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DB1AD4">
      <w:pPr>
        <w:spacing w:line="600" w:lineRule="exact"/>
        <w:jc w:val="center"/>
        <w:outlineLvl w:val="9"/>
        <w:rPr>
          <w:rFonts w:ascii="方正小标宋简体" w:eastAsia="方正小标宋简体"/>
          <w:sz w:val="72"/>
          <w:szCs w:val="72"/>
        </w:rPr>
      </w:pPr>
      <w:bookmarkStart w:id="0" w:name="_Toc15396475"/>
      <w:bookmarkStart w:id="1" w:name="_Toc15377193"/>
      <w:bookmarkStart w:id="2" w:name="_Toc15377425"/>
      <w:bookmarkStart w:id="3" w:name="_Toc15378441"/>
      <w:bookmarkStart w:id="4" w:name="_Toc15396597"/>
      <w:bookmarkStart w:id="5" w:name="_Toc15306267"/>
    </w:p>
    <w:p w14:paraId="3A5521DE">
      <w:pPr>
        <w:spacing w:line="600" w:lineRule="exact"/>
        <w:jc w:val="center"/>
        <w:outlineLvl w:val="9"/>
        <w:rPr>
          <w:rFonts w:ascii="方正小标宋简体" w:eastAsia="方正小标宋简体"/>
          <w:sz w:val="72"/>
          <w:szCs w:val="72"/>
        </w:rPr>
      </w:pPr>
    </w:p>
    <w:p w14:paraId="172D168D">
      <w:pPr>
        <w:spacing w:line="600" w:lineRule="exact"/>
        <w:jc w:val="center"/>
        <w:outlineLvl w:val="9"/>
        <w:rPr>
          <w:rFonts w:ascii="方正小标宋简体" w:eastAsia="方正小标宋简体"/>
          <w:sz w:val="72"/>
          <w:szCs w:val="72"/>
        </w:rPr>
      </w:pPr>
    </w:p>
    <w:p w14:paraId="00DACA26">
      <w:pPr>
        <w:adjustRightInd w:val="0"/>
        <w:snapToGrid w:val="0"/>
        <w:spacing w:line="360" w:lineRule="auto"/>
        <w:jc w:val="center"/>
        <w:outlineLvl w:val="0"/>
        <w:rPr>
          <w:rFonts w:ascii="方正小标宋简体" w:eastAsia="方正小标宋简体" w:cs="方正小标宋简体"/>
          <w:sz w:val="72"/>
          <w:szCs w:val="72"/>
        </w:rPr>
      </w:pPr>
      <w:bookmarkStart w:id="6" w:name="_Toc17773"/>
      <w:bookmarkStart w:id="7" w:name="_Toc29267"/>
      <w:bookmarkStart w:id="8" w:name="_Toc22880"/>
      <w:bookmarkStart w:id="9" w:name="_Toc14050"/>
      <w:r>
        <w:rPr>
          <w:rFonts w:hint="eastAsia" w:ascii="方正小标宋简体" w:eastAsia="方正小标宋简体" w:cs="方正小标宋简体"/>
          <w:sz w:val="72"/>
          <w:szCs w:val="72"/>
        </w:rPr>
        <w:t>202</w:t>
      </w:r>
      <w:r>
        <w:rPr>
          <w:rFonts w:hint="eastAsia" w:ascii="方正小标宋简体" w:eastAsia="方正小标宋简体" w:cs="方正小标宋简体"/>
          <w:sz w:val="72"/>
          <w:szCs w:val="72"/>
          <w:lang w:val="en-US" w:eastAsia="zh-CN"/>
        </w:rPr>
        <w:t>5</w:t>
      </w:r>
      <w:r>
        <w:rPr>
          <w:rFonts w:hint="eastAsia" w:ascii="方正小标宋简体" w:eastAsia="方正小标宋简体" w:cs="方正小标宋简体"/>
          <w:sz w:val="72"/>
          <w:szCs w:val="72"/>
        </w:rPr>
        <w:t>年度</w:t>
      </w:r>
      <w:bookmarkEnd w:id="0"/>
      <w:bookmarkEnd w:id="1"/>
      <w:bookmarkEnd w:id="2"/>
      <w:bookmarkEnd w:id="3"/>
      <w:bookmarkEnd w:id="4"/>
      <w:bookmarkEnd w:id="6"/>
      <w:bookmarkEnd w:id="7"/>
      <w:bookmarkEnd w:id="8"/>
      <w:bookmarkEnd w:id="9"/>
    </w:p>
    <w:bookmarkEnd w:id="5"/>
    <w:p w14:paraId="3103C9BF">
      <w:pPr>
        <w:adjustRightInd w:val="0"/>
        <w:snapToGrid w:val="0"/>
        <w:spacing w:line="360" w:lineRule="auto"/>
        <w:jc w:val="center"/>
        <w:outlineLvl w:val="0"/>
        <w:rPr>
          <w:rFonts w:ascii="方正小标宋简体" w:eastAsia="方正小标宋简体" w:cs="方正小标宋简体"/>
          <w:sz w:val="72"/>
          <w:szCs w:val="72"/>
        </w:rPr>
      </w:pPr>
      <w:bookmarkStart w:id="10" w:name="_Toc8565"/>
      <w:bookmarkStart w:id="11" w:name="_Toc15378442"/>
      <w:bookmarkStart w:id="12" w:name="_Toc15306268"/>
      <w:bookmarkStart w:id="13" w:name="_Toc23457"/>
      <w:bookmarkStart w:id="14" w:name="_Toc15396476"/>
      <w:bookmarkStart w:id="15" w:name="_Toc15377194"/>
      <w:bookmarkStart w:id="16" w:name="_Toc15377426"/>
      <w:bookmarkStart w:id="17" w:name="_Toc17111"/>
      <w:bookmarkStart w:id="18" w:name="_Toc15396598"/>
      <w:bookmarkStart w:id="19" w:name="_Toc17648"/>
      <w:r>
        <w:rPr>
          <w:rFonts w:ascii="方正小标宋简体" w:eastAsia="方正小标宋简体" w:cs="方正小标宋简体"/>
          <w:sz w:val="72"/>
          <w:szCs w:val="72"/>
        </w:rPr>
        <w:t>红原县妇幼保健</w:t>
      </w:r>
      <w:r>
        <w:rPr>
          <w:rFonts w:hint="eastAsia" w:ascii="方正小标宋简体" w:eastAsia="方正小标宋简体" w:cs="方正小标宋简体"/>
          <w:sz w:val="72"/>
          <w:szCs w:val="72"/>
        </w:rPr>
        <w:t>计划生育服务中心部门决算</w:t>
      </w:r>
      <w:bookmarkEnd w:id="10"/>
      <w:bookmarkEnd w:id="11"/>
      <w:bookmarkEnd w:id="12"/>
      <w:bookmarkEnd w:id="13"/>
      <w:bookmarkEnd w:id="14"/>
      <w:bookmarkEnd w:id="15"/>
      <w:bookmarkEnd w:id="16"/>
      <w:bookmarkEnd w:id="17"/>
      <w:bookmarkEnd w:id="18"/>
      <w:bookmarkEnd w:id="19"/>
    </w:p>
    <w:p w14:paraId="7697C582">
      <w:pPr>
        <w:jc w:val="center"/>
        <w:rPr>
          <w:rFonts w:hint="eastAsia" w:ascii="方正小标宋简体" w:eastAsia="方正小标宋简体"/>
          <w:sz w:val="36"/>
          <w:szCs w:val="36"/>
          <w:lang w:eastAsia="zh-CN"/>
        </w:rPr>
        <w:sectPr>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pPr>
      <w:r>
        <w:rPr>
          <w:rFonts w:hint="eastAsia" w:ascii="方正小标宋简体" w:eastAsia="方正小标宋简体"/>
          <w:sz w:val="36"/>
          <w:szCs w:val="36"/>
          <w:lang w:eastAsia="zh-CN"/>
        </w:rPr>
        <w:t>编制说明</w:t>
      </w:r>
    </w:p>
    <w:p w14:paraId="36814D6C">
      <w:pPr>
        <w:pStyle w:val="5"/>
      </w:pPr>
    </w:p>
    <w:sdt>
      <w:sdtPr>
        <w:rPr>
          <w:rFonts w:ascii="宋体" w:hAnsi="宋体" w:eastAsia="宋体" w:cs="Times New Roman"/>
          <w:kern w:val="2"/>
          <w:sz w:val="44"/>
          <w:szCs w:val="44"/>
          <w:lang w:val="en-US" w:eastAsia="zh-CN" w:bidi="ar-SA"/>
        </w:rPr>
        <w:id w:val="147481923"/>
        <w15:color w:val="DBDBDB"/>
        <w:docPartObj>
          <w:docPartGallery w:val="Table of Contents"/>
          <w:docPartUnique/>
        </w:docPartObj>
      </w:sdtPr>
      <w:sdtEndPr>
        <w:rPr>
          <w:rFonts w:hint="eastAsia" w:ascii="黑体" w:hAnsi="Times New Roman" w:eastAsia="黑体" w:cs="Times New Roman"/>
          <w:b/>
          <w:bCs/>
          <w:kern w:val="44"/>
          <w:sz w:val="44"/>
          <w:szCs w:val="44"/>
          <w:lang w:val="en-US" w:eastAsia="zh-CN" w:bidi="ar-SA"/>
        </w:rPr>
      </w:sdtEndPr>
      <w:sdtContent>
        <w:p w14:paraId="06F85D55">
          <w:pPr>
            <w:spacing w:before="0" w:beforeLines="0" w:after="0" w:afterLines="0" w:line="240" w:lineRule="auto"/>
            <w:ind w:left="0" w:leftChars="0" w:right="0" w:rightChars="0" w:firstLine="0" w:firstLineChars="0"/>
            <w:jc w:val="center"/>
            <w:outlineLvl w:val="9"/>
            <w:rPr>
              <w:rFonts w:hint="eastAsia" w:ascii="黑体" w:hAnsi="Times New Roman" w:eastAsia="黑体" w:cs="Times New Roman"/>
              <w:kern w:val="2"/>
              <w:sz w:val="21"/>
              <w:szCs w:val="24"/>
              <w:lang w:val="en-US" w:eastAsia="zh-CN" w:bidi="ar-SA"/>
            </w:rPr>
          </w:pPr>
          <w:bookmarkStart w:id="20" w:name="_Toc21636"/>
          <w:r>
            <w:rPr>
              <w:rFonts w:ascii="宋体" w:hAnsi="宋体" w:eastAsia="宋体"/>
              <w:sz w:val="44"/>
              <w:szCs w:val="44"/>
            </w:rPr>
            <w:t>目录</w:t>
          </w:r>
          <w:bookmarkEnd w:id="20"/>
          <w:r>
            <w:rPr>
              <w:rFonts w:hint="eastAsia" w:ascii="黑体" w:eastAsia="黑体"/>
              <w:b w:val="0"/>
            </w:rPr>
            <w:fldChar w:fldCharType="begin"/>
          </w:r>
          <w:r>
            <w:rPr>
              <w:rFonts w:hint="eastAsia" w:ascii="黑体" w:eastAsia="黑体"/>
              <w:b w:val="0"/>
            </w:rPr>
            <w:instrText xml:space="preserve">TOC \o "1-3" \h \u </w:instrText>
          </w:r>
          <w:r>
            <w:rPr>
              <w:rFonts w:hint="eastAsia" w:ascii="黑体" w:eastAsia="黑体"/>
              <w:b w:val="0"/>
            </w:rPr>
            <w:fldChar w:fldCharType="separate"/>
          </w:r>
        </w:p>
        <w:p w14:paraId="47A46D28">
          <w:pPr>
            <w:pStyle w:val="12"/>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_Toc14050 </w:instrText>
          </w:r>
          <w:r>
            <w:rPr>
              <w:rFonts w:hint="eastAsia" w:ascii="黑体" w:eastAsia="黑体"/>
            </w:rPr>
            <w:fldChar w:fldCharType="separate"/>
          </w:r>
          <w:r>
            <w:rPr>
              <w:rFonts w:hint="eastAsia" w:ascii="方正小标宋简体" w:eastAsia="方正小标宋简体" w:cs="方正小标宋简体"/>
              <w:szCs w:val="72"/>
            </w:rPr>
            <w:t>202</w:t>
          </w:r>
          <w:r>
            <w:rPr>
              <w:rFonts w:hint="eastAsia" w:ascii="方正小标宋简体" w:eastAsia="方正小标宋简体" w:cs="方正小标宋简体"/>
              <w:szCs w:val="72"/>
              <w:lang w:val="en-US" w:eastAsia="zh-CN"/>
            </w:rPr>
            <w:t>5</w:t>
          </w:r>
          <w:r>
            <w:rPr>
              <w:rFonts w:hint="eastAsia" w:ascii="方正小标宋简体" w:eastAsia="方正小标宋简体" w:cs="方正小标宋简体"/>
              <w:szCs w:val="72"/>
            </w:rPr>
            <w:t>年度</w:t>
          </w:r>
          <w:r>
            <w:tab/>
          </w:r>
          <w:r>
            <w:fldChar w:fldCharType="begin"/>
          </w:r>
          <w:r>
            <w:instrText xml:space="preserve"> PAGEREF _Toc14050 \h </w:instrText>
          </w:r>
          <w:r>
            <w:fldChar w:fldCharType="separate"/>
          </w:r>
          <w:r>
            <w:t>1</w:t>
          </w:r>
          <w:r>
            <w:fldChar w:fldCharType="end"/>
          </w:r>
          <w:r>
            <w:rPr>
              <w:rFonts w:hint="eastAsia" w:ascii="黑体" w:eastAsia="黑体"/>
            </w:rPr>
            <w:fldChar w:fldCharType="end"/>
          </w:r>
        </w:p>
        <w:p w14:paraId="4E375167">
          <w:pPr>
            <w:pStyle w:val="12"/>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_Toc17648 </w:instrText>
          </w:r>
          <w:r>
            <w:rPr>
              <w:rFonts w:hint="eastAsia" w:ascii="黑体" w:eastAsia="黑体"/>
            </w:rPr>
            <w:fldChar w:fldCharType="separate"/>
          </w:r>
          <w:r>
            <w:rPr>
              <w:rFonts w:ascii="方正小标宋简体" w:eastAsia="方正小标宋简体" w:cs="方正小标宋简体"/>
              <w:szCs w:val="72"/>
            </w:rPr>
            <w:t>红原县妇幼保健</w:t>
          </w:r>
          <w:r>
            <w:rPr>
              <w:rFonts w:hint="eastAsia" w:ascii="方正小标宋简体" w:eastAsia="方正小标宋简体" w:cs="方正小标宋简体"/>
              <w:szCs w:val="72"/>
            </w:rPr>
            <w:t>计划生育服务中心部门决算</w:t>
          </w:r>
          <w:r>
            <w:tab/>
          </w:r>
          <w:r>
            <w:fldChar w:fldCharType="begin"/>
          </w:r>
          <w:r>
            <w:instrText xml:space="preserve"> PAGEREF _Toc17648 \h </w:instrText>
          </w:r>
          <w:r>
            <w:fldChar w:fldCharType="separate"/>
          </w:r>
          <w:r>
            <w:t>1</w:t>
          </w:r>
          <w:r>
            <w:fldChar w:fldCharType="end"/>
          </w:r>
          <w:r>
            <w:rPr>
              <w:rFonts w:hint="eastAsia" w:ascii="黑体" w:eastAsia="黑体"/>
            </w:rPr>
            <w:fldChar w:fldCharType="end"/>
          </w:r>
        </w:p>
        <w:p w14:paraId="7DA353B8">
          <w:pPr>
            <w:pStyle w:val="12"/>
            <w:tabs>
              <w:tab w:val="right" w:leader="dot" w:pos="8306"/>
              <w:tab w:val="clear" w:pos="8296"/>
            </w:tabs>
          </w:pPr>
          <w:r>
            <w:rPr>
              <w:rFonts w:hint="eastAsia" w:ascii="黑体" w:eastAsia="黑体"/>
            </w:rPr>
            <w:fldChar w:fldCharType="begin"/>
          </w:r>
          <w:r>
            <w:rPr>
              <w:rFonts w:hint="eastAsia" w:ascii="黑体" w:eastAsia="黑体"/>
            </w:rPr>
            <w:instrText xml:space="preserve"> HYPERLINK \l _Toc32113 </w:instrText>
          </w:r>
          <w:r>
            <w:rPr>
              <w:rFonts w:hint="eastAsia" w:ascii="黑体" w:eastAsia="黑体"/>
            </w:rPr>
            <w:fldChar w:fldCharType="separate"/>
          </w:r>
          <w:r>
            <w:rPr>
              <w:rFonts w:hint="eastAsia" w:ascii="黑体" w:eastAsia="黑体"/>
            </w:rPr>
            <w:t xml:space="preserve">第一部分 </w:t>
          </w:r>
          <w:r>
            <w:rPr>
              <w:rFonts w:hint="eastAsia" w:ascii="黑体" w:eastAsia="黑体"/>
              <w:bCs w:val="0"/>
            </w:rPr>
            <w:t>部门概况</w:t>
          </w:r>
          <w:r>
            <w:tab/>
          </w:r>
          <w:r>
            <w:fldChar w:fldCharType="begin"/>
          </w:r>
          <w:r>
            <w:instrText xml:space="preserve"> PAGEREF _Toc32113 \h </w:instrText>
          </w:r>
          <w:r>
            <w:fldChar w:fldCharType="separate"/>
          </w:r>
          <w:r>
            <w:t>1</w:t>
          </w:r>
          <w:r>
            <w:fldChar w:fldCharType="end"/>
          </w:r>
          <w:r>
            <w:rPr>
              <w:rFonts w:hint="eastAsia" w:ascii="黑体" w:eastAsia="黑体"/>
            </w:rPr>
            <w:fldChar w:fldCharType="end"/>
          </w:r>
        </w:p>
        <w:p w14:paraId="532B5775">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_Toc28192 </w:instrText>
          </w:r>
          <w:r>
            <w:rPr>
              <w:rFonts w:hint="eastAsia" w:ascii="黑体" w:eastAsia="黑体"/>
            </w:rPr>
            <w:fldChar w:fldCharType="separate"/>
          </w:r>
          <w:r>
            <w:rPr>
              <w:rFonts w:hint="eastAsia" w:ascii="黑体" w:eastAsia="黑体"/>
            </w:rPr>
            <w:t>一、</w:t>
          </w:r>
          <w:bookmarkStart w:id="116" w:name="_GoBack"/>
          <w:bookmarkEnd w:id="116"/>
          <w:r>
            <w:rPr>
              <w:rFonts w:hint="eastAsia" w:ascii="黑体" w:eastAsia="黑体"/>
            </w:rPr>
            <w:t>部门职责</w:t>
          </w:r>
          <w:r>
            <w:tab/>
          </w:r>
          <w:r>
            <w:fldChar w:fldCharType="begin"/>
          </w:r>
          <w:r>
            <w:instrText xml:space="preserve"> PAGEREF _Toc28192 \h </w:instrText>
          </w:r>
          <w:r>
            <w:fldChar w:fldCharType="separate"/>
          </w:r>
          <w:r>
            <w:t>1</w:t>
          </w:r>
          <w:r>
            <w:fldChar w:fldCharType="end"/>
          </w:r>
          <w:r>
            <w:rPr>
              <w:rFonts w:hint="eastAsia" w:ascii="黑体" w:eastAsia="黑体"/>
            </w:rPr>
            <w:fldChar w:fldCharType="end"/>
          </w:r>
        </w:p>
        <w:p w14:paraId="08CC00A4">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_Toc18164 </w:instrText>
          </w:r>
          <w:r>
            <w:rPr>
              <w:rFonts w:hint="eastAsia" w:ascii="黑体" w:eastAsia="黑体"/>
            </w:rPr>
            <w:fldChar w:fldCharType="separate"/>
          </w:r>
          <w:r>
            <w:rPr>
              <w:rFonts w:hint="eastAsia" w:ascii="黑体" w:eastAsia="黑体"/>
            </w:rPr>
            <w:t>二、机</w:t>
          </w:r>
          <w:r>
            <w:rPr>
              <w:rFonts w:hint="eastAsia" w:ascii="黑体" w:eastAsia="黑体"/>
              <w:bCs w:val="0"/>
            </w:rPr>
            <w:t>构设置</w:t>
          </w:r>
          <w:r>
            <w:tab/>
          </w:r>
          <w:r>
            <w:fldChar w:fldCharType="begin"/>
          </w:r>
          <w:r>
            <w:instrText xml:space="preserve"> PAGEREF _Toc18164 \h </w:instrText>
          </w:r>
          <w:r>
            <w:fldChar w:fldCharType="separate"/>
          </w:r>
          <w:r>
            <w:t>1</w:t>
          </w:r>
          <w:r>
            <w:fldChar w:fldCharType="end"/>
          </w:r>
          <w:r>
            <w:rPr>
              <w:rFonts w:hint="eastAsia" w:ascii="黑体" w:eastAsia="黑体"/>
            </w:rPr>
            <w:fldChar w:fldCharType="end"/>
          </w:r>
        </w:p>
        <w:p w14:paraId="11D7CB10">
          <w:pPr>
            <w:pStyle w:val="12"/>
            <w:tabs>
              <w:tab w:val="right" w:leader="dot" w:pos="8306"/>
              <w:tab w:val="clear" w:pos="8296"/>
            </w:tabs>
          </w:pPr>
          <w:r>
            <w:rPr>
              <w:rFonts w:hint="eastAsia" w:ascii="黑体" w:eastAsia="黑体"/>
            </w:rPr>
            <w:fldChar w:fldCharType="begin"/>
          </w:r>
          <w:r>
            <w:rPr>
              <w:rFonts w:hint="eastAsia" w:ascii="黑体" w:eastAsia="黑体"/>
            </w:rPr>
            <w:instrText xml:space="preserve"> HYPERLINK \l _Toc3972 </w:instrText>
          </w:r>
          <w:r>
            <w:rPr>
              <w:rFonts w:hint="eastAsia" w:ascii="黑体" w:eastAsia="黑体"/>
            </w:rPr>
            <w:fldChar w:fldCharType="separate"/>
          </w:r>
          <w:r>
            <w:rPr>
              <w:rFonts w:hint="eastAsia" w:ascii="黑体" w:eastAsia="黑体"/>
            </w:rPr>
            <w:t>第二部分 202</w:t>
          </w:r>
          <w:r>
            <w:rPr>
              <w:rFonts w:hint="eastAsia" w:ascii="黑体" w:eastAsia="黑体"/>
              <w:lang w:val="en-US" w:eastAsia="zh-CN"/>
            </w:rPr>
            <w:t>5</w:t>
          </w:r>
          <w:r>
            <w:rPr>
              <w:rFonts w:hint="eastAsia" w:ascii="黑体" w:eastAsia="黑体"/>
            </w:rPr>
            <w:t>年度</w:t>
          </w:r>
          <w:r>
            <w:rPr>
              <w:rFonts w:hint="eastAsia" w:ascii="黑体" w:eastAsia="黑体"/>
              <w:bCs/>
            </w:rPr>
            <w:t>部门决算情况说明</w:t>
          </w:r>
          <w:r>
            <w:tab/>
          </w:r>
          <w:r>
            <w:fldChar w:fldCharType="begin"/>
          </w:r>
          <w:r>
            <w:instrText xml:space="preserve"> PAGEREF _Toc3972 \h </w:instrText>
          </w:r>
          <w:r>
            <w:fldChar w:fldCharType="separate"/>
          </w:r>
          <w:r>
            <w:t>2</w:t>
          </w:r>
          <w:r>
            <w:fldChar w:fldCharType="end"/>
          </w:r>
          <w:r>
            <w:rPr>
              <w:rFonts w:hint="eastAsia" w:ascii="黑体" w:eastAsia="黑体"/>
            </w:rPr>
            <w:fldChar w:fldCharType="end"/>
          </w:r>
        </w:p>
        <w:p w14:paraId="3F7315F6">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_Toc413 </w:instrText>
          </w:r>
          <w:r>
            <w:rPr>
              <w:rFonts w:hint="eastAsia" w:ascii="黑体" w:eastAsia="黑体"/>
            </w:rPr>
            <w:fldChar w:fldCharType="separate"/>
          </w:r>
          <w:r>
            <w:rPr>
              <w:rFonts w:hint="default" w:ascii="黑体" w:eastAsia="黑体"/>
            </w:rPr>
            <w:t xml:space="preserve">一、 </w:t>
          </w:r>
          <w:r>
            <w:rPr>
              <w:rFonts w:hint="eastAsia" w:ascii="黑体" w:eastAsia="黑体"/>
              <w:szCs w:val="32"/>
            </w:rPr>
            <w:t>收</w:t>
          </w:r>
          <w:r>
            <w:rPr>
              <w:rFonts w:hint="eastAsia" w:ascii="黑体" w:eastAsia="黑体"/>
            </w:rPr>
            <w:t>入支出决算总体情况说明</w:t>
          </w:r>
          <w:r>
            <w:tab/>
          </w:r>
          <w:r>
            <w:fldChar w:fldCharType="begin"/>
          </w:r>
          <w:r>
            <w:instrText xml:space="preserve"> PAGEREF _Toc413 \h </w:instrText>
          </w:r>
          <w:r>
            <w:fldChar w:fldCharType="separate"/>
          </w:r>
          <w:r>
            <w:t>2</w:t>
          </w:r>
          <w:r>
            <w:fldChar w:fldCharType="end"/>
          </w:r>
          <w:r>
            <w:rPr>
              <w:rFonts w:hint="eastAsia" w:ascii="黑体" w:eastAsia="黑体"/>
            </w:rPr>
            <w:fldChar w:fldCharType="end"/>
          </w:r>
        </w:p>
        <w:p w14:paraId="638D9C53">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_Toc14626 </w:instrText>
          </w:r>
          <w:r>
            <w:rPr>
              <w:rFonts w:hint="eastAsia" w:ascii="黑体" w:eastAsia="黑体"/>
            </w:rPr>
            <w:fldChar w:fldCharType="separate"/>
          </w:r>
          <w:r>
            <w:rPr>
              <w:rFonts w:hint="default" w:ascii="黑体" w:eastAsia="黑体"/>
            </w:rPr>
            <w:t xml:space="preserve">二、 </w:t>
          </w:r>
          <w:r>
            <w:rPr>
              <w:rFonts w:hint="eastAsia" w:ascii="黑体" w:eastAsia="黑体"/>
              <w:szCs w:val="32"/>
            </w:rPr>
            <w:t>收</w:t>
          </w:r>
          <w:r>
            <w:rPr>
              <w:rFonts w:hint="eastAsia" w:ascii="黑体" w:eastAsia="黑体"/>
            </w:rPr>
            <w:t>入决算情况说明</w:t>
          </w:r>
          <w:r>
            <w:tab/>
          </w:r>
          <w:r>
            <w:fldChar w:fldCharType="begin"/>
          </w:r>
          <w:r>
            <w:instrText xml:space="preserve"> PAGEREF _Toc14626 \h </w:instrText>
          </w:r>
          <w:r>
            <w:fldChar w:fldCharType="separate"/>
          </w:r>
          <w:r>
            <w:t>2</w:t>
          </w:r>
          <w:r>
            <w:fldChar w:fldCharType="end"/>
          </w:r>
          <w:r>
            <w:rPr>
              <w:rFonts w:hint="eastAsia" w:ascii="黑体" w:eastAsia="黑体"/>
            </w:rPr>
            <w:fldChar w:fldCharType="end"/>
          </w:r>
        </w:p>
        <w:p w14:paraId="016986DA">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_Toc21906 </w:instrText>
          </w:r>
          <w:r>
            <w:rPr>
              <w:rFonts w:hint="eastAsia" w:ascii="黑体" w:eastAsia="黑体"/>
            </w:rPr>
            <w:fldChar w:fldCharType="separate"/>
          </w:r>
          <w:r>
            <w:rPr>
              <w:rFonts w:hint="default" w:ascii="黑体" w:eastAsia="黑体"/>
            </w:rPr>
            <w:t xml:space="preserve">三、 </w:t>
          </w:r>
          <w:r>
            <w:rPr>
              <w:rFonts w:hint="eastAsia" w:ascii="黑体" w:eastAsia="黑体"/>
              <w:szCs w:val="32"/>
            </w:rPr>
            <w:t>支</w:t>
          </w:r>
          <w:r>
            <w:rPr>
              <w:rFonts w:hint="eastAsia" w:ascii="黑体" w:eastAsia="黑体"/>
            </w:rPr>
            <w:t>出决算情况说明</w:t>
          </w:r>
          <w:r>
            <w:tab/>
          </w:r>
          <w:r>
            <w:fldChar w:fldCharType="begin"/>
          </w:r>
          <w:r>
            <w:instrText xml:space="preserve"> PAGEREF _Toc21906 \h </w:instrText>
          </w:r>
          <w:r>
            <w:fldChar w:fldCharType="separate"/>
          </w:r>
          <w:r>
            <w:t>3</w:t>
          </w:r>
          <w:r>
            <w:fldChar w:fldCharType="end"/>
          </w:r>
          <w:r>
            <w:rPr>
              <w:rFonts w:hint="eastAsia" w:ascii="黑体" w:eastAsia="黑体"/>
            </w:rPr>
            <w:fldChar w:fldCharType="end"/>
          </w:r>
        </w:p>
        <w:p w14:paraId="0D12AD4F">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_Toc12790 </w:instrText>
          </w:r>
          <w:r>
            <w:rPr>
              <w:rFonts w:hint="eastAsia" w:ascii="黑体" w:eastAsia="黑体"/>
            </w:rPr>
            <w:fldChar w:fldCharType="separate"/>
          </w:r>
          <w:r>
            <w:rPr>
              <w:rFonts w:hint="eastAsia" w:ascii="黑体" w:eastAsia="黑体"/>
              <w:szCs w:val="32"/>
            </w:rPr>
            <w:t>四、财</w:t>
          </w:r>
          <w:r>
            <w:rPr>
              <w:rFonts w:hint="eastAsia" w:ascii="黑体" w:eastAsia="黑体"/>
            </w:rPr>
            <w:t>政拨款收入支出决算总体情况说明</w:t>
          </w:r>
          <w:r>
            <w:tab/>
          </w:r>
          <w:r>
            <w:fldChar w:fldCharType="begin"/>
          </w:r>
          <w:r>
            <w:instrText xml:space="preserve"> PAGEREF _Toc12790 \h </w:instrText>
          </w:r>
          <w:r>
            <w:fldChar w:fldCharType="separate"/>
          </w:r>
          <w:r>
            <w:t>3</w:t>
          </w:r>
          <w:r>
            <w:fldChar w:fldCharType="end"/>
          </w:r>
          <w:r>
            <w:rPr>
              <w:rFonts w:hint="eastAsia" w:ascii="黑体" w:eastAsia="黑体"/>
            </w:rPr>
            <w:fldChar w:fldCharType="end"/>
          </w:r>
        </w:p>
        <w:p w14:paraId="56D25DC2">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_Toc22434 </w:instrText>
          </w:r>
          <w:r>
            <w:rPr>
              <w:rFonts w:hint="eastAsia" w:ascii="黑体" w:eastAsia="黑体"/>
            </w:rPr>
            <w:fldChar w:fldCharType="separate"/>
          </w:r>
          <w:r>
            <w:rPr>
              <w:rFonts w:hint="eastAsia" w:ascii="黑体" w:eastAsia="黑体"/>
              <w:szCs w:val="32"/>
            </w:rPr>
            <w:t>五、一</w:t>
          </w:r>
          <w:r>
            <w:rPr>
              <w:rFonts w:hint="eastAsia" w:ascii="黑体" w:eastAsia="黑体"/>
            </w:rPr>
            <w:t>般公共预算财政拨款支出决算情况说明</w:t>
          </w:r>
          <w:r>
            <w:tab/>
          </w:r>
          <w:r>
            <w:fldChar w:fldCharType="begin"/>
          </w:r>
          <w:r>
            <w:instrText xml:space="preserve"> PAGEREF _Toc22434 \h </w:instrText>
          </w:r>
          <w:r>
            <w:fldChar w:fldCharType="separate"/>
          </w:r>
          <w:r>
            <w:t>4</w:t>
          </w:r>
          <w:r>
            <w:fldChar w:fldCharType="end"/>
          </w:r>
          <w:r>
            <w:rPr>
              <w:rFonts w:hint="eastAsia" w:ascii="黑体" w:eastAsia="黑体"/>
            </w:rPr>
            <w:fldChar w:fldCharType="end"/>
          </w:r>
        </w:p>
        <w:p w14:paraId="24CDD7A7">
          <w:pPr>
            <w:pStyle w:val="8"/>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_Toc1610 </w:instrText>
          </w:r>
          <w:r>
            <w:rPr>
              <w:rFonts w:hint="eastAsia" w:ascii="黑体" w:eastAsia="黑体"/>
            </w:rPr>
            <w:fldChar w:fldCharType="separate"/>
          </w:r>
          <w:r>
            <w:rPr>
              <w:rFonts w:hint="eastAsia" w:ascii="仿宋" w:eastAsia="仿宋"/>
              <w:szCs w:val="32"/>
            </w:rPr>
            <w:t>（一）一般公共预算财政拨款支出决算总体情况</w:t>
          </w:r>
          <w:r>
            <w:tab/>
          </w:r>
          <w:r>
            <w:fldChar w:fldCharType="begin"/>
          </w:r>
          <w:r>
            <w:instrText xml:space="preserve"> PAGEREF _Toc1610 \h </w:instrText>
          </w:r>
          <w:r>
            <w:fldChar w:fldCharType="separate"/>
          </w:r>
          <w:r>
            <w:t>4</w:t>
          </w:r>
          <w:r>
            <w:fldChar w:fldCharType="end"/>
          </w:r>
          <w:r>
            <w:rPr>
              <w:rFonts w:hint="eastAsia" w:ascii="黑体" w:eastAsia="黑体"/>
            </w:rPr>
            <w:fldChar w:fldCharType="end"/>
          </w:r>
        </w:p>
        <w:p w14:paraId="4D6EC281">
          <w:pPr>
            <w:pStyle w:val="8"/>
            <w:tabs>
              <w:tab w:val="right" w:leader="dot" w:pos="8306"/>
              <w:tab w:val="clear" w:pos="8296"/>
            </w:tabs>
          </w:pPr>
          <w:r>
            <w:rPr>
              <w:rFonts w:hint="eastAsia" w:ascii="黑体" w:eastAsia="黑体"/>
            </w:rPr>
            <w:fldChar w:fldCharType="begin"/>
          </w:r>
          <w:r>
            <w:rPr>
              <w:rFonts w:hint="eastAsia" w:ascii="黑体" w:eastAsia="黑体"/>
            </w:rPr>
            <w:instrText xml:space="preserve"> HYPERLINK \l _Toc27323 </w:instrText>
          </w:r>
          <w:r>
            <w:rPr>
              <w:rFonts w:hint="eastAsia" w:ascii="黑体" w:eastAsia="黑体"/>
            </w:rPr>
            <w:fldChar w:fldCharType="separate"/>
          </w:r>
          <w:r>
            <w:rPr>
              <w:rFonts w:hint="eastAsia" w:ascii="仿宋" w:eastAsia="仿宋"/>
              <w:szCs w:val="32"/>
            </w:rPr>
            <w:t>（二）一般公共预算财政拨款支出决算结构情况</w:t>
          </w:r>
          <w:r>
            <w:tab/>
          </w:r>
          <w:r>
            <w:fldChar w:fldCharType="begin"/>
          </w:r>
          <w:r>
            <w:instrText xml:space="preserve"> PAGEREF _Toc27323 \h </w:instrText>
          </w:r>
          <w:r>
            <w:fldChar w:fldCharType="separate"/>
          </w:r>
          <w:r>
            <w:t>5</w:t>
          </w:r>
          <w:r>
            <w:fldChar w:fldCharType="end"/>
          </w:r>
          <w:r>
            <w:rPr>
              <w:rFonts w:hint="eastAsia" w:ascii="黑体" w:eastAsia="黑体"/>
            </w:rPr>
            <w:fldChar w:fldCharType="end"/>
          </w:r>
        </w:p>
        <w:p w14:paraId="49476B4E">
          <w:pPr>
            <w:pStyle w:val="8"/>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_Toc15837 </w:instrText>
          </w:r>
          <w:r>
            <w:rPr>
              <w:rFonts w:hint="eastAsia" w:ascii="黑体" w:eastAsia="黑体"/>
            </w:rPr>
            <w:fldChar w:fldCharType="separate"/>
          </w:r>
          <w:r>
            <w:rPr>
              <w:rFonts w:hint="eastAsia" w:ascii="仿宋" w:eastAsia="仿宋"/>
              <w:szCs w:val="32"/>
            </w:rPr>
            <w:t>（三）一般公共预算财政拨款支出决算具体情况</w:t>
          </w:r>
          <w:r>
            <w:tab/>
          </w:r>
          <w:r>
            <w:fldChar w:fldCharType="begin"/>
          </w:r>
          <w:r>
            <w:instrText xml:space="preserve"> PAGEREF _Toc15837 \h </w:instrText>
          </w:r>
          <w:r>
            <w:fldChar w:fldCharType="separate"/>
          </w:r>
          <w:r>
            <w:t>5</w:t>
          </w:r>
          <w:r>
            <w:fldChar w:fldCharType="end"/>
          </w:r>
          <w:r>
            <w:rPr>
              <w:rFonts w:hint="eastAsia" w:ascii="黑体" w:eastAsia="黑体"/>
            </w:rPr>
            <w:fldChar w:fldCharType="end"/>
          </w:r>
        </w:p>
        <w:p w14:paraId="3E2A39B6">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_Toc3589 </w:instrText>
          </w:r>
          <w:r>
            <w:rPr>
              <w:rFonts w:hint="eastAsia" w:ascii="黑体" w:eastAsia="黑体"/>
            </w:rPr>
            <w:fldChar w:fldCharType="separate"/>
          </w:r>
          <w:r>
            <w:rPr>
              <w:rFonts w:hint="eastAsia" w:ascii="黑体" w:eastAsia="黑体"/>
              <w:szCs w:val="32"/>
            </w:rPr>
            <w:t>六、一</w:t>
          </w:r>
          <w:r>
            <w:rPr>
              <w:rFonts w:hint="eastAsia" w:ascii="黑体" w:eastAsia="黑体"/>
            </w:rPr>
            <w:t>般公共预算财政拨款基本支出决算情况说明</w:t>
          </w:r>
          <w:r>
            <w:tab/>
          </w:r>
          <w:r>
            <w:fldChar w:fldCharType="begin"/>
          </w:r>
          <w:r>
            <w:instrText xml:space="preserve"> PAGEREF _Toc3589 \h </w:instrText>
          </w:r>
          <w:r>
            <w:fldChar w:fldCharType="separate"/>
          </w:r>
          <w:r>
            <w:t>5</w:t>
          </w:r>
          <w:r>
            <w:fldChar w:fldCharType="end"/>
          </w:r>
          <w:r>
            <w:rPr>
              <w:rFonts w:hint="eastAsia" w:ascii="黑体" w:eastAsia="黑体"/>
            </w:rPr>
            <w:fldChar w:fldCharType="end"/>
          </w:r>
        </w:p>
        <w:p w14:paraId="310E1166">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_Toc8211 </w:instrText>
          </w:r>
          <w:r>
            <w:rPr>
              <w:rFonts w:hint="eastAsia" w:ascii="黑体" w:eastAsia="黑体"/>
            </w:rPr>
            <w:fldChar w:fldCharType="separate"/>
          </w:r>
          <w:r>
            <w:rPr>
              <w:rFonts w:hint="eastAsia" w:ascii="黑体" w:eastAsia="黑体"/>
              <w:szCs w:val="32"/>
            </w:rPr>
            <w:t>七、</w:t>
          </w:r>
          <w:r>
            <w:rPr>
              <w:rFonts w:hint="eastAsia" w:ascii="黑体" w:eastAsia="黑体"/>
            </w:rPr>
            <w:t>财政拨款“三公”经费支出决算情况说明</w:t>
          </w:r>
          <w:r>
            <w:tab/>
          </w:r>
          <w:r>
            <w:fldChar w:fldCharType="begin"/>
          </w:r>
          <w:r>
            <w:instrText xml:space="preserve"> PAGEREF _Toc8211 \h </w:instrText>
          </w:r>
          <w:r>
            <w:fldChar w:fldCharType="separate"/>
          </w:r>
          <w:r>
            <w:t>6</w:t>
          </w:r>
          <w:r>
            <w:fldChar w:fldCharType="end"/>
          </w:r>
          <w:r>
            <w:rPr>
              <w:rFonts w:hint="eastAsia" w:ascii="黑体" w:eastAsia="黑体"/>
            </w:rPr>
            <w:fldChar w:fldCharType="end"/>
          </w:r>
        </w:p>
        <w:p w14:paraId="2BDCAF0C">
          <w:pPr>
            <w:pStyle w:val="8"/>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_Toc1223 </w:instrText>
          </w:r>
          <w:r>
            <w:rPr>
              <w:rFonts w:hint="eastAsia" w:ascii="黑体" w:eastAsia="黑体"/>
            </w:rPr>
            <w:fldChar w:fldCharType="separate"/>
          </w:r>
          <w:r>
            <w:rPr>
              <w:rFonts w:hint="eastAsia" w:ascii="仿宋" w:eastAsia="仿宋"/>
              <w:szCs w:val="32"/>
            </w:rPr>
            <w:t>（一）“三公”经费财政拨款支出决算总体情况说明</w:t>
          </w:r>
          <w:r>
            <w:tab/>
          </w:r>
          <w:r>
            <w:fldChar w:fldCharType="begin"/>
          </w:r>
          <w:r>
            <w:instrText xml:space="preserve"> PAGEREF _Toc1223 \h </w:instrText>
          </w:r>
          <w:r>
            <w:fldChar w:fldCharType="separate"/>
          </w:r>
          <w:r>
            <w:t>6</w:t>
          </w:r>
          <w:r>
            <w:fldChar w:fldCharType="end"/>
          </w:r>
          <w:r>
            <w:rPr>
              <w:rFonts w:hint="eastAsia" w:ascii="黑体" w:eastAsia="黑体"/>
            </w:rPr>
            <w:fldChar w:fldCharType="end"/>
          </w:r>
        </w:p>
        <w:p w14:paraId="3CA26A07">
          <w:pPr>
            <w:pStyle w:val="8"/>
            <w:tabs>
              <w:tab w:val="right" w:leader="dot" w:pos="8306"/>
              <w:tab w:val="clear" w:pos="8296"/>
            </w:tabs>
          </w:pPr>
          <w:r>
            <w:rPr>
              <w:rFonts w:hint="eastAsia" w:ascii="黑体" w:eastAsia="黑体"/>
            </w:rPr>
            <w:fldChar w:fldCharType="begin"/>
          </w:r>
          <w:r>
            <w:rPr>
              <w:rFonts w:hint="eastAsia" w:ascii="黑体" w:eastAsia="黑体"/>
            </w:rPr>
            <w:instrText xml:space="preserve"> HYPERLINK \l _Toc24258 </w:instrText>
          </w:r>
          <w:r>
            <w:rPr>
              <w:rFonts w:hint="eastAsia" w:ascii="黑体" w:eastAsia="黑体"/>
            </w:rPr>
            <w:fldChar w:fldCharType="separate"/>
          </w:r>
          <w:r>
            <w:rPr>
              <w:rFonts w:hint="eastAsia" w:ascii="仿宋" w:eastAsia="仿宋"/>
              <w:szCs w:val="32"/>
            </w:rPr>
            <w:t>（二）“三公”经费财政拨款支出决算具体情况说明</w:t>
          </w:r>
          <w:r>
            <w:tab/>
          </w:r>
          <w:r>
            <w:fldChar w:fldCharType="begin"/>
          </w:r>
          <w:r>
            <w:instrText xml:space="preserve"> PAGEREF _Toc24258 \h </w:instrText>
          </w:r>
          <w:r>
            <w:fldChar w:fldCharType="separate"/>
          </w:r>
          <w:r>
            <w:t>6</w:t>
          </w:r>
          <w:r>
            <w:fldChar w:fldCharType="end"/>
          </w:r>
          <w:r>
            <w:rPr>
              <w:rFonts w:hint="eastAsia" w:ascii="黑体" w:eastAsia="黑体"/>
            </w:rPr>
            <w:fldChar w:fldCharType="end"/>
          </w:r>
        </w:p>
        <w:p w14:paraId="1EBFE3DC">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_Toc28290 </w:instrText>
          </w:r>
          <w:r>
            <w:rPr>
              <w:rFonts w:hint="eastAsia" w:ascii="黑体" w:eastAsia="黑体"/>
            </w:rPr>
            <w:fldChar w:fldCharType="separate"/>
          </w:r>
          <w:r>
            <w:rPr>
              <w:rFonts w:hint="eastAsia" w:ascii="黑体" w:eastAsia="黑体"/>
              <w:szCs w:val="32"/>
            </w:rPr>
            <w:t>八、</w:t>
          </w:r>
          <w:r>
            <w:rPr>
              <w:rFonts w:hint="eastAsia" w:ascii="黑体" w:eastAsia="黑体"/>
            </w:rPr>
            <w:t>政府性基金预算支出决算情况说明</w:t>
          </w:r>
          <w:r>
            <w:tab/>
          </w:r>
          <w:r>
            <w:fldChar w:fldCharType="begin"/>
          </w:r>
          <w:r>
            <w:instrText xml:space="preserve"> PAGEREF _Toc28290 \h </w:instrText>
          </w:r>
          <w:r>
            <w:fldChar w:fldCharType="separate"/>
          </w:r>
          <w:r>
            <w:t>7</w:t>
          </w:r>
          <w:r>
            <w:fldChar w:fldCharType="end"/>
          </w:r>
          <w:r>
            <w:rPr>
              <w:rFonts w:hint="eastAsia" w:ascii="黑体" w:eastAsia="黑体"/>
            </w:rPr>
            <w:fldChar w:fldCharType="end"/>
          </w:r>
        </w:p>
        <w:p w14:paraId="13C9F20E">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_Toc1117 </w:instrText>
          </w:r>
          <w:r>
            <w:rPr>
              <w:rFonts w:hint="eastAsia" w:ascii="黑体" w:eastAsia="黑体"/>
            </w:rPr>
            <w:fldChar w:fldCharType="separate"/>
          </w:r>
          <w:r>
            <w:rPr>
              <w:rFonts w:hint="eastAsia" w:ascii="黑体" w:eastAsia="黑体"/>
            </w:rPr>
            <w:t>九、 国有资本经营预算支出决算情况说明</w:t>
          </w:r>
          <w:r>
            <w:tab/>
          </w:r>
          <w:r>
            <w:fldChar w:fldCharType="begin"/>
          </w:r>
          <w:r>
            <w:instrText xml:space="preserve"> PAGEREF _Toc1117 \h </w:instrText>
          </w:r>
          <w:r>
            <w:fldChar w:fldCharType="separate"/>
          </w:r>
          <w:r>
            <w:t>7</w:t>
          </w:r>
          <w:r>
            <w:fldChar w:fldCharType="end"/>
          </w:r>
          <w:r>
            <w:rPr>
              <w:rFonts w:hint="eastAsia" w:ascii="黑体" w:eastAsia="黑体"/>
            </w:rPr>
            <w:fldChar w:fldCharType="end"/>
          </w:r>
        </w:p>
        <w:p w14:paraId="1E967981">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_Toc22764 </w:instrText>
          </w:r>
          <w:r>
            <w:rPr>
              <w:rFonts w:hint="eastAsia" w:ascii="黑体" w:eastAsia="黑体"/>
            </w:rPr>
            <w:fldChar w:fldCharType="separate"/>
          </w:r>
          <w:r>
            <w:rPr>
              <w:rFonts w:hint="eastAsia" w:ascii="黑体" w:eastAsia="黑体"/>
            </w:rPr>
            <w:t>十、 其他重要事项的情况说明</w:t>
          </w:r>
          <w:r>
            <w:tab/>
          </w:r>
          <w:r>
            <w:fldChar w:fldCharType="begin"/>
          </w:r>
          <w:r>
            <w:instrText xml:space="preserve"> PAGEREF _Toc22764 \h </w:instrText>
          </w:r>
          <w:r>
            <w:fldChar w:fldCharType="separate"/>
          </w:r>
          <w:r>
            <w:t>7</w:t>
          </w:r>
          <w:r>
            <w:fldChar w:fldCharType="end"/>
          </w:r>
          <w:r>
            <w:rPr>
              <w:rFonts w:hint="eastAsia" w:ascii="黑体" w:eastAsia="黑体"/>
            </w:rPr>
            <w:fldChar w:fldCharType="end"/>
          </w:r>
        </w:p>
        <w:p w14:paraId="20A3F2D0">
          <w:pPr>
            <w:pStyle w:val="8"/>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_Toc10381 </w:instrText>
          </w:r>
          <w:r>
            <w:rPr>
              <w:rFonts w:hint="eastAsia" w:ascii="黑体" w:eastAsia="黑体"/>
            </w:rPr>
            <w:fldChar w:fldCharType="separate"/>
          </w:r>
          <w:r>
            <w:rPr>
              <w:rFonts w:hint="eastAsia" w:ascii="仿宋" w:eastAsia="仿宋"/>
              <w:szCs w:val="32"/>
            </w:rPr>
            <w:t>（一）机关运行经费支出情况</w:t>
          </w:r>
          <w:r>
            <w:tab/>
          </w:r>
          <w:r>
            <w:fldChar w:fldCharType="begin"/>
          </w:r>
          <w:r>
            <w:instrText xml:space="preserve"> PAGEREF _Toc10381 \h </w:instrText>
          </w:r>
          <w:r>
            <w:fldChar w:fldCharType="separate"/>
          </w:r>
          <w:r>
            <w:t>7</w:t>
          </w:r>
          <w:r>
            <w:fldChar w:fldCharType="end"/>
          </w:r>
          <w:r>
            <w:rPr>
              <w:rFonts w:hint="eastAsia" w:ascii="黑体" w:eastAsia="黑体"/>
            </w:rPr>
            <w:fldChar w:fldCharType="end"/>
          </w:r>
        </w:p>
        <w:p w14:paraId="434F5607">
          <w:pPr>
            <w:pStyle w:val="8"/>
            <w:tabs>
              <w:tab w:val="right" w:leader="dot" w:pos="8306"/>
              <w:tab w:val="clear" w:pos="8296"/>
            </w:tabs>
          </w:pPr>
          <w:r>
            <w:rPr>
              <w:rFonts w:hint="eastAsia" w:ascii="黑体" w:eastAsia="黑体"/>
            </w:rPr>
            <w:fldChar w:fldCharType="begin"/>
          </w:r>
          <w:r>
            <w:rPr>
              <w:rFonts w:hint="eastAsia" w:ascii="黑体" w:eastAsia="黑体"/>
            </w:rPr>
            <w:instrText xml:space="preserve"> HYPERLINK \l _Toc25261 </w:instrText>
          </w:r>
          <w:r>
            <w:rPr>
              <w:rFonts w:hint="eastAsia" w:ascii="黑体" w:eastAsia="黑体"/>
            </w:rPr>
            <w:fldChar w:fldCharType="separate"/>
          </w:r>
          <w:r>
            <w:rPr>
              <w:rFonts w:hint="eastAsia" w:ascii="仿宋" w:eastAsia="仿宋"/>
              <w:szCs w:val="32"/>
            </w:rPr>
            <w:t>（二）政府采购支出情况</w:t>
          </w:r>
          <w:r>
            <w:tab/>
          </w:r>
          <w:r>
            <w:fldChar w:fldCharType="begin"/>
          </w:r>
          <w:r>
            <w:instrText xml:space="preserve"> PAGEREF _Toc25261 \h </w:instrText>
          </w:r>
          <w:r>
            <w:fldChar w:fldCharType="separate"/>
          </w:r>
          <w:r>
            <w:t>8</w:t>
          </w:r>
          <w:r>
            <w:fldChar w:fldCharType="end"/>
          </w:r>
          <w:r>
            <w:rPr>
              <w:rFonts w:hint="eastAsia" w:ascii="黑体" w:eastAsia="黑体"/>
            </w:rPr>
            <w:fldChar w:fldCharType="end"/>
          </w:r>
        </w:p>
        <w:p w14:paraId="1ABC6040">
          <w:pPr>
            <w:pStyle w:val="8"/>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_Toc18039 </w:instrText>
          </w:r>
          <w:r>
            <w:rPr>
              <w:rFonts w:hint="eastAsia" w:ascii="黑体" w:eastAsia="黑体"/>
            </w:rPr>
            <w:fldChar w:fldCharType="separate"/>
          </w:r>
          <w:r>
            <w:rPr>
              <w:rFonts w:hint="eastAsia" w:ascii="仿宋" w:eastAsia="仿宋"/>
              <w:szCs w:val="32"/>
            </w:rPr>
            <w:t>（三）国有资产占有使用情况</w:t>
          </w:r>
          <w:r>
            <w:tab/>
          </w:r>
          <w:r>
            <w:fldChar w:fldCharType="begin"/>
          </w:r>
          <w:r>
            <w:instrText xml:space="preserve"> PAGEREF _Toc18039 \h </w:instrText>
          </w:r>
          <w:r>
            <w:fldChar w:fldCharType="separate"/>
          </w:r>
          <w:r>
            <w:t>8</w:t>
          </w:r>
          <w:r>
            <w:fldChar w:fldCharType="end"/>
          </w:r>
          <w:r>
            <w:rPr>
              <w:rFonts w:hint="eastAsia" w:ascii="黑体" w:eastAsia="黑体"/>
            </w:rPr>
            <w:fldChar w:fldCharType="end"/>
          </w:r>
        </w:p>
        <w:p w14:paraId="5BB5A9C1">
          <w:pPr>
            <w:pStyle w:val="8"/>
            <w:tabs>
              <w:tab w:val="right" w:leader="dot" w:pos="8306"/>
              <w:tab w:val="clear" w:pos="8296"/>
            </w:tabs>
          </w:pPr>
          <w:r>
            <w:rPr>
              <w:rFonts w:hint="eastAsia" w:ascii="黑体" w:eastAsia="黑体"/>
            </w:rPr>
            <w:fldChar w:fldCharType="begin"/>
          </w:r>
          <w:r>
            <w:rPr>
              <w:rFonts w:hint="eastAsia" w:ascii="黑体" w:eastAsia="黑体"/>
            </w:rPr>
            <w:instrText xml:space="preserve"> HYPERLINK \l _Toc32007 </w:instrText>
          </w:r>
          <w:r>
            <w:rPr>
              <w:rFonts w:hint="eastAsia" w:ascii="黑体" w:eastAsia="黑体"/>
            </w:rPr>
            <w:fldChar w:fldCharType="separate"/>
          </w:r>
          <w:r>
            <w:rPr>
              <w:rFonts w:hint="eastAsia" w:ascii="仿宋" w:eastAsia="仿宋"/>
              <w:szCs w:val="32"/>
            </w:rPr>
            <w:t>（四）预算绩效管理情况</w:t>
          </w:r>
          <w:r>
            <w:tab/>
          </w:r>
          <w:r>
            <w:fldChar w:fldCharType="begin"/>
          </w:r>
          <w:r>
            <w:instrText xml:space="preserve"> PAGEREF _Toc32007 \h </w:instrText>
          </w:r>
          <w:r>
            <w:fldChar w:fldCharType="separate"/>
          </w:r>
          <w:r>
            <w:t>8</w:t>
          </w:r>
          <w:r>
            <w:fldChar w:fldCharType="end"/>
          </w:r>
          <w:r>
            <w:rPr>
              <w:rFonts w:hint="eastAsia" w:ascii="黑体" w:eastAsia="黑体"/>
            </w:rPr>
            <w:fldChar w:fldCharType="end"/>
          </w:r>
        </w:p>
        <w:p w14:paraId="0C9D94BB">
          <w:pPr>
            <w:pStyle w:val="12"/>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_Toc10813 </w:instrText>
          </w:r>
          <w:r>
            <w:rPr>
              <w:rFonts w:hint="eastAsia" w:ascii="黑体" w:eastAsia="黑体"/>
            </w:rPr>
            <w:fldChar w:fldCharType="separate"/>
          </w:r>
          <w:r>
            <w:rPr>
              <w:rFonts w:hint="eastAsia" w:ascii="黑体" w:eastAsia="黑体"/>
            </w:rPr>
            <w:t xml:space="preserve">第三部分 </w:t>
          </w:r>
          <w:r>
            <w:rPr>
              <w:rFonts w:hint="eastAsia" w:ascii="黑体" w:eastAsia="黑体"/>
              <w:szCs w:val="44"/>
            </w:rPr>
            <w:t>名</w:t>
          </w:r>
          <w:r>
            <w:rPr>
              <w:rFonts w:hint="eastAsia" w:ascii="黑体" w:eastAsia="黑体"/>
            </w:rPr>
            <w:t>词解释</w:t>
          </w:r>
          <w:r>
            <w:tab/>
          </w:r>
          <w:r>
            <w:fldChar w:fldCharType="begin"/>
          </w:r>
          <w:r>
            <w:instrText xml:space="preserve"> PAGEREF _Toc10813 \h </w:instrText>
          </w:r>
          <w:r>
            <w:fldChar w:fldCharType="separate"/>
          </w:r>
          <w:r>
            <w:t>9</w:t>
          </w:r>
          <w:r>
            <w:fldChar w:fldCharType="end"/>
          </w:r>
          <w:r>
            <w:rPr>
              <w:rFonts w:hint="eastAsia" w:ascii="黑体" w:eastAsia="黑体"/>
            </w:rPr>
            <w:fldChar w:fldCharType="end"/>
          </w:r>
        </w:p>
        <w:p w14:paraId="6E6E5AD1">
          <w:pPr>
            <w:pStyle w:val="12"/>
            <w:tabs>
              <w:tab w:val="right" w:leader="dot" w:pos="8306"/>
              <w:tab w:val="clear" w:pos="8296"/>
            </w:tabs>
          </w:pPr>
          <w:r>
            <w:rPr>
              <w:rFonts w:hint="eastAsia" w:ascii="黑体" w:eastAsia="黑体"/>
            </w:rPr>
            <w:fldChar w:fldCharType="begin"/>
          </w:r>
          <w:r>
            <w:rPr>
              <w:rFonts w:hint="eastAsia" w:ascii="黑体" w:eastAsia="黑体"/>
            </w:rPr>
            <w:instrText xml:space="preserve"> HYPERLINK \l _Toc3033 </w:instrText>
          </w:r>
          <w:r>
            <w:rPr>
              <w:rFonts w:hint="eastAsia" w:ascii="黑体" w:eastAsia="黑体"/>
            </w:rPr>
            <w:fldChar w:fldCharType="separate"/>
          </w:r>
          <w:r>
            <w:rPr>
              <w:rFonts w:hint="eastAsia"/>
              <w:bCs/>
              <w:lang w:val="en-US" w:eastAsia="zh-CN"/>
            </w:rPr>
            <w:t>第四部分 附件</w:t>
          </w:r>
          <w:r>
            <w:tab/>
          </w:r>
          <w:r>
            <w:fldChar w:fldCharType="begin"/>
          </w:r>
          <w:r>
            <w:instrText xml:space="preserve"> PAGEREF _Toc3033 \h </w:instrText>
          </w:r>
          <w:r>
            <w:fldChar w:fldCharType="separate"/>
          </w:r>
          <w:r>
            <w:t>11</w:t>
          </w:r>
          <w:r>
            <w:fldChar w:fldCharType="end"/>
          </w:r>
          <w:r>
            <w:rPr>
              <w:rFonts w:hint="eastAsia" w:ascii="黑体" w:eastAsia="黑体"/>
            </w:rPr>
            <w:fldChar w:fldCharType="end"/>
          </w:r>
        </w:p>
        <w:p w14:paraId="2C247B16">
          <w:pPr>
            <w:pStyle w:val="8"/>
            <w:tabs>
              <w:tab w:val="right" w:leader="dot" w:pos="8306"/>
              <w:tab w:val="clear" w:pos="8296"/>
            </w:tabs>
          </w:pPr>
          <w:r>
            <w:rPr>
              <w:rFonts w:hint="eastAsia" w:ascii="黑体" w:eastAsia="黑体"/>
            </w:rPr>
            <w:fldChar w:fldCharType="begin"/>
          </w:r>
          <w:r>
            <w:rPr>
              <w:rFonts w:hint="eastAsia" w:ascii="黑体" w:eastAsia="黑体"/>
            </w:rPr>
            <w:instrText xml:space="preserve"> HYPERLINK \l _Toc22397 </w:instrText>
          </w:r>
          <w:r>
            <w:rPr>
              <w:rFonts w:hint="eastAsia" w:ascii="黑体" w:eastAsia="黑体"/>
            </w:rPr>
            <w:fldChar w:fldCharType="separate"/>
          </w:r>
          <w:r>
            <w:rPr>
              <w:rFonts w:hint="eastAsia" w:ascii="仿宋" w:eastAsia="仿宋"/>
              <w:szCs w:val="32"/>
              <w:lang w:val="en-US" w:eastAsia="zh-CN"/>
            </w:rPr>
            <w:t>附件1：</w:t>
          </w:r>
          <w:r>
            <w:tab/>
          </w:r>
          <w:r>
            <w:fldChar w:fldCharType="begin"/>
          </w:r>
          <w:r>
            <w:instrText xml:space="preserve"> PAGEREF _Toc22397 \h </w:instrText>
          </w:r>
          <w:r>
            <w:fldChar w:fldCharType="separate"/>
          </w:r>
          <w:r>
            <w:t>11</w:t>
          </w:r>
          <w:r>
            <w:fldChar w:fldCharType="end"/>
          </w:r>
          <w:r>
            <w:rPr>
              <w:rFonts w:hint="eastAsia" w:ascii="黑体" w:eastAsia="黑体"/>
            </w:rPr>
            <w:fldChar w:fldCharType="end"/>
          </w:r>
        </w:p>
        <w:p w14:paraId="2CFA3ECB">
          <w:pPr>
            <w:pStyle w:val="8"/>
            <w:tabs>
              <w:tab w:val="right" w:leader="dot" w:pos="8306"/>
              <w:tab w:val="clear" w:pos="8296"/>
            </w:tabs>
          </w:pPr>
          <w:r>
            <w:rPr>
              <w:rFonts w:hint="eastAsia" w:ascii="黑体" w:eastAsia="黑体"/>
            </w:rPr>
            <w:fldChar w:fldCharType="begin"/>
          </w:r>
          <w:r>
            <w:rPr>
              <w:rFonts w:hint="eastAsia" w:ascii="黑体" w:eastAsia="黑体"/>
            </w:rPr>
            <w:instrText xml:space="preserve"> HYPERLINK \l _Toc24217 </w:instrText>
          </w:r>
          <w:r>
            <w:rPr>
              <w:rFonts w:hint="eastAsia" w:ascii="黑体" w:eastAsia="黑体"/>
            </w:rPr>
            <w:fldChar w:fldCharType="separate"/>
          </w:r>
          <w:r>
            <w:rPr>
              <w:rFonts w:hint="eastAsia" w:ascii="仿宋" w:eastAsia="仿宋"/>
              <w:szCs w:val="32"/>
              <w:lang w:val="en-US" w:eastAsia="zh-CN"/>
            </w:rPr>
            <w:t>附件2：</w:t>
          </w:r>
          <w:r>
            <w:tab/>
          </w:r>
          <w:r>
            <w:fldChar w:fldCharType="begin"/>
          </w:r>
          <w:r>
            <w:instrText xml:space="preserve"> PAGEREF _Toc24217 \h </w:instrText>
          </w:r>
          <w:r>
            <w:fldChar w:fldCharType="separate"/>
          </w:r>
          <w:r>
            <w:t>15</w:t>
          </w:r>
          <w:r>
            <w:fldChar w:fldCharType="end"/>
          </w:r>
          <w:r>
            <w:rPr>
              <w:rFonts w:hint="eastAsia" w:ascii="黑体" w:eastAsia="黑体"/>
            </w:rPr>
            <w:fldChar w:fldCharType="end"/>
          </w:r>
        </w:p>
        <w:p w14:paraId="7F8DC050">
          <w:pPr>
            <w:pStyle w:val="12"/>
            <w:tabs>
              <w:tab w:val="right" w:leader="dot" w:pos="8306"/>
              <w:tab w:val="clear" w:pos="8296"/>
            </w:tabs>
          </w:pPr>
          <w:r>
            <w:rPr>
              <w:rFonts w:hint="eastAsia" w:ascii="黑体" w:eastAsia="黑体"/>
            </w:rPr>
            <w:fldChar w:fldCharType="begin"/>
          </w:r>
          <w:r>
            <w:rPr>
              <w:rFonts w:hint="eastAsia" w:ascii="黑体" w:eastAsia="黑体"/>
            </w:rPr>
            <w:instrText xml:space="preserve"> HYPERLINK \l _Toc6364 </w:instrText>
          </w:r>
          <w:r>
            <w:rPr>
              <w:rFonts w:hint="eastAsia" w:ascii="黑体" w:eastAsia="黑体"/>
            </w:rPr>
            <w:fldChar w:fldCharType="separate"/>
          </w:r>
          <w:r>
            <w:rPr>
              <w:rFonts w:hint="eastAsia" w:ascii="黑体" w:eastAsia="黑体"/>
              <w:szCs w:val="44"/>
            </w:rPr>
            <w:t>第</w:t>
          </w:r>
          <w:r>
            <w:rPr>
              <w:rFonts w:hint="eastAsia" w:ascii="黑体" w:eastAsia="黑体"/>
            </w:rPr>
            <w:t>五部分 附表</w:t>
          </w:r>
          <w:r>
            <w:tab/>
          </w:r>
          <w:r>
            <w:fldChar w:fldCharType="begin"/>
          </w:r>
          <w:r>
            <w:instrText xml:space="preserve"> PAGEREF _Toc6364 \h </w:instrText>
          </w:r>
          <w:r>
            <w:fldChar w:fldCharType="separate"/>
          </w:r>
          <w:r>
            <w:t>18</w:t>
          </w:r>
          <w:r>
            <w:fldChar w:fldCharType="end"/>
          </w:r>
          <w:r>
            <w:rPr>
              <w:rFonts w:hint="eastAsia" w:ascii="黑体" w:eastAsia="黑体"/>
            </w:rPr>
            <w:fldChar w:fldCharType="end"/>
          </w:r>
        </w:p>
        <w:p w14:paraId="68A413AF">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_Toc4665 </w:instrText>
          </w:r>
          <w:r>
            <w:rPr>
              <w:rFonts w:hint="eastAsia" w:ascii="黑体" w:eastAsia="黑体"/>
            </w:rPr>
            <w:fldChar w:fldCharType="separate"/>
          </w:r>
          <w:r>
            <w:rPr>
              <w:rFonts w:hint="eastAsia" w:ascii="仿宋" w:eastAsia="仿宋"/>
            </w:rPr>
            <w:t>一、收</w:t>
          </w:r>
          <w:r>
            <w:rPr>
              <w:rFonts w:hint="eastAsia" w:ascii="仿宋" w:eastAsia="仿宋"/>
              <w:bCs w:val="0"/>
            </w:rPr>
            <w:t>入支出决算总表</w:t>
          </w:r>
          <w:r>
            <w:tab/>
          </w:r>
          <w:r>
            <w:fldChar w:fldCharType="begin"/>
          </w:r>
          <w:r>
            <w:instrText xml:space="preserve"> PAGEREF _Toc4665 \h </w:instrText>
          </w:r>
          <w:r>
            <w:fldChar w:fldCharType="separate"/>
          </w:r>
          <w:r>
            <w:t>18</w:t>
          </w:r>
          <w:r>
            <w:fldChar w:fldCharType="end"/>
          </w:r>
          <w:r>
            <w:rPr>
              <w:rFonts w:hint="eastAsia" w:ascii="黑体" w:eastAsia="黑体"/>
            </w:rPr>
            <w:fldChar w:fldCharType="end"/>
          </w:r>
        </w:p>
        <w:p w14:paraId="5183C64E">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_Toc10468 </w:instrText>
          </w:r>
          <w:r>
            <w:rPr>
              <w:rFonts w:hint="eastAsia" w:ascii="黑体" w:eastAsia="黑体"/>
            </w:rPr>
            <w:fldChar w:fldCharType="separate"/>
          </w:r>
          <w:r>
            <w:rPr>
              <w:rFonts w:hint="eastAsia" w:ascii="仿宋" w:eastAsia="仿宋"/>
            </w:rPr>
            <w:t>二、收</w:t>
          </w:r>
          <w:r>
            <w:rPr>
              <w:rFonts w:hint="eastAsia" w:ascii="仿宋" w:eastAsia="仿宋"/>
              <w:bCs w:val="0"/>
            </w:rPr>
            <w:t>入决算表</w:t>
          </w:r>
          <w:r>
            <w:tab/>
          </w:r>
          <w:r>
            <w:fldChar w:fldCharType="begin"/>
          </w:r>
          <w:r>
            <w:instrText xml:space="preserve"> PAGEREF _Toc10468 \h </w:instrText>
          </w:r>
          <w:r>
            <w:fldChar w:fldCharType="separate"/>
          </w:r>
          <w:r>
            <w:t>18</w:t>
          </w:r>
          <w:r>
            <w:fldChar w:fldCharType="end"/>
          </w:r>
          <w:r>
            <w:rPr>
              <w:rFonts w:hint="eastAsia" w:ascii="黑体" w:eastAsia="黑体"/>
            </w:rPr>
            <w:fldChar w:fldCharType="end"/>
          </w:r>
        </w:p>
        <w:p w14:paraId="4678E06C">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_Toc11024 </w:instrText>
          </w:r>
          <w:r>
            <w:rPr>
              <w:rFonts w:hint="eastAsia" w:ascii="黑体" w:eastAsia="黑体"/>
            </w:rPr>
            <w:fldChar w:fldCharType="separate"/>
          </w:r>
          <w:r>
            <w:rPr>
              <w:rFonts w:hint="eastAsia" w:ascii="仿宋" w:eastAsia="仿宋"/>
              <w:bCs w:val="0"/>
            </w:rPr>
            <w:t>三、</w:t>
          </w:r>
          <w:r>
            <w:rPr>
              <w:rFonts w:hint="eastAsia" w:ascii="仿宋" w:eastAsia="仿宋"/>
            </w:rPr>
            <w:t>支</w:t>
          </w:r>
          <w:r>
            <w:rPr>
              <w:rFonts w:hint="eastAsia" w:ascii="仿宋" w:eastAsia="仿宋"/>
              <w:bCs w:val="0"/>
            </w:rPr>
            <w:t>出决算表</w:t>
          </w:r>
          <w:r>
            <w:tab/>
          </w:r>
          <w:r>
            <w:fldChar w:fldCharType="begin"/>
          </w:r>
          <w:r>
            <w:instrText xml:space="preserve"> PAGEREF _Toc11024 \h </w:instrText>
          </w:r>
          <w:r>
            <w:fldChar w:fldCharType="separate"/>
          </w:r>
          <w:r>
            <w:t>18</w:t>
          </w:r>
          <w:r>
            <w:fldChar w:fldCharType="end"/>
          </w:r>
          <w:r>
            <w:rPr>
              <w:rFonts w:hint="eastAsia" w:ascii="黑体" w:eastAsia="黑体"/>
            </w:rPr>
            <w:fldChar w:fldCharType="end"/>
          </w:r>
        </w:p>
        <w:p w14:paraId="612CB976">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_Toc9906 </w:instrText>
          </w:r>
          <w:r>
            <w:rPr>
              <w:rFonts w:hint="eastAsia" w:ascii="黑体" w:eastAsia="黑体"/>
            </w:rPr>
            <w:fldChar w:fldCharType="separate"/>
          </w:r>
          <w:r>
            <w:rPr>
              <w:rFonts w:hint="eastAsia" w:ascii="仿宋" w:eastAsia="仿宋"/>
              <w:bCs w:val="0"/>
            </w:rPr>
            <w:t>四、</w:t>
          </w:r>
          <w:r>
            <w:rPr>
              <w:rFonts w:hint="eastAsia" w:ascii="仿宋" w:eastAsia="仿宋"/>
            </w:rPr>
            <w:t>财</w:t>
          </w:r>
          <w:r>
            <w:rPr>
              <w:rFonts w:hint="eastAsia" w:ascii="仿宋" w:eastAsia="仿宋"/>
              <w:bCs w:val="0"/>
            </w:rPr>
            <w:t>政拨款收入支出决算总表</w:t>
          </w:r>
          <w:r>
            <w:tab/>
          </w:r>
          <w:r>
            <w:fldChar w:fldCharType="begin"/>
          </w:r>
          <w:r>
            <w:instrText xml:space="preserve"> PAGEREF _Toc9906 \h </w:instrText>
          </w:r>
          <w:r>
            <w:fldChar w:fldCharType="separate"/>
          </w:r>
          <w:r>
            <w:t>18</w:t>
          </w:r>
          <w:r>
            <w:fldChar w:fldCharType="end"/>
          </w:r>
          <w:r>
            <w:rPr>
              <w:rFonts w:hint="eastAsia" w:ascii="黑体" w:eastAsia="黑体"/>
            </w:rPr>
            <w:fldChar w:fldCharType="end"/>
          </w:r>
        </w:p>
        <w:p w14:paraId="3FB8C89B">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_Toc28485 </w:instrText>
          </w:r>
          <w:r>
            <w:rPr>
              <w:rFonts w:hint="eastAsia" w:ascii="黑体" w:eastAsia="黑体"/>
            </w:rPr>
            <w:fldChar w:fldCharType="separate"/>
          </w:r>
          <w:r>
            <w:rPr>
              <w:rFonts w:hint="eastAsia" w:ascii="仿宋" w:eastAsia="仿宋"/>
              <w:bCs w:val="0"/>
            </w:rPr>
            <w:t>五、</w:t>
          </w:r>
          <w:r>
            <w:rPr>
              <w:rFonts w:hint="eastAsia" w:ascii="仿宋" w:eastAsia="仿宋"/>
            </w:rPr>
            <w:t>财</w:t>
          </w:r>
          <w:r>
            <w:rPr>
              <w:rFonts w:hint="eastAsia" w:ascii="仿宋" w:eastAsia="仿宋"/>
              <w:bCs w:val="0"/>
            </w:rPr>
            <w:t>政拨款支出决算明细表</w:t>
          </w:r>
          <w:r>
            <w:tab/>
          </w:r>
          <w:r>
            <w:fldChar w:fldCharType="begin"/>
          </w:r>
          <w:r>
            <w:instrText xml:space="preserve"> PAGEREF _Toc28485 \h </w:instrText>
          </w:r>
          <w:r>
            <w:fldChar w:fldCharType="separate"/>
          </w:r>
          <w:r>
            <w:t>18</w:t>
          </w:r>
          <w:r>
            <w:fldChar w:fldCharType="end"/>
          </w:r>
          <w:r>
            <w:rPr>
              <w:rFonts w:hint="eastAsia" w:ascii="黑体" w:eastAsia="黑体"/>
            </w:rPr>
            <w:fldChar w:fldCharType="end"/>
          </w:r>
        </w:p>
        <w:p w14:paraId="6CBA1643">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_Toc23891 </w:instrText>
          </w:r>
          <w:r>
            <w:rPr>
              <w:rFonts w:hint="eastAsia" w:ascii="黑体" w:eastAsia="黑体"/>
            </w:rPr>
            <w:fldChar w:fldCharType="separate"/>
          </w:r>
          <w:r>
            <w:rPr>
              <w:rFonts w:hint="eastAsia" w:ascii="仿宋" w:eastAsia="仿宋"/>
              <w:bCs w:val="0"/>
            </w:rPr>
            <w:t>六、</w:t>
          </w:r>
          <w:r>
            <w:rPr>
              <w:rFonts w:hint="eastAsia" w:ascii="仿宋" w:eastAsia="仿宋"/>
            </w:rPr>
            <w:t>一</w:t>
          </w:r>
          <w:r>
            <w:rPr>
              <w:rFonts w:hint="eastAsia" w:ascii="仿宋" w:eastAsia="仿宋"/>
              <w:bCs w:val="0"/>
            </w:rPr>
            <w:t>般公共预算财政拨款支出决算表</w:t>
          </w:r>
          <w:r>
            <w:tab/>
          </w:r>
          <w:r>
            <w:fldChar w:fldCharType="begin"/>
          </w:r>
          <w:r>
            <w:instrText xml:space="preserve"> PAGEREF _Toc23891 \h </w:instrText>
          </w:r>
          <w:r>
            <w:fldChar w:fldCharType="separate"/>
          </w:r>
          <w:r>
            <w:t>18</w:t>
          </w:r>
          <w:r>
            <w:fldChar w:fldCharType="end"/>
          </w:r>
          <w:r>
            <w:rPr>
              <w:rFonts w:hint="eastAsia" w:ascii="黑体" w:eastAsia="黑体"/>
            </w:rPr>
            <w:fldChar w:fldCharType="end"/>
          </w:r>
        </w:p>
        <w:p w14:paraId="42CC0D29">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_Toc3401 </w:instrText>
          </w:r>
          <w:r>
            <w:rPr>
              <w:rFonts w:hint="eastAsia" w:ascii="黑体" w:eastAsia="黑体"/>
            </w:rPr>
            <w:fldChar w:fldCharType="separate"/>
          </w:r>
          <w:r>
            <w:rPr>
              <w:rFonts w:hint="eastAsia" w:ascii="仿宋" w:eastAsia="仿宋"/>
              <w:bCs w:val="0"/>
            </w:rPr>
            <w:t>七、</w:t>
          </w:r>
          <w:r>
            <w:rPr>
              <w:rFonts w:hint="eastAsia" w:ascii="仿宋" w:eastAsia="仿宋"/>
            </w:rPr>
            <w:t>一</w:t>
          </w:r>
          <w:r>
            <w:rPr>
              <w:rFonts w:hint="eastAsia" w:ascii="仿宋" w:eastAsia="仿宋"/>
              <w:bCs w:val="0"/>
            </w:rPr>
            <w:t>般公共预算财政拨款支出决算明细表</w:t>
          </w:r>
          <w:r>
            <w:tab/>
          </w:r>
          <w:r>
            <w:fldChar w:fldCharType="begin"/>
          </w:r>
          <w:r>
            <w:instrText xml:space="preserve"> PAGEREF _Toc3401 \h </w:instrText>
          </w:r>
          <w:r>
            <w:fldChar w:fldCharType="separate"/>
          </w:r>
          <w:r>
            <w:t>18</w:t>
          </w:r>
          <w:r>
            <w:fldChar w:fldCharType="end"/>
          </w:r>
          <w:r>
            <w:rPr>
              <w:rFonts w:hint="eastAsia" w:ascii="黑体" w:eastAsia="黑体"/>
            </w:rPr>
            <w:fldChar w:fldCharType="end"/>
          </w:r>
        </w:p>
        <w:p w14:paraId="5E70C858">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_Toc23226 </w:instrText>
          </w:r>
          <w:r>
            <w:rPr>
              <w:rFonts w:hint="eastAsia" w:ascii="黑体" w:eastAsia="黑体"/>
            </w:rPr>
            <w:fldChar w:fldCharType="separate"/>
          </w:r>
          <w:r>
            <w:rPr>
              <w:rFonts w:hint="eastAsia" w:ascii="仿宋" w:eastAsia="仿宋"/>
              <w:bCs w:val="0"/>
            </w:rPr>
            <w:t>八、</w:t>
          </w:r>
          <w:r>
            <w:rPr>
              <w:rFonts w:hint="eastAsia" w:ascii="仿宋" w:eastAsia="仿宋"/>
            </w:rPr>
            <w:t>一</w:t>
          </w:r>
          <w:r>
            <w:rPr>
              <w:rFonts w:hint="eastAsia" w:ascii="仿宋" w:eastAsia="仿宋"/>
              <w:bCs w:val="0"/>
            </w:rPr>
            <w:t>般公共预算财政拨款基本支出决算表</w:t>
          </w:r>
          <w:r>
            <w:tab/>
          </w:r>
          <w:r>
            <w:fldChar w:fldCharType="begin"/>
          </w:r>
          <w:r>
            <w:instrText xml:space="preserve"> PAGEREF _Toc23226 \h </w:instrText>
          </w:r>
          <w:r>
            <w:fldChar w:fldCharType="separate"/>
          </w:r>
          <w:r>
            <w:t>18</w:t>
          </w:r>
          <w:r>
            <w:fldChar w:fldCharType="end"/>
          </w:r>
          <w:r>
            <w:rPr>
              <w:rFonts w:hint="eastAsia" w:ascii="黑体" w:eastAsia="黑体"/>
            </w:rPr>
            <w:fldChar w:fldCharType="end"/>
          </w:r>
        </w:p>
        <w:p w14:paraId="0A8AF366">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_Toc14175 </w:instrText>
          </w:r>
          <w:r>
            <w:rPr>
              <w:rFonts w:hint="eastAsia" w:ascii="黑体" w:eastAsia="黑体"/>
            </w:rPr>
            <w:fldChar w:fldCharType="separate"/>
          </w:r>
          <w:r>
            <w:rPr>
              <w:rFonts w:hint="eastAsia" w:ascii="仿宋" w:eastAsia="仿宋"/>
              <w:bCs w:val="0"/>
            </w:rPr>
            <w:t>九、</w:t>
          </w:r>
          <w:r>
            <w:rPr>
              <w:rFonts w:hint="eastAsia" w:ascii="仿宋" w:eastAsia="仿宋"/>
            </w:rPr>
            <w:t>一</w:t>
          </w:r>
          <w:r>
            <w:rPr>
              <w:rFonts w:hint="eastAsia" w:ascii="仿宋" w:eastAsia="仿宋"/>
              <w:bCs w:val="0"/>
            </w:rPr>
            <w:t>般公共预算财政拨款项目支出决算表</w:t>
          </w:r>
          <w:r>
            <w:tab/>
          </w:r>
          <w:r>
            <w:fldChar w:fldCharType="begin"/>
          </w:r>
          <w:r>
            <w:instrText xml:space="preserve"> PAGEREF _Toc14175 \h </w:instrText>
          </w:r>
          <w:r>
            <w:fldChar w:fldCharType="separate"/>
          </w:r>
          <w:r>
            <w:t>18</w:t>
          </w:r>
          <w:r>
            <w:fldChar w:fldCharType="end"/>
          </w:r>
          <w:r>
            <w:rPr>
              <w:rFonts w:hint="eastAsia" w:ascii="黑体" w:eastAsia="黑体"/>
            </w:rPr>
            <w:fldChar w:fldCharType="end"/>
          </w:r>
        </w:p>
        <w:p w14:paraId="6D81626D">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_Toc31668 </w:instrText>
          </w:r>
          <w:r>
            <w:rPr>
              <w:rFonts w:hint="eastAsia" w:ascii="黑体" w:eastAsia="黑体"/>
            </w:rPr>
            <w:fldChar w:fldCharType="separate"/>
          </w:r>
          <w:r>
            <w:rPr>
              <w:rFonts w:hint="eastAsia" w:ascii="仿宋" w:eastAsia="仿宋"/>
              <w:bCs w:val="0"/>
            </w:rPr>
            <w:t>十、</w:t>
          </w:r>
          <w:r>
            <w:rPr>
              <w:rFonts w:hint="eastAsia" w:ascii="仿宋" w:eastAsia="仿宋"/>
            </w:rPr>
            <w:t>政</w:t>
          </w:r>
          <w:r>
            <w:rPr>
              <w:rFonts w:hint="eastAsia" w:ascii="仿宋" w:eastAsia="仿宋"/>
              <w:bCs w:val="0"/>
            </w:rPr>
            <w:t>府性基金预算财政拨款收入支出决算表</w:t>
          </w:r>
          <w:r>
            <w:tab/>
          </w:r>
          <w:r>
            <w:fldChar w:fldCharType="begin"/>
          </w:r>
          <w:r>
            <w:instrText xml:space="preserve"> PAGEREF _Toc31668 \h </w:instrText>
          </w:r>
          <w:r>
            <w:fldChar w:fldCharType="separate"/>
          </w:r>
          <w:r>
            <w:t>18</w:t>
          </w:r>
          <w:r>
            <w:fldChar w:fldCharType="end"/>
          </w:r>
          <w:r>
            <w:rPr>
              <w:rFonts w:hint="eastAsia" w:ascii="黑体" w:eastAsia="黑体"/>
            </w:rPr>
            <w:fldChar w:fldCharType="end"/>
          </w:r>
        </w:p>
        <w:p w14:paraId="23847D3E">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_Toc25682 </w:instrText>
          </w:r>
          <w:r>
            <w:rPr>
              <w:rFonts w:hint="eastAsia" w:ascii="黑体" w:eastAsia="黑体"/>
            </w:rPr>
            <w:fldChar w:fldCharType="separate"/>
          </w:r>
          <w:r>
            <w:rPr>
              <w:rFonts w:hint="eastAsia" w:ascii="仿宋" w:eastAsia="仿宋"/>
              <w:bCs w:val="0"/>
            </w:rPr>
            <w:t>十一、</w:t>
          </w:r>
          <w:r>
            <w:rPr>
              <w:rFonts w:hint="eastAsia" w:ascii="仿宋" w:eastAsia="仿宋"/>
            </w:rPr>
            <w:t>国</w:t>
          </w:r>
          <w:r>
            <w:rPr>
              <w:rFonts w:hint="eastAsia" w:ascii="仿宋" w:eastAsia="仿宋"/>
              <w:bCs w:val="0"/>
            </w:rPr>
            <w:t>有资本经营预算财政拨款收入支出决算表</w:t>
          </w:r>
          <w:r>
            <w:tab/>
          </w:r>
          <w:r>
            <w:fldChar w:fldCharType="begin"/>
          </w:r>
          <w:r>
            <w:instrText xml:space="preserve"> PAGEREF _Toc25682 \h </w:instrText>
          </w:r>
          <w:r>
            <w:fldChar w:fldCharType="separate"/>
          </w:r>
          <w:r>
            <w:t>18</w:t>
          </w:r>
          <w:r>
            <w:fldChar w:fldCharType="end"/>
          </w:r>
          <w:r>
            <w:rPr>
              <w:rFonts w:hint="eastAsia" w:ascii="黑体" w:eastAsia="黑体"/>
            </w:rPr>
            <w:fldChar w:fldCharType="end"/>
          </w:r>
        </w:p>
        <w:p w14:paraId="349C6B0F">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_Toc31826 </w:instrText>
          </w:r>
          <w:r>
            <w:rPr>
              <w:rFonts w:hint="eastAsia" w:ascii="黑体" w:eastAsia="黑体"/>
            </w:rPr>
            <w:fldChar w:fldCharType="separate"/>
          </w:r>
          <w:r>
            <w:rPr>
              <w:rFonts w:hint="eastAsia" w:ascii="仿宋" w:eastAsia="仿宋"/>
              <w:bCs w:val="0"/>
            </w:rPr>
            <w:t>十二、国有资本经营预算财政拨款支出决算表</w:t>
          </w:r>
          <w:r>
            <w:tab/>
          </w:r>
          <w:r>
            <w:fldChar w:fldCharType="begin"/>
          </w:r>
          <w:r>
            <w:instrText xml:space="preserve"> PAGEREF _Toc31826 \h </w:instrText>
          </w:r>
          <w:r>
            <w:fldChar w:fldCharType="separate"/>
          </w:r>
          <w:r>
            <w:t>18</w:t>
          </w:r>
          <w:r>
            <w:fldChar w:fldCharType="end"/>
          </w:r>
          <w:r>
            <w:rPr>
              <w:rFonts w:hint="eastAsia" w:ascii="黑体" w:eastAsia="黑体"/>
            </w:rPr>
            <w:fldChar w:fldCharType="end"/>
          </w:r>
        </w:p>
        <w:p w14:paraId="08F65BCF">
          <w:pPr>
            <w:pStyle w:val="14"/>
            <w:tabs>
              <w:tab w:val="right" w:leader="dot" w:pos="8306"/>
              <w:tab w:val="clear" w:pos="8296"/>
            </w:tabs>
          </w:pPr>
          <w:r>
            <w:rPr>
              <w:rFonts w:hint="eastAsia" w:ascii="黑体" w:eastAsia="黑体"/>
            </w:rPr>
            <w:fldChar w:fldCharType="begin"/>
          </w:r>
          <w:r>
            <w:rPr>
              <w:rFonts w:hint="eastAsia" w:ascii="黑体" w:eastAsia="黑体"/>
            </w:rPr>
            <w:instrText xml:space="preserve"> HYPERLINK \l _Toc9911 </w:instrText>
          </w:r>
          <w:r>
            <w:rPr>
              <w:rFonts w:hint="eastAsia" w:ascii="黑体" w:eastAsia="黑体"/>
            </w:rPr>
            <w:fldChar w:fldCharType="separate"/>
          </w:r>
          <w:r>
            <w:rPr>
              <w:rFonts w:hint="eastAsia" w:ascii="仿宋" w:eastAsia="仿宋"/>
              <w:bCs w:val="0"/>
            </w:rPr>
            <w:t>十三、财政拨款“三公”经费支出决算表</w:t>
          </w:r>
          <w:r>
            <w:tab/>
          </w:r>
          <w:r>
            <w:fldChar w:fldCharType="begin"/>
          </w:r>
          <w:r>
            <w:instrText xml:space="preserve"> PAGEREF _Toc9911 \h </w:instrText>
          </w:r>
          <w:r>
            <w:fldChar w:fldCharType="separate"/>
          </w:r>
          <w:r>
            <w:t>18</w:t>
          </w:r>
          <w:r>
            <w:fldChar w:fldCharType="end"/>
          </w:r>
          <w:r>
            <w:rPr>
              <w:rFonts w:hint="eastAsia" w:ascii="黑体" w:eastAsia="黑体"/>
            </w:rPr>
            <w:fldChar w:fldCharType="end"/>
          </w:r>
        </w:p>
        <w:p w14:paraId="61AF5A12">
          <w:pPr>
            <w:pStyle w:val="2"/>
            <w:spacing w:before="0" w:beforeLines="0" w:after="0" w:afterLines="0" w:line="240" w:lineRule="auto"/>
            <w:ind w:left="0" w:leftChars="0" w:right="0" w:rightChars="0" w:firstLine="0" w:firstLineChars="0"/>
            <w:jc w:val="center"/>
            <w:outlineLvl w:val="9"/>
            <w:rPr>
              <w:rFonts w:hint="eastAsia" w:ascii="黑体" w:eastAsia="黑体"/>
              <w:b w:val="0"/>
            </w:rPr>
            <w:sectPr>
              <w:footerReference r:id="rId6" w:type="first"/>
              <w:footerReference r:id="rId5" w:type="default"/>
              <w:pgSz w:w="11906" w:h="16838"/>
              <w:pgMar w:top="1440" w:right="1800" w:bottom="1440" w:left="1800" w:header="851" w:footer="992" w:gutter="0"/>
              <w:pgNumType w:start="1"/>
              <w:cols w:space="720" w:num="1"/>
              <w:titlePg/>
              <w:docGrid w:type="lines" w:linePitch="312" w:charSpace="0"/>
            </w:sectPr>
          </w:pPr>
          <w:r>
            <w:rPr>
              <w:rFonts w:hint="eastAsia" w:ascii="黑体" w:eastAsia="黑体"/>
            </w:rPr>
            <w:fldChar w:fldCharType="end"/>
          </w:r>
        </w:p>
      </w:sdtContent>
    </w:sdt>
    <w:p w14:paraId="795AB4B7">
      <w:pPr>
        <w:pStyle w:val="2"/>
        <w:jc w:val="center"/>
        <w:rPr>
          <w:rStyle w:val="21"/>
          <w:rFonts w:ascii="黑体" w:eastAsia="黑体"/>
          <w:b/>
          <w:bCs w:val="0"/>
        </w:rPr>
      </w:pPr>
      <w:bookmarkStart w:id="21" w:name="_Toc32113"/>
      <w:r>
        <w:rPr>
          <w:rFonts w:hint="eastAsia" w:ascii="黑体" w:eastAsia="黑体"/>
          <w:b w:val="0"/>
        </w:rPr>
        <w:t xml:space="preserve">第一部分 </w:t>
      </w:r>
      <w:r>
        <w:rPr>
          <w:rStyle w:val="21"/>
          <w:rFonts w:hint="eastAsia" w:ascii="黑体" w:eastAsia="黑体"/>
          <w:b w:val="0"/>
          <w:bCs w:val="0"/>
        </w:rPr>
        <w:t>部门概况</w:t>
      </w:r>
      <w:bookmarkEnd w:id="21"/>
    </w:p>
    <w:p w14:paraId="0A5B1702">
      <w:pPr>
        <w:widowControl/>
        <w:jc w:val="left"/>
        <w:rPr>
          <w:rFonts w:ascii="黑体" w:eastAsia="黑体"/>
          <w:sz w:val="32"/>
          <w:szCs w:val="32"/>
        </w:rPr>
      </w:pPr>
    </w:p>
    <w:p w14:paraId="16F4C328">
      <w:pPr>
        <w:pStyle w:val="3"/>
        <w:numPr>
          <w:ilvl w:val="0"/>
          <w:numId w:val="1"/>
        </w:numPr>
        <w:rPr>
          <w:rFonts w:hint="eastAsia" w:ascii="黑体" w:eastAsia="黑体"/>
          <w:b w:val="0"/>
        </w:rPr>
      </w:pPr>
      <w:bookmarkStart w:id="22" w:name="_Toc28192"/>
      <w:r>
        <w:rPr>
          <w:rFonts w:hint="eastAsia" w:ascii="黑体" w:eastAsia="黑体"/>
          <w:b w:val="0"/>
        </w:rPr>
        <w:t>部门职责</w:t>
      </w:r>
      <w:bookmarkEnd w:id="22"/>
    </w:p>
    <w:p w14:paraId="30D97B30">
      <w:pPr>
        <w:ind w:firstLine="800" w:firstLineChars="250"/>
        <w:rPr>
          <w:rFonts w:hint="eastAsia" w:ascii="仿宋" w:eastAsia="仿宋"/>
          <w:sz w:val="32"/>
          <w:szCs w:val="32"/>
        </w:rPr>
      </w:pPr>
      <w:r>
        <w:rPr>
          <w:rFonts w:hint="eastAsia" w:ascii="仿宋" w:eastAsia="仿宋"/>
          <w:sz w:val="32"/>
          <w:szCs w:val="32"/>
        </w:rPr>
        <w:t>从事全县妇幼卫生保健工作指导、预防乙肝、梅毒和艾滋母婴传播、妇女病普查、妇女两癌筛查、新生儿疾病筛查、免费孕前优生优育、免费婚前医学检查等多个项目的开展实施和监督检查工作以及妇幼常见病、多发病的诊治工作。</w:t>
      </w:r>
    </w:p>
    <w:p w14:paraId="21663FB6">
      <w:pPr>
        <w:pStyle w:val="3"/>
        <w:rPr>
          <w:rStyle w:val="22"/>
          <w:b w:val="0"/>
          <w:bCs w:val="0"/>
        </w:rPr>
      </w:pPr>
      <w:bookmarkStart w:id="23" w:name="_Toc15377200"/>
      <w:bookmarkStart w:id="24" w:name="_Toc15396601"/>
      <w:bookmarkStart w:id="25" w:name="_Toc18164"/>
      <w:r>
        <w:rPr>
          <w:rFonts w:hint="eastAsia" w:ascii="黑体" w:eastAsia="黑体"/>
          <w:b w:val="0"/>
        </w:rPr>
        <w:t>二、机</w:t>
      </w:r>
      <w:r>
        <w:rPr>
          <w:rStyle w:val="22"/>
          <w:rFonts w:hint="eastAsia" w:ascii="黑体" w:eastAsia="黑体"/>
          <w:b w:val="0"/>
          <w:bCs w:val="0"/>
        </w:rPr>
        <w:t>构设置</w:t>
      </w:r>
      <w:bookmarkEnd w:id="23"/>
      <w:bookmarkEnd w:id="24"/>
      <w:bookmarkEnd w:id="25"/>
    </w:p>
    <w:p w14:paraId="0F1C8D72">
      <w:pPr>
        <w:widowControl/>
        <w:ind w:firstLine="640" w:firstLineChars="200"/>
        <w:jc w:val="left"/>
        <w:rPr>
          <w:rFonts w:ascii="仿宋" w:eastAsia="仿宋"/>
          <w:sz w:val="32"/>
          <w:szCs w:val="32"/>
        </w:rPr>
      </w:pPr>
      <w:r>
        <w:rPr>
          <w:rFonts w:hint="eastAsia" w:ascii="仿宋" w:eastAsia="仿宋"/>
          <w:sz w:val="32"/>
          <w:szCs w:val="32"/>
        </w:rPr>
        <w:t>本单位本年度纳入本套决算编制范围的独立编制机构数共1个，比上年增加0个；独立核算机构数共1个，比上年增加0个。</w:t>
      </w:r>
    </w:p>
    <w:p w14:paraId="13561695">
      <w:pPr>
        <w:widowControl/>
        <w:ind w:firstLine="640" w:firstLineChars="200"/>
        <w:jc w:val="left"/>
        <w:rPr>
          <w:rFonts w:ascii="仿宋" w:eastAsia="仿宋"/>
          <w:kern w:val="0"/>
          <w:sz w:val="32"/>
          <w:szCs w:val="32"/>
        </w:rPr>
      </w:pPr>
      <w:r>
        <w:rPr>
          <w:rFonts w:hint="eastAsia" w:ascii="仿宋" w:eastAsia="仿宋"/>
          <w:sz w:val="32"/>
          <w:szCs w:val="32"/>
        </w:rPr>
        <w:t>本单位本年度年末实有人数为2</w:t>
      </w:r>
      <w:r>
        <w:rPr>
          <w:rFonts w:hint="eastAsia" w:ascii="仿宋" w:eastAsia="仿宋"/>
          <w:sz w:val="32"/>
          <w:szCs w:val="32"/>
          <w:lang w:val="en-US" w:eastAsia="zh-CN"/>
        </w:rPr>
        <w:t>8</w:t>
      </w:r>
      <w:r>
        <w:rPr>
          <w:rFonts w:hint="eastAsia" w:ascii="仿宋" w:eastAsia="仿宋"/>
          <w:sz w:val="32"/>
          <w:szCs w:val="32"/>
        </w:rPr>
        <w:t>人，比上年</w:t>
      </w:r>
      <w:r>
        <w:rPr>
          <w:rFonts w:hint="eastAsia" w:ascii="仿宋" w:eastAsia="仿宋"/>
          <w:sz w:val="32"/>
          <w:szCs w:val="32"/>
          <w:lang w:eastAsia="zh-CN"/>
        </w:rPr>
        <w:t>增加</w:t>
      </w:r>
      <w:r>
        <w:rPr>
          <w:rFonts w:hint="eastAsia" w:ascii="仿宋" w:eastAsia="仿宋"/>
          <w:sz w:val="32"/>
          <w:szCs w:val="32"/>
          <w:lang w:val="en-US" w:eastAsia="zh-CN"/>
        </w:rPr>
        <w:t>1</w:t>
      </w:r>
      <w:r>
        <w:rPr>
          <w:rFonts w:hint="eastAsia" w:ascii="仿宋" w:eastAsia="仿宋"/>
          <w:sz w:val="32"/>
          <w:szCs w:val="32"/>
        </w:rPr>
        <w:t>人；年末实有离退休人数为</w:t>
      </w:r>
      <w:r>
        <w:rPr>
          <w:rFonts w:hint="eastAsia" w:ascii="仿宋" w:eastAsia="仿宋"/>
          <w:sz w:val="32"/>
          <w:szCs w:val="32"/>
          <w:lang w:val="en-US" w:eastAsia="zh-CN"/>
        </w:rPr>
        <w:t>14</w:t>
      </w:r>
      <w:r>
        <w:rPr>
          <w:rFonts w:hint="eastAsia" w:ascii="仿宋" w:eastAsia="仿宋"/>
          <w:sz w:val="32"/>
          <w:szCs w:val="32"/>
        </w:rPr>
        <w:t>人，比上年增加</w:t>
      </w:r>
      <w:r>
        <w:rPr>
          <w:rFonts w:hint="eastAsia" w:ascii="仿宋" w:eastAsia="仿宋"/>
          <w:sz w:val="32"/>
          <w:szCs w:val="32"/>
          <w:lang w:val="en-US" w:eastAsia="zh-CN"/>
        </w:rPr>
        <w:t>0</w:t>
      </w:r>
      <w:r>
        <w:rPr>
          <w:rFonts w:hint="eastAsia" w:ascii="仿宋" w:eastAsia="仿宋"/>
          <w:sz w:val="32"/>
          <w:szCs w:val="32"/>
        </w:rPr>
        <w:t>人；年末实有其他人数为</w:t>
      </w:r>
      <w:r>
        <w:rPr>
          <w:rFonts w:hint="eastAsia" w:ascii="仿宋" w:eastAsia="仿宋"/>
          <w:sz w:val="32"/>
          <w:szCs w:val="32"/>
          <w:lang w:val="en-US" w:eastAsia="zh-CN"/>
        </w:rPr>
        <w:t>0</w:t>
      </w:r>
      <w:r>
        <w:rPr>
          <w:rFonts w:hint="eastAsia" w:ascii="仿宋" w:eastAsia="仿宋"/>
          <w:sz w:val="32"/>
          <w:szCs w:val="32"/>
        </w:rPr>
        <w:t>人，比上年</w:t>
      </w:r>
      <w:r>
        <w:rPr>
          <w:rFonts w:hint="eastAsia" w:ascii="仿宋" w:eastAsia="仿宋"/>
          <w:sz w:val="32"/>
          <w:szCs w:val="32"/>
          <w:lang w:val="en-US" w:eastAsia="zh-CN"/>
        </w:rPr>
        <w:t>减少0</w:t>
      </w:r>
      <w:r>
        <w:rPr>
          <w:rFonts w:hint="eastAsia" w:ascii="仿宋" w:eastAsia="仿宋"/>
          <w:sz w:val="32"/>
          <w:szCs w:val="32"/>
        </w:rPr>
        <w:t>人</w:t>
      </w:r>
      <w:r>
        <w:rPr>
          <w:rFonts w:hint="eastAsia" w:ascii="仿宋" w:eastAsia="仿宋"/>
          <w:sz w:val="32"/>
          <w:szCs w:val="32"/>
          <w:lang w:eastAsia="zh-CN"/>
        </w:rPr>
        <w:t>。</w:t>
      </w:r>
      <w:r>
        <w:rPr>
          <w:rFonts w:ascii="仿宋" w:eastAsia="仿宋"/>
          <w:sz w:val="32"/>
          <w:szCs w:val="32"/>
        </w:rPr>
        <w:br w:type="page"/>
      </w:r>
    </w:p>
    <w:p w14:paraId="3281A565">
      <w:pPr>
        <w:pStyle w:val="2"/>
        <w:ind w:right="440"/>
        <w:jc w:val="center"/>
        <w:rPr>
          <w:rStyle w:val="21"/>
          <w:rFonts w:ascii="黑体" w:eastAsia="黑体"/>
          <w:b w:val="0"/>
          <w:bCs/>
        </w:rPr>
      </w:pPr>
      <w:bookmarkStart w:id="26" w:name="_Toc15377204"/>
      <w:bookmarkStart w:id="27" w:name="_Toc15396602"/>
      <w:bookmarkStart w:id="28" w:name="_Toc3972"/>
      <w:r>
        <w:rPr>
          <w:rFonts w:hint="eastAsia" w:ascii="黑体" w:eastAsia="黑体"/>
          <w:b w:val="0"/>
        </w:rPr>
        <w:t>第二部分 202</w:t>
      </w:r>
      <w:r>
        <w:rPr>
          <w:rFonts w:hint="eastAsia" w:ascii="黑体" w:eastAsia="黑体"/>
          <w:b w:val="0"/>
          <w:lang w:val="en-US" w:eastAsia="zh-CN"/>
        </w:rPr>
        <w:t>5</w:t>
      </w:r>
      <w:r>
        <w:rPr>
          <w:rFonts w:hint="eastAsia" w:ascii="黑体" w:eastAsia="黑体"/>
          <w:b w:val="0"/>
        </w:rPr>
        <w:t>年度</w:t>
      </w:r>
      <w:r>
        <w:rPr>
          <w:rStyle w:val="21"/>
          <w:rFonts w:hint="eastAsia" w:ascii="黑体" w:eastAsia="黑体"/>
          <w:b w:val="0"/>
          <w:bCs/>
        </w:rPr>
        <w:t>部门决算情况说明</w:t>
      </w:r>
      <w:bookmarkEnd w:id="26"/>
      <w:bookmarkEnd w:id="27"/>
      <w:bookmarkEnd w:id="28"/>
    </w:p>
    <w:p w14:paraId="1A852B79"/>
    <w:p w14:paraId="28FAED6B">
      <w:pPr>
        <w:pStyle w:val="28"/>
        <w:numPr>
          <w:ilvl w:val="0"/>
          <w:numId w:val="2"/>
        </w:numPr>
        <w:spacing w:line="600" w:lineRule="exact"/>
        <w:ind w:firstLineChars="0"/>
        <w:outlineLvl w:val="1"/>
        <w:rPr>
          <w:rStyle w:val="22"/>
          <w:rFonts w:ascii="黑体" w:eastAsia="黑体"/>
          <w:b w:val="0"/>
        </w:rPr>
      </w:pPr>
      <w:bookmarkStart w:id="29" w:name="_Toc15377205"/>
      <w:bookmarkStart w:id="30" w:name="_Toc15396603"/>
      <w:bookmarkStart w:id="31" w:name="_Toc413"/>
      <w:r>
        <w:rPr>
          <w:rFonts w:hint="eastAsia" w:ascii="黑体" w:eastAsia="黑体"/>
          <w:sz w:val="32"/>
          <w:szCs w:val="32"/>
        </w:rPr>
        <w:t>收</w:t>
      </w:r>
      <w:r>
        <w:rPr>
          <w:rStyle w:val="22"/>
          <w:rFonts w:hint="eastAsia" w:ascii="黑体" w:eastAsia="黑体"/>
          <w:b w:val="0"/>
        </w:rPr>
        <w:t>入支出决算总体情况说明</w:t>
      </w:r>
      <w:bookmarkEnd w:id="29"/>
      <w:bookmarkEnd w:id="30"/>
      <w:bookmarkEnd w:id="31"/>
    </w:p>
    <w:p w14:paraId="5FB4F18F">
      <w:pPr>
        <w:spacing w:line="600" w:lineRule="exact"/>
        <w:ind w:firstLine="640" w:firstLineChars="200"/>
        <w:rPr>
          <w:rFonts w:ascii="仿宋" w:eastAsia="仿宋"/>
          <w:sz w:val="32"/>
          <w:szCs w:val="32"/>
        </w:rPr>
      </w:pPr>
      <w:r>
        <w:rPr>
          <w:rFonts w:hint="eastAsia" w:ascii="仿宋" w:eastAsia="仿宋"/>
          <w:sz w:val="32"/>
          <w:szCs w:val="32"/>
        </w:rPr>
        <w:t>202</w:t>
      </w:r>
      <w:r>
        <w:rPr>
          <w:rFonts w:hint="eastAsia" w:ascii="仿宋" w:eastAsia="仿宋"/>
          <w:sz w:val="32"/>
          <w:szCs w:val="32"/>
          <w:lang w:val="en-US" w:eastAsia="zh-CN"/>
        </w:rPr>
        <w:t>5</w:t>
      </w:r>
      <w:r>
        <w:rPr>
          <w:rFonts w:hint="eastAsia" w:ascii="仿宋" w:eastAsia="仿宋"/>
          <w:sz w:val="32"/>
          <w:szCs w:val="32"/>
        </w:rPr>
        <w:t>年度收总计</w:t>
      </w:r>
      <w:r>
        <w:rPr>
          <w:rFonts w:hint="eastAsia" w:ascii="仿宋" w:eastAsia="仿宋"/>
          <w:sz w:val="32"/>
          <w:szCs w:val="32"/>
          <w:lang w:val="en-US" w:eastAsia="zh-CN"/>
        </w:rPr>
        <w:t>956.65</w:t>
      </w:r>
      <w:r>
        <w:rPr>
          <w:rFonts w:hint="eastAsia" w:ascii="仿宋" w:eastAsia="仿宋"/>
          <w:sz w:val="32"/>
          <w:szCs w:val="32"/>
        </w:rPr>
        <w:t>万元</w:t>
      </w:r>
      <w:r>
        <w:rPr>
          <w:rFonts w:hint="eastAsia" w:ascii="仿宋" w:eastAsia="仿宋"/>
          <w:sz w:val="32"/>
          <w:szCs w:val="32"/>
          <w:lang w:eastAsia="zh-CN"/>
        </w:rPr>
        <w:t>，支出</w:t>
      </w:r>
      <w:r>
        <w:rPr>
          <w:rFonts w:hint="eastAsia" w:ascii="仿宋" w:eastAsia="仿宋"/>
          <w:sz w:val="32"/>
          <w:szCs w:val="32"/>
          <w:lang w:val="en-US" w:eastAsia="zh-CN"/>
        </w:rPr>
        <w:t>956.65万元</w:t>
      </w:r>
      <w:r>
        <w:rPr>
          <w:rFonts w:hint="eastAsia" w:ascii="仿宋" w:eastAsia="仿宋"/>
          <w:sz w:val="32"/>
          <w:szCs w:val="32"/>
        </w:rPr>
        <w:t>。与202</w:t>
      </w:r>
      <w:r>
        <w:rPr>
          <w:rFonts w:hint="eastAsia" w:ascii="仿宋" w:eastAsia="仿宋"/>
          <w:sz w:val="32"/>
          <w:szCs w:val="32"/>
          <w:lang w:val="en-US" w:eastAsia="zh-CN"/>
        </w:rPr>
        <w:t>4</w:t>
      </w:r>
      <w:r>
        <w:rPr>
          <w:rFonts w:hint="eastAsia" w:ascii="仿宋" w:eastAsia="仿宋"/>
          <w:sz w:val="32"/>
          <w:szCs w:val="32"/>
        </w:rPr>
        <w:t>年相比，</w:t>
      </w:r>
      <w:r>
        <w:rPr>
          <w:rFonts w:hint="eastAsia" w:ascii="仿宋" w:eastAsia="仿宋"/>
          <w:sz w:val="32"/>
          <w:szCs w:val="32"/>
          <w:lang w:eastAsia="zh-CN"/>
        </w:rPr>
        <w:t>收入</w:t>
      </w:r>
      <w:r>
        <w:rPr>
          <w:rFonts w:hint="eastAsia" w:ascii="仿宋" w:eastAsia="仿宋"/>
          <w:sz w:val="32"/>
          <w:szCs w:val="32"/>
        </w:rPr>
        <w:t>总计</w:t>
      </w:r>
      <w:r>
        <w:rPr>
          <w:rFonts w:hint="eastAsia" w:ascii="仿宋" w:eastAsia="仿宋"/>
          <w:sz w:val="32"/>
          <w:szCs w:val="32"/>
          <w:lang w:eastAsia="zh-CN"/>
        </w:rPr>
        <w:t>增加</w:t>
      </w:r>
      <w:r>
        <w:rPr>
          <w:rFonts w:hint="eastAsia" w:ascii="仿宋" w:eastAsia="仿宋"/>
          <w:sz w:val="32"/>
          <w:szCs w:val="32"/>
          <w:lang w:val="en-US" w:eastAsia="zh-CN"/>
        </w:rPr>
        <w:t>18.23</w:t>
      </w:r>
      <w:r>
        <w:rPr>
          <w:rFonts w:hint="eastAsia" w:ascii="仿宋" w:eastAsia="仿宋"/>
          <w:sz w:val="32"/>
          <w:szCs w:val="32"/>
        </w:rPr>
        <w:t>万元，</w:t>
      </w:r>
      <w:r>
        <w:rPr>
          <w:rFonts w:hint="eastAsia" w:ascii="仿宋" w:eastAsia="仿宋"/>
          <w:sz w:val="32"/>
          <w:szCs w:val="32"/>
          <w:lang w:eastAsia="zh-CN"/>
        </w:rPr>
        <w:t>增长</w:t>
      </w:r>
      <w:r>
        <w:rPr>
          <w:rFonts w:hint="eastAsia" w:ascii="仿宋" w:eastAsia="仿宋"/>
          <w:sz w:val="32"/>
          <w:szCs w:val="32"/>
          <w:lang w:val="en-US" w:eastAsia="zh-CN"/>
        </w:rPr>
        <w:t>1.94</w:t>
      </w:r>
      <w:r>
        <w:rPr>
          <w:rFonts w:ascii="仿宋" w:eastAsia="仿宋"/>
          <w:sz w:val="32"/>
          <w:szCs w:val="32"/>
        </w:rPr>
        <w:t>%</w:t>
      </w:r>
      <w:r>
        <w:rPr>
          <w:rFonts w:hint="eastAsia" w:ascii="仿宋" w:eastAsia="仿宋"/>
          <w:sz w:val="32"/>
          <w:szCs w:val="32"/>
          <w:lang w:eastAsia="zh-CN"/>
        </w:rPr>
        <w:t>；支出总计增加</w:t>
      </w:r>
      <w:r>
        <w:rPr>
          <w:rFonts w:hint="eastAsia" w:ascii="仿宋" w:eastAsia="仿宋"/>
          <w:sz w:val="32"/>
          <w:szCs w:val="32"/>
          <w:lang w:val="en-US" w:eastAsia="zh-CN"/>
        </w:rPr>
        <w:t>0.31万元，增长0.03%</w:t>
      </w:r>
      <w:r>
        <w:rPr>
          <w:rFonts w:hint="eastAsia" w:ascii="仿宋" w:eastAsia="仿宋"/>
          <w:sz w:val="32"/>
          <w:szCs w:val="32"/>
        </w:rPr>
        <w:t>。</w:t>
      </w:r>
    </w:p>
    <w:p w14:paraId="5A26ADC2">
      <w:pPr>
        <w:spacing w:line="600" w:lineRule="exact"/>
        <w:ind w:firstLine="1600" w:firstLineChars="500"/>
        <w:rPr>
          <w:rFonts w:hint="eastAsia" w:ascii="仿宋" w:eastAsia="仿宋"/>
          <w:sz w:val="32"/>
          <w:szCs w:val="32"/>
        </w:rPr>
      </w:pPr>
      <w:r>
        <w:rPr>
          <w:rFonts w:hint="eastAsia" w:ascii="仿宋" w:eastAsia="仿宋"/>
          <w:sz w:val="32"/>
          <w:szCs w:val="32"/>
        </w:rPr>
        <w:t>图</w:t>
      </w:r>
      <w:r>
        <w:rPr>
          <w:rFonts w:ascii="仿宋" w:eastAsia="仿宋"/>
          <w:sz w:val="32"/>
          <w:szCs w:val="32"/>
        </w:rPr>
        <w:t>1</w:t>
      </w:r>
      <w:r>
        <w:rPr>
          <w:rFonts w:hint="eastAsia" w:ascii="仿宋" w:eastAsia="仿宋"/>
          <w:sz w:val="32"/>
          <w:szCs w:val="32"/>
        </w:rPr>
        <w:t>：收、支决算总计变动情况图</w:t>
      </w:r>
    </w:p>
    <w:p w14:paraId="620CED05">
      <w:pPr>
        <w:pStyle w:val="5"/>
      </w:pPr>
      <w:r>
        <w:drawing>
          <wp:inline distT="0" distB="0" distL="114300" distR="114300">
            <wp:extent cx="4826000" cy="2743200"/>
            <wp:effectExtent l="4445" t="4445" r="8255" b="14605"/>
            <wp:docPr id="9"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55099E0">
      <w:pPr>
        <w:spacing w:line="600" w:lineRule="exact"/>
        <w:ind w:firstLine="640" w:firstLineChars="200"/>
        <w:jc w:val="left"/>
        <w:rPr>
          <w:rFonts w:ascii="仿宋_GB2312" w:eastAsia="仿宋_GB2312"/>
          <w:sz w:val="32"/>
          <w:szCs w:val="32"/>
        </w:rPr>
      </w:pPr>
    </w:p>
    <w:p w14:paraId="410F9276">
      <w:pPr>
        <w:pStyle w:val="28"/>
        <w:numPr>
          <w:ilvl w:val="0"/>
          <w:numId w:val="2"/>
        </w:numPr>
        <w:spacing w:line="600" w:lineRule="exact"/>
        <w:ind w:firstLineChars="0"/>
        <w:outlineLvl w:val="1"/>
        <w:rPr>
          <w:rStyle w:val="22"/>
          <w:rFonts w:ascii="黑体" w:eastAsia="黑体"/>
          <w:b w:val="0"/>
        </w:rPr>
      </w:pPr>
      <w:bookmarkStart w:id="32" w:name="_Toc15377206"/>
      <w:bookmarkStart w:id="33" w:name="_Toc15396604"/>
      <w:bookmarkStart w:id="34" w:name="_Toc14626"/>
      <w:r>
        <w:rPr>
          <w:rFonts w:hint="eastAsia" w:ascii="黑体" w:eastAsia="黑体"/>
          <w:sz w:val="32"/>
          <w:szCs w:val="32"/>
        </w:rPr>
        <w:t>收</w:t>
      </w:r>
      <w:r>
        <w:rPr>
          <w:rStyle w:val="22"/>
          <w:rFonts w:hint="eastAsia" w:ascii="黑体" w:eastAsia="黑体"/>
          <w:b w:val="0"/>
        </w:rPr>
        <w:t>入决算情况说明</w:t>
      </w:r>
      <w:bookmarkEnd w:id="32"/>
      <w:bookmarkEnd w:id="33"/>
      <w:bookmarkEnd w:id="34"/>
    </w:p>
    <w:p w14:paraId="3248B133">
      <w:pPr>
        <w:spacing w:line="600" w:lineRule="exact"/>
        <w:ind w:firstLine="640" w:firstLineChars="200"/>
        <w:rPr>
          <w:rFonts w:hint="eastAsia" w:ascii="仿宋" w:eastAsia="仿宋"/>
          <w:sz w:val="32"/>
          <w:szCs w:val="32"/>
        </w:rPr>
      </w:pPr>
      <w:r>
        <w:rPr>
          <w:rFonts w:hint="eastAsia" w:ascii="仿宋" w:eastAsia="仿宋"/>
          <w:sz w:val="32"/>
          <w:szCs w:val="32"/>
        </w:rPr>
        <w:t>202</w:t>
      </w:r>
      <w:r>
        <w:rPr>
          <w:rFonts w:hint="eastAsia" w:ascii="仿宋" w:eastAsia="仿宋"/>
          <w:sz w:val="32"/>
          <w:szCs w:val="32"/>
          <w:lang w:val="en-US" w:eastAsia="zh-CN"/>
        </w:rPr>
        <w:t>5</w:t>
      </w:r>
      <w:r>
        <w:rPr>
          <w:rFonts w:hint="eastAsia" w:ascii="仿宋" w:eastAsia="仿宋"/>
          <w:sz w:val="32"/>
          <w:szCs w:val="32"/>
        </w:rPr>
        <w:t>年本年收入合计</w:t>
      </w:r>
      <w:r>
        <w:rPr>
          <w:rFonts w:hint="eastAsia" w:ascii="仿宋" w:eastAsia="仿宋"/>
          <w:sz w:val="32"/>
          <w:szCs w:val="32"/>
          <w:lang w:val="en-US" w:eastAsia="zh-CN"/>
        </w:rPr>
        <w:t>956.65</w:t>
      </w:r>
      <w:r>
        <w:rPr>
          <w:rFonts w:hint="eastAsia" w:ascii="仿宋" w:eastAsia="仿宋"/>
          <w:sz w:val="32"/>
          <w:szCs w:val="32"/>
        </w:rPr>
        <w:t>万元，其中：一般公共预算财政拨款收入为</w:t>
      </w:r>
      <w:r>
        <w:rPr>
          <w:rFonts w:hint="eastAsia" w:ascii="仿宋" w:eastAsia="仿宋"/>
          <w:sz w:val="32"/>
          <w:szCs w:val="32"/>
          <w:lang w:val="en-US" w:eastAsia="zh-CN"/>
        </w:rPr>
        <w:t>898.1</w:t>
      </w:r>
      <w:r>
        <w:rPr>
          <w:rFonts w:hint="eastAsia" w:ascii="仿宋" w:eastAsia="仿宋"/>
          <w:sz w:val="32"/>
          <w:szCs w:val="32"/>
        </w:rPr>
        <w:t>万元，占比</w:t>
      </w:r>
      <w:r>
        <w:rPr>
          <w:rFonts w:hint="eastAsia" w:ascii="仿宋" w:eastAsia="仿宋"/>
          <w:sz w:val="32"/>
          <w:szCs w:val="32"/>
          <w:lang w:val="en-US" w:eastAsia="zh-CN"/>
        </w:rPr>
        <w:t>93.88</w:t>
      </w:r>
      <w:r>
        <w:rPr>
          <w:rFonts w:hint="eastAsia" w:ascii="仿宋" w:eastAsia="仿宋"/>
          <w:sz w:val="32"/>
          <w:szCs w:val="32"/>
        </w:rPr>
        <w:t>%</w:t>
      </w:r>
      <w:r>
        <w:rPr>
          <w:rFonts w:hint="eastAsia" w:ascii="仿宋" w:eastAsia="仿宋"/>
          <w:sz w:val="32"/>
          <w:szCs w:val="32"/>
          <w:lang w:eastAsia="zh-CN"/>
        </w:rPr>
        <w:t>；事业收入</w:t>
      </w:r>
      <w:r>
        <w:rPr>
          <w:rFonts w:hint="eastAsia" w:ascii="仿宋" w:eastAsia="仿宋"/>
          <w:sz w:val="32"/>
          <w:szCs w:val="32"/>
          <w:lang w:val="en-US" w:eastAsia="zh-CN"/>
        </w:rPr>
        <w:t>15.38万元，占比1.61%；</w:t>
      </w:r>
      <w:r>
        <w:rPr>
          <w:rFonts w:hint="eastAsia" w:ascii="仿宋" w:eastAsia="仿宋"/>
          <w:sz w:val="32"/>
          <w:szCs w:val="32"/>
        </w:rPr>
        <w:t>其他收入为</w:t>
      </w:r>
      <w:r>
        <w:rPr>
          <w:rFonts w:hint="eastAsia" w:ascii="仿宋" w:eastAsia="仿宋"/>
          <w:sz w:val="32"/>
          <w:szCs w:val="32"/>
          <w:lang w:val="en-US" w:eastAsia="zh-CN"/>
        </w:rPr>
        <w:t>43.16</w:t>
      </w:r>
      <w:r>
        <w:rPr>
          <w:rFonts w:hint="eastAsia" w:ascii="仿宋" w:eastAsia="仿宋"/>
          <w:sz w:val="32"/>
          <w:szCs w:val="32"/>
        </w:rPr>
        <w:t>万元，占比</w:t>
      </w:r>
      <w:r>
        <w:rPr>
          <w:rFonts w:hint="eastAsia" w:ascii="仿宋" w:eastAsia="仿宋"/>
          <w:sz w:val="32"/>
          <w:szCs w:val="32"/>
          <w:lang w:val="en-US" w:eastAsia="zh-CN"/>
        </w:rPr>
        <w:t>4.51</w:t>
      </w:r>
      <w:r>
        <w:rPr>
          <w:rFonts w:hint="eastAsia" w:ascii="仿宋" w:eastAsia="仿宋"/>
          <w:sz w:val="32"/>
          <w:szCs w:val="32"/>
        </w:rPr>
        <w:t>%。</w:t>
      </w:r>
    </w:p>
    <w:p w14:paraId="02379D94">
      <w:pPr>
        <w:spacing w:line="600" w:lineRule="exact"/>
        <w:ind w:firstLine="1600" w:firstLineChars="500"/>
        <w:rPr>
          <w:rFonts w:hint="eastAsia" w:ascii="仿宋" w:eastAsia="仿宋"/>
          <w:sz w:val="32"/>
          <w:szCs w:val="32"/>
        </w:rPr>
      </w:pPr>
      <w:r>
        <w:rPr>
          <w:rFonts w:hint="eastAsia" w:ascii="仿宋" w:eastAsia="仿宋"/>
          <w:sz w:val="32"/>
          <w:szCs w:val="32"/>
        </w:rPr>
        <w:t>图2：收入决算结构图</w:t>
      </w:r>
    </w:p>
    <w:p w14:paraId="779709D6">
      <w:pPr>
        <w:pStyle w:val="5"/>
      </w:pPr>
      <w:r>
        <w:drawing>
          <wp:inline distT="0" distB="0" distL="114300" distR="114300">
            <wp:extent cx="4826000" cy="2743200"/>
            <wp:effectExtent l="4445" t="4445" r="8255" b="14605"/>
            <wp:docPr id="13"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E57DB83">
      <w:pPr>
        <w:pStyle w:val="28"/>
        <w:numPr>
          <w:ilvl w:val="0"/>
          <w:numId w:val="2"/>
        </w:numPr>
        <w:spacing w:line="600" w:lineRule="exact"/>
        <w:ind w:firstLineChars="0"/>
        <w:outlineLvl w:val="1"/>
        <w:rPr>
          <w:rStyle w:val="22"/>
          <w:rFonts w:ascii="黑体" w:eastAsia="黑体"/>
          <w:b w:val="0"/>
        </w:rPr>
      </w:pPr>
      <w:bookmarkStart w:id="35" w:name="_Toc15377207"/>
      <w:bookmarkStart w:id="36" w:name="_Toc15396605"/>
      <w:bookmarkStart w:id="37" w:name="_Toc21906"/>
      <w:r>
        <w:rPr>
          <w:rFonts w:hint="eastAsia" w:ascii="黑体" w:eastAsia="黑体"/>
          <w:sz w:val="32"/>
          <w:szCs w:val="32"/>
        </w:rPr>
        <w:t>支</w:t>
      </w:r>
      <w:r>
        <w:rPr>
          <w:rStyle w:val="22"/>
          <w:rFonts w:hint="eastAsia" w:ascii="黑体" w:eastAsia="黑体"/>
          <w:b w:val="0"/>
        </w:rPr>
        <w:t>出决算情况说明</w:t>
      </w:r>
      <w:bookmarkEnd w:id="35"/>
      <w:bookmarkEnd w:id="36"/>
      <w:bookmarkEnd w:id="37"/>
    </w:p>
    <w:p w14:paraId="30C8ED63">
      <w:pPr>
        <w:spacing w:line="600" w:lineRule="exact"/>
        <w:ind w:firstLine="640"/>
        <w:rPr>
          <w:rFonts w:ascii="仿宋" w:eastAsia="仿宋"/>
          <w:sz w:val="32"/>
          <w:szCs w:val="32"/>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年本年支出合计</w:t>
      </w:r>
      <w:r>
        <w:rPr>
          <w:rFonts w:hint="eastAsia" w:ascii="仿宋" w:eastAsia="仿宋"/>
          <w:sz w:val="32"/>
          <w:szCs w:val="32"/>
          <w:lang w:val="en-US" w:eastAsia="zh-CN"/>
        </w:rPr>
        <w:t>956.65</w:t>
      </w:r>
      <w:r>
        <w:rPr>
          <w:rFonts w:hint="eastAsia" w:ascii="仿宋" w:eastAsia="仿宋"/>
          <w:sz w:val="32"/>
          <w:szCs w:val="32"/>
        </w:rPr>
        <w:t>万元，其中：基本支出</w:t>
      </w:r>
      <w:r>
        <w:rPr>
          <w:rFonts w:hint="eastAsia" w:ascii="仿宋" w:eastAsia="仿宋"/>
          <w:sz w:val="32"/>
          <w:szCs w:val="32"/>
          <w:lang w:val="en-US" w:eastAsia="zh-CN"/>
        </w:rPr>
        <w:t>725.24</w:t>
      </w:r>
      <w:r>
        <w:rPr>
          <w:rFonts w:hint="eastAsia" w:ascii="仿宋" w:eastAsia="仿宋"/>
          <w:sz w:val="32"/>
          <w:szCs w:val="32"/>
        </w:rPr>
        <w:t>万元，占</w:t>
      </w:r>
      <w:r>
        <w:rPr>
          <w:rFonts w:hint="eastAsia" w:ascii="仿宋" w:eastAsia="仿宋"/>
          <w:sz w:val="32"/>
          <w:szCs w:val="32"/>
          <w:lang w:val="en-US" w:eastAsia="zh-CN"/>
        </w:rPr>
        <w:t>75.81</w:t>
      </w:r>
      <w:r>
        <w:rPr>
          <w:rFonts w:ascii="仿宋" w:eastAsia="仿宋"/>
          <w:sz w:val="32"/>
          <w:szCs w:val="32"/>
        </w:rPr>
        <w:t>%</w:t>
      </w:r>
      <w:r>
        <w:rPr>
          <w:rFonts w:hint="eastAsia" w:ascii="仿宋" w:eastAsia="仿宋"/>
          <w:sz w:val="32"/>
          <w:szCs w:val="32"/>
        </w:rPr>
        <w:t>；项目支出</w:t>
      </w:r>
      <w:r>
        <w:rPr>
          <w:rFonts w:hint="eastAsia" w:ascii="仿宋" w:eastAsia="仿宋"/>
          <w:sz w:val="32"/>
          <w:szCs w:val="32"/>
          <w:lang w:val="en-US" w:eastAsia="zh-CN"/>
        </w:rPr>
        <w:t>231.41</w:t>
      </w:r>
      <w:r>
        <w:rPr>
          <w:rFonts w:hint="eastAsia" w:ascii="仿宋" w:eastAsia="仿宋"/>
          <w:sz w:val="32"/>
          <w:szCs w:val="32"/>
        </w:rPr>
        <w:t>万元，占</w:t>
      </w:r>
      <w:r>
        <w:rPr>
          <w:rFonts w:hint="eastAsia" w:ascii="仿宋" w:eastAsia="仿宋"/>
          <w:sz w:val="32"/>
          <w:szCs w:val="32"/>
          <w:lang w:val="en-US" w:eastAsia="zh-CN"/>
        </w:rPr>
        <w:t>24.19</w:t>
      </w:r>
      <w:r>
        <w:rPr>
          <w:rFonts w:ascii="仿宋" w:eastAsia="仿宋"/>
          <w:sz w:val="32"/>
          <w:szCs w:val="32"/>
        </w:rPr>
        <w:t>%</w:t>
      </w:r>
      <w:r>
        <w:rPr>
          <w:rFonts w:hint="eastAsia" w:ascii="仿宋" w:eastAsia="仿宋"/>
          <w:sz w:val="32"/>
          <w:szCs w:val="32"/>
        </w:rPr>
        <w:t>。</w:t>
      </w:r>
    </w:p>
    <w:p w14:paraId="7E9AFD15">
      <w:pPr>
        <w:spacing w:line="600" w:lineRule="exact"/>
        <w:ind w:firstLine="2240" w:firstLineChars="700"/>
        <w:rPr>
          <w:rFonts w:hint="eastAsia" w:ascii="仿宋" w:eastAsia="仿宋"/>
          <w:sz w:val="32"/>
          <w:szCs w:val="32"/>
        </w:rPr>
      </w:pPr>
      <w:r>
        <w:rPr>
          <w:rFonts w:hint="eastAsia" w:ascii="仿宋" w:eastAsia="仿宋"/>
          <w:sz w:val="32"/>
          <w:szCs w:val="32"/>
        </w:rPr>
        <w:t>图3：支出决算结构图</w:t>
      </w:r>
    </w:p>
    <w:p w14:paraId="04D58C88">
      <w:pPr>
        <w:pStyle w:val="5"/>
      </w:pPr>
      <w:r>
        <w:drawing>
          <wp:inline distT="0" distB="0" distL="114300" distR="114300">
            <wp:extent cx="4826000" cy="2743200"/>
            <wp:effectExtent l="4445" t="4445" r="8255" b="14605"/>
            <wp:docPr id="10"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E7995D4">
      <w:pPr>
        <w:spacing w:line="600" w:lineRule="exact"/>
        <w:ind w:firstLine="640" w:firstLineChars="200"/>
        <w:outlineLvl w:val="1"/>
        <w:rPr>
          <w:rStyle w:val="22"/>
          <w:rFonts w:ascii="黑体" w:eastAsia="黑体"/>
          <w:b w:val="0"/>
        </w:rPr>
      </w:pPr>
      <w:bookmarkStart w:id="38" w:name="_Toc15396606"/>
      <w:bookmarkStart w:id="39" w:name="_Toc15377208"/>
      <w:bookmarkStart w:id="40" w:name="_Toc12790"/>
      <w:r>
        <w:rPr>
          <w:rFonts w:hint="eastAsia" w:ascii="黑体" w:eastAsia="黑体"/>
          <w:sz w:val="32"/>
          <w:szCs w:val="32"/>
        </w:rPr>
        <w:t>四、财</w:t>
      </w:r>
      <w:r>
        <w:rPr>
          <w:rStyle w:val="22"/>
          <w:rFonts w:hint="eastAsia" w:ascii="黑体" w:eastAsia="黑体"/>
          <w:b w:val="0"/>
        </w:rPr>
        <w:t>政拨款收入支出决算总体情况说明</w:t>
      </w:r>
      <w:bookmarkEnd w:id="38"/>
      <w:bookmarkEnd w:id="39"/>
      <w:bookmarkEnd w:id="40"/>
    </w:p>
    <w:p w14:paraId="2920ADC4">
      <w:pPr>
        <w:spacing w:line="600" w:lineRule="exact"/>
        <w:ind w:firstLine="640"/>
        <w:rPr>
          <w:rFonts w:ascii="仿宋" w:eastAsia="仿宋"/>
          <w:sz w:val="32"/>
          <w:szCs w:val="32"/>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年财政拨款收</w:t>
      </w:r>
      <w:r>
        <w:rPr>
          <w:rFonts w:hint="eastAsia" w:ascii="仿宋" w:eastAsia="仿宋"/>
          <w:sz w:val="32"/>
          <w:szCs w:val="32"/>
          <w:lang w:eastAsia="zh-CN"/>
        </w:rPr>
        <w:t>、支总计</w:t>
      </w:r>
      <w:r>
        <w:rPr>
          <w:rFonts w:hint="eastAsia" w:ascii="仿宋" w:eastAsia="仿宋"/>
          <w:sz w:val="32"/>
          <w:szCs w:val="32"/>
          <w:lang w:val="en-US" w:eastAsia="zh-CN"/>
        </w:rPr>
        <w:t>898.10</w:t>
      </w:r>
      <w:r>
        <w:rPr>
          <w:rFonts w:hint="eastAsia" w:ascii="仿宋" w:eastAsia="仿宋"/>
          <w:sz w:val="32"/>
          <w:szCs w:val="32"/>
        </w:rPr>
        <w:t>万元。与</w:t>
      </w: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4</w:t>
      </w:r>
      <w:r>
        <w:rPr>
          <w:rFonts w:hint="eastAsia" w:ascii="仿宋" w:eastAsia="仿宋"/>
          <w:sz w:val="32"/>
          <w:szCs w:val="32"/>
        </w:rPr>
        <w:t>年相比，财政拨款收、支总计各</w:t>
      </w:r>
      <w:r>
        <w:rPr>
          <w:rFonts w:hint="eastAsia" w:ascii="仿宋" w:eastAsia="仿宋"/>
          <w:sz w:val="32"/>
          <w:szCs w:val="32"/>
          <w:lang w:eastAsia="zh-CN"/>
        </w:rPr>
        <w:t>增加</w:t>
      </w:r>
      <w:r>
        <w:rPr>
          <w:rFonts w:hint="eastAsia" w:ascii="仿宋" w:eastAsia="仿宋"/>
          <w:sz w:val="32"/>
          <w:szCs w:val="32"/>
          <w:lang w:val="en-US" w:eastAsia="zh-CN"/>
        </w:rPr>
        <w:t>25.88</w:t>
      </w:r>
      <w:r>
        <w:rPr>
          <w:rFonts w:hint="eastAsia" w:ascii="仿宋" w:eastAsia="仿宋"/>
          <w:sz w:val="32"/>
          <w:szCs w:val="32"/>
        </w:rPr>
        <w:t>万元，</w:t>
      </w:r>
      <w:r>
        <w:rPr>
          <w:rFonts w:hint="eastAsia" w:ascii="仿宋" w:eastAsia="仿宋"/>
          <w:sz w:val="32"/>
          <w:szCs w:val="32"/>
          <w:lang w:eastAsia="zh-CN"/>
        </w:rPr>
        <w:t>增长</w:t>
      </w:r>
      <w:r>
        <w:rPr>
          <w:rFonts w:hint="eastAsia" w:ascii="仿宋" w:eastAsia="仿宋"/>
          <w:sz w:val="32"/>
          <w:szCs w:val="32"/>
          <w:lang w:val="en-US" w:eastAsia="zh-CN"/>
        </w:rPr>
        <w:t>2.97</w:t>
      </w:r>
      <w:r>
        <w:rPr>
          <w:rFonts w:ascii="仿宋" w:eastAsia="仿宋"/>
          <w:sz w:val="32"/>
          <w:szCs w:val="32"/>
        </w:rPr>
        <w:t>%</w:t>
      </w:r>
      <w:r>
        <w:rPr>
          <w:rFonts w:hint="eastAsia" w:ascii="仿宋" w:eastAsia="仿宋"/>
          <w:sz w:val="32"/>
          <w:szCs w:val="32"/>
        </w:rPr>
        <w:t>。主要变动原因是</w:t>
      </w:r>
      <w:r>
        <w:rPr>
          <w:rFonts w:hint="eastAsia" w:ascii="仿宋" w:eastAsia="仿宋"/>
          <w:sz w:val="32"/>
          <w:szCs w:val="32"/>
          <w:lang w:val="en-US" w:eastAsia="zh-CN"/>
        </w:rPr>
        <w:t>社保和公积金</w:t>
      </w:r>
      <w:r>
        <w:rPr>
          <w:rFonts w:hint="eastAsia" w:ascii="仿宋" w:eastAsia="仿宋"/>
          <w:sz w:val="32"/>
          <w:szCs w:val="32"/>
          <w:lang w:eastAsia="zh-CN"/>
        </w:rPr>
        <w:t>增加。</w:t>
      </w:r>
    </w:p>
    <w:p w14:paraId="44402DEF">
      <w:pPr>
        <w:spacing w:line="600" w:lineRule="exact"/>
        <w:ind w:firstLine="640" w:firstLineChars="200"/>
        <w:rPr>
          <w:rFonts w:hint="eastAsia" w:ascii="仿宋" w:eastAsia="仿宋"/>
          <w:sz w:val="32"/>
          <w:szCs w:val="32"/>
        </w:rPr>
      </w:pPr>
      <w:r>
        <w:rPr>
          <w:rFonts w:hint="eastAsia" w:ascii="仿宋" w:eastAsia="仿宋"/>
          <w:sz w:val="32"/>
          <w:szCs w:val="32"/>
        </w:rPr>
        <w:t>图4：财政拨款收、支决算总计变动情况</w:t>
      </w:r>
    </w:p>
    <w:p w14:paraId="5CD3153A">
      <w:pPr>
        <w:pStyle w:val="5"/>
        <w:rPr>
          <w:rFonts w:ascii="仿宋" w:eastAsia="仿宋"/>
          <w:b/>
          <w:sz w:val="32"/>
          <w:szCs w:val="32"/>
        </w:rPr>
      </w:pPr>
      <w:r>
        <w:drawing>
          <wp:inline distT="0" distB="0" distL="114300" distR="114300">
            <wp:extent cx="4826000" cy="2743200"/>
            <wp:effectExtent l="4445" t="4445" r="8255" b="14605"/>
            <wp:docPr id="11"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A29D2C1">
      <w:pPr>
        <w:spacing w:line="600" w:lineRule="exact"/>
        <w:ind w:firstLine="640" w:firstLineChars="200"/>
        <w:outlineLvl w:val="1"/>
        <w:rPr>
          <w:rStyle w:val="22"/>
          <w:rFonts w:ascii="黑体" w:eastAsia="黑体"/>
          <w:b w:val="0"/>
        </w:rPr>
      </w:pPr>
      <w:bookmarkStart w:id="41" w:name="_Toc15396607"/>
      <w:bookmarkStart w:id="42" w:name="_Toc15377209"/>
      <w:bookmarkStart w:id="43" w:name="_Toc22434"/>
      <w:r>
        <w:rPr>
          <w:rFonts w:hint="eastAsia" w:ascii="黑体" w:eastAsia="黑体"/>
          <w:sz w:val="32"/>
          <w:szCs w:val="32"/>
        </w:rPr>
        <w:t>五、</w:t>
      </w:r>
      <w:r>
        <w:rPr>
          <w:rFonts w:hint="eastAsia" w:ascii="黑体" w:eastAsia="黑体"/>
          <w:b/>
          <w:sz w:val="32"/>
          <w:szCs w:val="32"/>
        </w:rPr>
        <w:t>一</w:t>
      </w:r>
      <w:r>
        <w:rPr>
          <w:rStyle w:val="22"/>
          <w:rFonts w:hint="eastAsia" w:ascii="黑体" w:eastAsia="黑体"/>
          <w:b w:val="0"/>
        </w:rPr>
        <w:t>般公共预算财政拨款支出决算情况说明</w:t>
      </w:r>
      <w:bookmarkEnd w:id="41"/>
      <w:bookmarkEnd w:id="42"/>
      <w:bookmarkEnd w:id="43"/>
    </w:p>
    <w:p w14:paraId="5A69A3D3">
      <w:pPr>
        <w:spacing w:line="600" w:lineRule="exact"/>
        <w:ind w:firstLine="643" w:firstLineChars="200"/>
        <w:outlineLvl w:val="2"/>
        <w:rPr>
          <w:rFonts w:ascii="仿宋" w:eastAsia="仿宋"/>
          <w:b/>
          <w:sz w:val="32"/>
          <w:szCs w:val="32"/>
        </w:rPr>
      </w:pPr>
      <w:bookmarkStart w:id="44" w:name="_Toc15377210"/>
      <w:bookmarkStart w:id="45" w:name="_Toc1610"/>
      <w:r>
        <w:rPr>
          <w:rFonts w:hint="eastAsia" w:ascii="仿宋" w:eastAsia="仿宋"/>
          <w:b/>
          <w:sz w:val="32"/>
          <w:szCs w:val="32"/>
        </w:rPr>
        <w:t>（一）一般公共预算财政拨款支出决算总体情况</w:t>
      </w:r>
      <w:bookmarkEnd w:id="44"/>
      <w:bookmarkEnd w:id="45"/>
    </w:p>
    <w:p w14:paraId="6E0BC63B">
      <w:pPr>
        <w:spacing w:line="600" w:lineRule="exact"/>
        <w:ind w:firstLine="640" w:firstLineChars="200"/>
        <w:rPr>
          <w:rFonts w:hint="eastAsia" w:ascii="仿宋" w:eastAsia="仿宋"/>
          <w:sz w:val="32"/>
          <w:szCs w:val="32"/>
          <w:lang w:eastAsia="zh-CN"/>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年一般公共预算财政拨款支出</w:t>
      </w:r>
      <w:r>
        <w:rPr>
          <w:rFonts w:hint="eastAsia" w:ascii="仿宋" w:eastAsia="仿宋"/>
          <w:sz w:val="32"/>
          <w:szCs w:val="32"/>
          <w:lang w:val="en-US" w:eastAsia="zh-CN"/>
        </w:rPr>
        <w:t>898.1</w:t>
      </w:r>
      <w:r>
        <w:rPr>
          <w:rFonts w:hint="eastAsia" w:ascii="仿宋" w:eastAsia="仿宋"/>
          <w:sz w:val="32"/>
          <w:szCs w:val="32"/>
        </w:rPr>
        <w:t>万元，占本年支出合计的</w:t>
      </w:r>
      <w:r>
        <w:rPr>
          <w:rFonts w:hint="eastAsia" w:ascii="仿宋" w:eastAsia="仿宋"/>
          <w:sz w:val="32"/>
          <w:szCs w:val="32"/>
          <w:lang w:val="en-US" w:eastAsia="zh-CN"/>
        </w:rPr>
        <w:t>93.88</w:t>
      </w:r>
      <w:r>
        <w:rPr>
          <w:rFonts w:ascii="仿宋" w:eastAsia="仿宋"/>
          <w:sz w:val="32"/>
          <w:szCs w:val="32"/>
        </w:rPr>
        <w:t>%</w:t>
      </w:r>
      <w:r>
        <w:rPr>
          <w:rFonts w:hint="eastAsia" w:ascii="仿宋" w:eastAsia="仿宋"/>
          <w:sz w:val="32"/>
          <w:szCs w:val="32"/>
        </w:rPr>
        <w:t>。与</w:t>
      </w: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4</w:t>
      </w:r>
      <w:r>
        <w:rPr>
          <w:rFonts w:hint="eastAsia" w:ascii="仿宋" w:eastAsia="仿宋"/>
          <w:sz w:val="32"/>
          <w:szCs w:val="32"/>
        </w:rPr>
        <w:t>年相比，一般公共预算财政拨款支出增</w:t>
      </w:r>
      <w:r>
        <w:rPr>
          <w:rFonts w:hint="eastAsia" w:ascii="仿宋" w:eastAsia="仿宋"/>
          <w:sz w:val="32"/>
          <w:szCs w:val="32"/>
          <w:lang w:eastAsia="zh-CN"/>
        </w:rPr>
        <w:t>加</w:t>
      </w:r>
      <w:r>
        <w:rPr>
          <w:rFonts w:hint="eastAsia" w:ascii="仿宋" w:eastAsia="仿宋"/>
          <w:sz w:val="32"/>
          <w:szCs w:val="32"/>
          <w:lang w:val="en-US" w:eastAsia="zh-CN"/>
        </w:rPr>
        <w:t>25.88</w:t>
      </w:r>
      <w:r>
        <w:rPr>
          <w:rFonts w:hint="eastAsia" w:ascii="仿宋" w:eastAsia="仿宋"/>
          <w:sz w:val="32"/>
          <w:szCs w:val="32"/>
        </w:rPr>
        <w:t>万元，</w:t>
      </w:r>
      <w:r>
        <w:rPr>
          <w:rFonts w:hint="eastAsia" w:ascii="仿宋" w:eastAsia="仿宋"/>
          <w:sz w:val="32"/>
          <w:szCs w:val="32"/>
          <w:lang w:eastAsia="zh-CN"/>
        </w:rPr>
        <w:t>增长</w:t>
      </w:r>
      <w:r>
        <w:rPr>
          <w:rFonts w:hint="eastAsia" w:ascii="仿宋" w:eastAsia="仿宋"/>
          <w:sz w:val="32"/>
          <w:szCs w:val="32"/>
          <w:lang w:val="en-US" w:eastAsia="zh-CN"/>
        </w:rPr>
        <w:t>2.97</w:t>
      </w:r>
      <w:r>
        <w:rPr>
          <w:rFonts w:ascii="仿宋" w:eastAsia="仿宋"/>
          <w:sz w:val="32"/>
          <w:szCs w:val="32"/>
        </w:rPr>
        <w:t>%</w:t>
      </w:r>
      <w:r>
        <w:rPr>
          <w:rFonts w:hint="eastAsia" w:ascii="仿宋" w:eastAsia="仿宋"/>
          <w:sz w:val="32"/>
          <w:szCs w:val="32"/>
        </w:rPr>
        <w:t>。主要变动原因</w:t>
      </w:r>
      <w:r>
        <w:rPr>
          <w:rFonts w:hint="eastAsia" w:ascii="仿宋" w:eastAsia="仿宋"/>
          <w:sz w:val="32"/>
          <w:szCs w:val="32"/>
          <w:lang w:val="en-US" w:eastAsia="zh-CN"/>
        </w:rPr>
        <w:t>基本支出中人员经费增加</w:t>
      </w:r>
      <w:r>
        <w:rPr>
          <w:rFonts w:hint="eastAsia" w:ascii="仿宋" w:eastAsia="仿宋"/>
          <w:sz w:val="32"/>
          <w:szCs w:val="32"/>
          <w:lang w:eastAsia="zh-CN"/>
        </w:rPr>
        <w:t>。</w:t>
      </w:r>
    </w:p>
    <w:p w14:paraId="227A4791">
      <w:pPr>
        <w:spacing w:line="600" w:lineRule="exact"/>
        <w:ind w:firstLine="640" w:firstLineChars="200"/>
        <w:rPr>
          <w:rFonts w:hint="eastAsia" w:ascii="仿宋" w:eastAsia="仿宋"/>
          <w:sz w:val="32"/>
          <w:szCs w:val="32"/>
        </w:rPr>
      </w:pPr>
      <w:r>
        <w:rPr>
          <w:rFonts w:hint="eastAsia" w:ascii="仿宋" w:eastAsia="仿宋"/>
          <w:sz w:val="32"/>
          <w:szCs w:val="32"/>
        </w:rPr>
        <w:t>图5：一般公共预算财政拨款支出决算变动情况</w:t>
      </w:r>
    </w:p>
    <w:p w14:paraId="3FA05126">
      <w:pPr>
        <w:pStyle w:val="5"/>
        <w:rPr>
          <w:rFonts w:hint="eastAsia"/>
        </w:rPr>
      </w:pPr>
      <w:r>
        <w:drawing>
          <wp:inline distT="0" distB="0" distL="114300" distR="114300">
            <wp:extent cx="4826000" cy="2743200"/>
            <wp:effectExtent l="4445" t="4445" r="8255" b="14605"/>
            <wp:docPr id="12"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02F5FEE">
      <w:pPr>
        <w:pStyle w:val="5"/>
      </w:pPr>
    </w:p>
    <w:p w14:paraId="3A8F040A">
      <w:pPr>
        <w:spacing w:line="600" w:lineRule="exact"/>
        <w:ind w:firstLine="643" w:firstLineChars="200"/>
        <w:outlineLvl w:val="2"/>
        <w:rPr>
          <w:rFonts w:ascii="仿宋" w:eastAsia="仿宋"/>
          <w:b/>
          <w:sz w:val="32"/>
          <w:szCs w:val="32"/>
        </w:rPr>
      </w:pPr>
      <w:bookmarkStart w:id="46" w:name="_Toc15377211"/>
      <w:bookmarkStart w:id="47" w:name="_Toc27323"/>
      <w:r>
        <w:rPr>
          <w:rFonts w:hint="eastAsia" w:ascii="仿宋" w:eastAsia="仿宋"/>
          <w:b/>
          <w:sz w:val="32"/>
          <w:szCs w:val="32"/>
        </w:rPr>
        <w:t>（二）一般公共预算财政拨款支出决算结构情况</w:t>
      </w:r>
      <w:bookmarkEnd w:id="46"/>
      <w:bookmarkEnd w:id="47"/>
    </w:p>
    <w:p w14:paraId="4F71FA07">
      <w:pPr>
        <w:spacing w:line="600" w:lineRule="exact"/>
        <w:ind w:firstLine="640"/>
        <w:rPr>
          <w:rFonts w:ascii="仿宋" w:eastAsia="仿宋"/>
          <w:sz w:val="32"/>
          <w:szCs w:val="32"/>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年一般公共预算财政拨款支出</w:t>
      </w:r>
      <w:r>
        <w:rPr>
          <w:rFonts w:hint="eastAsia" w:ascii="仿宋" w:eastAsia="仿宋"/>
          <w:sz w:val="32"/>
          <w:szCs w:val="32"/>
          <w:lang w:val="en-US" w:eastAsia="zh-CN"/>
        </w:rPr>
        <w:t>898.1</w:t>
      </w:r>
      <w:r>
        <w:rPr>
          <w:rFonts w:hint="eastAsia" w:ascii="仿宋" w:eastAsia="仿宋"/>
          <w:sz w:val="32"/>
          <w:szCs w:val="32"/>
        </w:rPr>
        <w:t>万元，主要用于以下方面</w:t>
      </w:r>
      <w:r>
        <w:rPr>
          <w:rFonts w:ascii="仿宋" w:eastAsia="仿宋"/>
          <w:sz w:val="32"/>
          <w:szCs w:val="32"/>
        </w:rPr>
        <w:t>:</w:t>
      </w:r>
      <w:r>
        <w:rPr>
          <w:rFonts w:hint="eastAsia" w:ascii="仿宋" w:eastAsia="仿宋"/>
          <w:b/>
          <w:sz w:val="32"/>
          <w:szCs w:val="32"/>
        </w:rPr>
        <w:t>社会保障和就业</w:t>
      </w:r>
      <w:r>
        <w:rPr>
          <w:rFonts w:hint="eastAsia" w:ascii="仿宋" w:eastAsia="仿宋"/>
          <w:b/>
          <w:bCs/>
          <w:sz w:val="32"/>
          <w:szCs w:val="32"/>
        </w:rPr>
        <w:t>支出</w:t>
      </w:r>
      <w:r>
        <w:rPr>
          <w:rFonts w:hint="eastAsia" w:ascii="仿宋" w:eastAsia="仿宋"/>
          <w:sz w:val="32"/>
          <w:szCs w:val="32"/>
          <w:lang w:val="en-US" w:eastAsia="zh-CN"/>
        </w:rPr>
        <w:t>104.55</w:t>
      </w:r>
      <w:r>
        <w:rPr>
          <w:rFonts w:hint="eastAsia" w:ascii="仿宋" w:eastAsia="仿宋"/>
          <w:sz w:val="32"/>
          <w:szCs w:val="32"/>
        </w:rPr>
        <w:t>万元，占</w:t>
      </w:r>
      <w:r>
        <w:rPr>
          <w:rFonts w:hint="eastAsia" w:ascii="仿宋" w:eastAsia="仿宋"/>
          <w:sz w:val="32"/>
          <w:szCs w:val="32"/>
          <w:lang w:val="en-US" w:eastAsia="zh-CN"/>
        </w:rPr>
        <w:t>11.64</w:t>
      </w:r>
      <w:r>
        <w:rPr>
          <w:rFonts w:ascii="仿宋" w:eastAsia="仿宋"/>
          <w:sz w:val="32"/>
          <w:szCs w:val="32"/>
        </w:rPr>
        <w:t>%</w:t>
      </w:r>
      <w:r>
        <w:rPr>
          <w:rFonts w:hint="eastAsia" w:ascii="仿宋" w:eastAsia="仿宋"/>
          <w:sz w:val="32"/>
          <w:szCs w:val="32"/>
        </w:rPr>
        <w:t>；</w:t>
      </w:r>
      <w:r>
        <w:rPr>
          <w:rFonts w:hint="eastAsia" w:ascii="仿宋" w:eastAsia="仿宋"/>
          <w:b/>
          <w:bCs/>
          <w:sz w:val="32"/>
          <w:szCs w:val="32"/>
        </w:rPr>
        <w:t>卫生健康支出</w:t>
      </w:r>
      <w:r>
        <w:rPr>
          <w:rFonts w:hint="eastAsia" w:ascii="仿宋" w:eastAsia="仿宋"/>
          <w:sz w:val="32"/>
          <w:szCs w:val="32"/>
          <w:lang w:val="en-US" w:eastAsia="zh-CN"/>
        </w:rPr>
        <w:t>738.6</w:t>
      </w:r>
      <w:r>
        <w:rPr>
          <w:rFonts w:hint="eastAsia" w:ascii="仿宋" w:eastAsia="仿宋"/>
          <w:sz w:val="32"/>
          <w:szCs w:val="32"/>
        </w:rPr>
        <w:t>万元，占</w:t>
      </w:r>
      <w:r>
        <w:rPr>
          <w:rFonts w:hint="eastAsia" w:ascii="仿宋" w:eastAsia="仿宋"/>
          <w:sz w:val="32"/>
          <w:szCs w:val="32"/>
          <w:lang w:val="en-US" w:eastAsia="zh-CN"/>
        </w:rPr>
        <w:t>82.24</w:t>
      </w:r>
      <w:r>
        <w:rPr>
          <w:rFonts w:ascii="仿宋" w:eastAsia="仿宋"/>
          <w:sz w:val="32"/>
          <w:szCs w:val="32"/>
        </w:rPr>
        <w:t>%</w:t>
      </w:r>
      <w:r>
        <w:rPr>
          <w:rFonts w:hint="eastAsia" w:ascii="仿宋" w:eastAsia="仿宋"/>
          <w:sz w:val="32"/>
          <w:szCs w:val="32"/>
        </w:rPr>
        <w:t>；</w:t>
      </w:r>
      <w:r>
        <w:rPr>
          <w:rFonts w:hint="eastAsia" w:ascii="仿宋" w:eastAsia="仿宋"/>
          <w:b/>
          <w:bCs/>
          <w:sz w:val="32"/>
          <w:szCs w:val="32"/>
        </w:rPr>
        <w:t>住房保障支出</w:t>
      </w:r>
      <w:r>
        <w:rPr>
          <w:rFonts w:hint="eastAsia" w:ascii="仿宋" w:eastAsia="仿宋"/>
          <w:sz w:val="32"/>
          <w:szCs w:val="32"/>
          <w:lang w:val="en-US" w:eastAsia="zh-CN"/>
        </w:rPr>
        <w:t>54.95</w:t>
      </w:r>
      <w:r>
        <w:rPr>
          <w:rFonts w:hint="eastAsia" w:ascii="仿宋" w:eastAsia="仿宋"/>
          <w:sz w:val="32"/>
          <w:szCs w:val="32"/>
        </w:rPr>
        <w:t>万元，占</w:t>
      </w:r>
      <w:r>
        <w:rPr>
          <w:rFonts w:hint="eastAsia" w:ascii="仿宋" w:eastAsia="仿宋"/>
          <w:sz w:val="32"/>
          <w:szCs w:val="32"/>
          <w:lang w:val="en-US" w:eastAsia="zh-CN"/>
        </w:rPr>
        <w:t>6.12</w:t>
      </w:r>
      <w:r>
        <w:rPr>
          <w:rFonts w:ascii="仿宋" w:eastAsia="仿宋"/>
          <w:sz w:val="32"/>
          <w:szCs w:val="32"/>
        </w:rPr>
        <w:t>%</w:t>
      </w:r>
      <w:r>
        <w:rPr>
          <w:rFonts w:hint="eastAsia" w:ascii="仿宋" w:eastAsia="仿宋"/>
          <w:sz w:val="32"/>
          <w:szCs w:val="32"/>
        </w:rPr>
        <w:t>。</w:t>
      </w:r>
    </w:p>
    <w:p w14:paraId="1F8F59AF">
      <w:pPr>
        <w:spacing w:line="600" w:lineRule="exact"/>
        <w:ind w:firstLine="640" w:firstLineChars="200"/>
        <w:rPr>
          <w:rFonts w:hint="eastAsia" w:ascii="仿宋" w:eastAsia="仿宋"/>
          <w:sz w:val="32"/>
          <w:szCs w:val="32"/>
        </w:rPr>
      </w:pPr>
      <w:r>
        <w:rPr>
          <w:rFonts w:hint="eastAsia" w:ascii="仿宋" w:eastAsia="仿宋"/>
          <w:sz w:val="32"/>
          <w:szCs w:val="32"/>
        </w:rPr>
        <w:t>图6：一般公共预算财政拨款支出决算结构</w:t>
      </w:r>
    </w:p>
    <w:p w14:paraId="187402BE">
      <w:pPr>
        <w:pStyle w:val="5"/>
      </w:pPr>
      <w:r>
        <w:drawing>
          <wp:inline distT="0" distB="0" distL="114300" distR="114300">
            <wp:extent cx="4826000" cy="2743200"/>
            <wp:effectExtent l="4445" t="4445" r="8255" b="14605"/>
            <wp:docPr id="14" name="图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0FDCAC2">
      <w:pPr>
        <w:spacing w:line="600" w:lineRule="exact"/>
        <w:ind w:firstLine="640" w:firstLineChars="200"/>
        <w:rPr>
          <w:rFonts w:ascii="仿宋" w:eastAsia="仿宋"/>
          <w:sz w:val="32"/>
          <w:szCs w:val="32"/>
        </w:rPr>
      </w:pPr>
    </w:p>
    <w:p w14:paraId="6589B52E">
      <w:pPr>
        <w:spacing w:line="600" w:lineRule="exact"/>
        <w:ind w:firstLine="643" w:firstLineChars="200"/>
        <w:outlineLvl w:val="2"/>
        <w:rPr>
          <w:rFonts w:ascii="仿宋" w:eastAsia="仿宋"/>
          <w:b/>
          <w:sz w:val="32"/>
          <w:szCs w:val="32"/>
        </w:rPr>
      </w:pPr>
      <w:bookmarkStart w:id="48" w:name="_Toc15377212"/>
      <w:bookmarkStart w:id="49" w:name="_Toc15837"/>
      <w:r>
        <w:rPr>
          <w:rFonts w:hint="eastAsia" w:ascii="仿宋" w:eastAsia="仿宋"/>
          <w:b/>
          <w:sz w:val="32"/>
          <w:szCs w:val="32"/>
        </w:rPr>
        <w:t>（三）一般公共预算财政拨款支出决算具体情况</w:t>
      </w:r>
      <w:bookmarkEnd w:id="48"/>
      <w:bookmarkEnd w:id="49"/>
    </w:p>
    <w:p w14:paraId="37A8D3A9">
      <w:pPr>
        <w:spacing w:line="600" w:lineRule="exact"/>
        <w:ind w:firstLine="643" w:firstLineChars="200"/>
        <w:rPr>
          <w:rStyle w:val="19"/>
          <w:rFonts w:hint="eastAsia" w:ascii="仿宋" w:eastAsia="仿宋"/>
          <w:bCs/>
          <w:sz w:val="32"/>
          <w:szCs w:val="32"/>
        </w:rPr>
      </w:pPr>
      <w:bookmarkStart w:id="50" w:name="_Toc15377213"/>
      <w:bookmarkStart w:id="51" w:name="_Toc15377444"/>
      <w:bookmarkStart w:id="52" w:name="_Toc15378460"/>
      <w:r>
        <w:rPr>
          <w:rStyle w:val="19"/>
          <w:rFonts w:hint="eastAsia" w:ascii="仿宋" w:eastAsia="仿宋"/>
          <w:bCs/>
          <w:sz w:val="32"/>
          <w:szCs w:val="32"/>
        </w:rPr>
        <w:t>20</w:t>
      </w:r>
      <w:r>
        <w:rPr>
          <w:rStyle w:val="19"/>
          <w:rFonts w:hint="eastAsia" w:ascii="仿宋" w:eastAsia="仿宋"/>
          <w:bCs/>
          <w:sz w:val="32"/>
          <w:szCs w:val="32"/>
          <w:lang w:val="en-US" w:eastAsia="zh-CN"/>
        </w:rPr>
        <w:t>25</w:t>
      </w:r>
      <w:r>
        <w:rPr>
          <w:rStyle w:val="19"/>
          <w:rFonts w:hint="eastAsia" w:ascii="仿宋" w:eastAsia="仿宋"/>
          <w:bCs/>
          <w:sz w:val="32"/>
          <w:szCs w:val="32"/>
        </w:rPr>
        <w:t>年一般公共预算支出决算数为</w:t>
      </w:r>
      <w:r>
        <w:rPr>
          <w:rStyle w:val="19"/>
          <w:rFonts w:hint="eastAsia" w:ascii="仿宋" w:eastAsia="仿宋"/>
          <w:bCs/>
          <w:sz w:val="32"/>
          <w:szCs w:val="32"/>
          <w:lang w:val="en-US" w:eastAsia="zh-CN"/>
        </w:rPr>
        <w:t>898.1</w:t>
      </w:r>
      <w:r>
        <w:rPr>
          <w:rStyle w:val="19"/>
          <w:rFonts w:hint="eastAsia" w:ascii="仿宋" w:eastAsia="仿宋"/>
          <w:bCs/>
          <w:sz w:val="32"/>
          <w:szCs w:val="32"/>
        </w:rPr>
        <w:t>，完成预算</w:t>
      </w:r>
      <w:r>
        <w:rPr>
          <w:rStyle w:val="19"/>
          <w:rFonts w:hint="eastAsia" w:ascii="仿宋" w:eastAsia="仿宋"/>
          <w:bCs/>
          <w:sz w:val="32"/>
          <w:szCs w:val="32"/>
          <w:lang w:val="en-US" w:eastAsia="zh-CN"/>
        </w:rPr>
        <w:t>100</w:t>
      </w:r>
      <w:r>
        <w:rPr>
          <w:rStyle w:val="19"/>
          <w:rFonts w:hint="eastAsia" w:ascii="仿宋" w:eastAsia="仿宋"/>
          <w:bCs/>
          <w:sz w:val="32"/>
          <w:szCs w:val="32"/>
        </w:rPr>
        <w:t>%。其中：</w:t>
      </w:r>
      <w:bookmarkEnd w:id="50"/>
      <w:bookmarkEnd w:id="51"/>
      <w:bookmarkEnd w:id="52"/>
    </w:p>
    <w:p w14:paraId="76223CD6">
      <w:pPr>
        <w:spacing w:line="600" w:lineRule="exact"/>
        <w:ind w:firstLine="643" w:firstLineChars="200"/>
        <w:rPr>
          <w:rFonts w:ascii="仿宋" w:eastAsia="仿宋"/>
          <w:b/>
          <w:sz w:val="32"/>
          <w:szCs w:val="32"/>
        </w:rPr>
      </w:pPr>
      <w:r>
        <w:rPr>
          <w:rStyle w:val="19"/>
          <w:rFonts w:hint="eastAsia" w:ascii="仿宋" w:eastAsia="仿宋"/>
          <w:bCs/>
          <w:sz w:val="32"/>
          <w:szCs w:val="32"/>
          <w:lang w:val="en-US" w:eastAsia="zh-CN"/>
        </w:rPr>
        <w:t>1</w:t>
      </w:r>
      <w:r>
        <w:rPr>
          <w:rStyle w:val="19"/>
          <w:rFonts w:ascii="仿宋" w:eastAsia="仿宋"/>
          <w:bCs/>
          <w:sz w:val="32"/>
          <w:szCs w:val="32"/>
        </w:rPr>
        <w:t>.</w:t>
      </w:r>
      <w:r>
        <w:rPr>
          <w:rStyle w:val="19"/>
          <w:rFonts w:hint="eastAsia" w:ascii="仿宋" w:eastAsia="仿宋"/>
          <w:bCs/>
          <w:sz w:val="32"/>
          <w:szCs w:val="32"/>
        </w:rPr>
        <w:t>社会保障和就业</w:t>
      </w:r>
      <w:r>
        <w:rPr>
          <w:rStyle w:val="19"/>
          <w:rFonts w:ascii="仿宋" w:eastAsia="仿宋"/>
          <w:bCs/>
          <w:sz w:val="32"/>
          <w:szCs w:val="32"/>
        </w:rPr>
        <w:t>:</w:t>
      </w:r>
      <w:r>
        <w:rPr>
          <w:rStyle w:val="19"/>
          <w:rFonts w:hint="eastAsia" w:ascii="仿宋" w:eastAsia="仿宋"/>
          <w:b w:val="0"/>
          <w:bCs/>
          <w:sz w:val="32"/>
          <w:szCs w:val="32"/>
        </w:rPr>
        <w:t>支出决算为</w:t>
      </w:r>
      <w:r>
        <w:rPr>
          <w:rStyle w:val="19"/>
          <w:rFonts w:hint="eastAsia" w:ascii="仿宋" w:eastAsia="仿宋"/>
          <w:b w:val="0"/>
          <w:bCs/>
          <w:sz w:val="32"/>
          <w:szCs w:val="32"/>
          <w:lang w:val="en-US" w:eastAsia="zh-CN"/>
        </w:rPr>
        <w:t>104.55</w:t>
      </w:r>
      <w:r>
        <w:rPr>
          <w:rStyle w:val="19"/>
          <w:rFonts w:hint="eastAsia" w:ascii="仿宋" w:eastAsia="仿宋"/>
          <w:b w:val="0"/>
          <w:bCs/>
          <w:sz w:val="32"/>
          <w:szCs w:val="32"/>
        </w:rPr>
        <w:t>万元，完成预算</w:t>
      </w:r>
      <w:r>
        <w:rPr>
          <w:rStyle w:val="19"/>
          <w:rFonts w:hint="eastAsia" w:ascii="仿宋" w:eastAsia="仿宋"/>
          <w:b w:val="0"/>
          <w:bCs/>
          <w:sz w:val="32"/>
          <w:szCs w:val="32"/>
          <w:lang w:val="en-US" w:eastAsia="zh-CN"/>
        </w:rPr>
        <w:t>100</w:t>
      </w:r>
      <w:r>
        <w:rPr>
          <w:rStyle w:val="19"/>
          <w:rFonts w:ascii="仿宋" w:eastAsia="仿宋"/>
          <w:b w:val="0"/>
          <w:bCs/>
          <w:sz w:val="32"/>
          <w:szCs w:val="32"/>
        </w:rPr>
        <w:t>%</w:t>
      </w:r>
      <w:r>
        <w:rPr>
          <w:rStyle w:val="19"/>
          <w:rFonts w:hint="eastAsia" w:ascii="仿宋" w:eastAsia="仿宋"/>
          <w:b w:val="0"/>
          <w:bCs/>
          <w:sz w:val="32"/>
          <w:szCs w:val="32"/>
        </w:rPr>
        <w:t>。</w:t>
      </w:r>
    </w:p>
    <w:p w14:paraId="4E8563FE">
      <w:pPr>
        <w:spacing w:line="600" w:lineRule="exact"/>
        <w:ind w:firstLine="643" w:firstLineChars="200"/>
        <w:rPr>
          <w:rFonts w:ascii="仿宋" w:eastAsia="仿宋"/>
          <w:b/>
          <w:sz w:val="32"/>
          <w:szCs w:val="32"/>
        </w:rPr>
      </w:pPr>
      <w:r>
        <w:rPr>
          <w:rStyle w:val="19"/>
          <w:rFonts w:hint="eastAsia" w:ascii="仿宋" w:eastAsia="仿宋"/>
          <w:bCs/>
          <w:sz w:val="32"/>
          <w:szCs w:val="32"/>
          <w:lang w:val="en-US" w:eastAsia="zh-CN"/>
        </w:rPr>
        <w:t>2</w:t>
      </w:r>
      <w:r>
        <w:rPr>
          <w:rStyle w:val="19"/>
          <w:rFonts w:ascii="仿宋" w:eastAsia="仿宋"/>
          <w:bCs/>
          <w:sz w:val="32"/>
          <w:szCs w:val="32"/>
        </w:rPr>
        <w:t>.</w:t>
      </w:r>
      <w:r>
        <w:rPr>
          <w:rFonts w:hint="eastAsia" w:ascii="仿宋" w:eastAsia="仿宋"/>
          <w:b/>
          <w:bCs/>
          <w:sz w:val="32"/>
          <w:szCs w:val="32"/>
        </w:rPr>
        <w:t>卫生健康</w:t>
      </w:r>
      <w:r>
        <w:rPr>
          <w:rStyle w:val="19"/>
          <w:rFonts w:ascii="仿宋" w:eastAsia="仿宋"/>
          <w:bCs/>
          <w:sz w:val="32"/>
          <w:szCs w:val="32"/>
        </w:rPr>
        <w:t>:</w:t>
      </w:r>
      <w:r>
        <w:rPr>
          <w:rStyle w:val="19"/>
          <w:rFonts w:hint="eastAsia" w:ascii="仿宋" w:eastAsia="仿宋"/>
          <w:b w:val="0"/>
          <w:bCs/>
          <w:sz w:val="32"/>
          <w:szCs w:val="32"/>
        </w:rPr>
        <w:t>支出决算为</w:t>
      </w:r>
      <w:r>
        <w:rPr>
          <w:rStyle w:val="19"/>
          <w:rFonts w:hint="eastAsia" w:ascii="仿宋" w:eastAsia="仿宋"/>
          <w:b w:val="0"/>
          <w:bCs/>
          <w:sz w:val="32"/>
          <w:szCs w:val="32"/>
          <w:lang w:val="en-US" w:eastAsia="zh-CN"/>
        </w:rPr>
        <w:t>738.6</w:t>
      </w:r>
      <w:r>
        <w:rPr>
          <w:rStyle w:val="19"/>
          <w:rFonts w:hint="eastAsia" w:ascii="仿宋" w:eastAsia="仿宋"/>
          <w:b w:val="0"/>
          <w:bCs/>
          <w:sz w:val="32"/>
          <w:szCs w:val="32"/>
        </w:rPr>
        <w:t>万元，完成预算</w:t>
      </w:r>
      <w:r>
        <w:rPr>
          <w:rStyle w:val="19"/>
          <w:rFonts w:hint="eastAsia" w:ascii="仿宋" w:eastAsia="仿宋"/>
          <w:b w:val="0"/>
          <w:bCs/>
          <w:sz w:val="32"/>
          <w:szCs w:val="32"/>
          <w:lang w:val="en-US" w:eastAsia="zh-CN"/>
        </w:rPr>
        <w:t>100</w:t>
      </w:r>
      <w:r>
        <w:rPr>
          <w:rStyle w:val="19"/>
          <w:rFonts w:ascii="仿宋" w:eastAsia="仿宋"/>
          <w:b w:val="0"/>
          <w:bCs/>
          <w:sz w:val="32"/>
          <w:szCs w:val="32"/>
        </w:rPr>
        <w:t>%</w:t>
      </w:r>
      <w:r>
        <w:rPr>
          <w:rStyle w:val="19"/>
          <w:rFonts w:hint="eastAsia" w:ascii="仿宋" w:eastAsia="仿宋"/>
          <w:b w:val="0"/>
          <w:bCs/>
          <w:sz w:val="32"/>
          <w:szCs w:val="32"/>
        </w:rPr>
        <w:t>。</w:t>
      </w:r>
    </w:p>
    <w:p w14:paraId="0809B41E">
      <w:pPr>
        <w:spacing w:line="600" w:lineRule="exact"/>
        <w:ind w:firstLine="643" w:firstLineChars="200"/>
        <w:rPr>
          <w:rFonts w:ascii="仿宋" w:eastAsia="仿宋"/>
          <w:b/>
          <w:sz w:val="32"/>
          <w:szCs w:val="32"/>
        </w:rPr>
      </w:pPr>
      <w:r>
        <w:rPr>
          <w:rFonts w:hint="eastAsia" w:ascii="仿宋" w:eastAsia="仿宋"/>
          <w:b/>
          <w:bCs/>
          <w:sz w:val="32"/>
          <w:szCs w:val="32"/>
          <w:lang w:val="en-US" w:eastAsia="zh-CN"/>
        </w:rPr>
        <w:t>3</w:t>
      </w:r>
      <w:r>
        <w:rPr>
          <w:rFonts w:hint="eastAsia" w:ascii="仿宋" w:eastAsia="仿宋"/>
          <w:b/>
          <w:bCs/>
          <w:sz w:val="32"/>
          <w:szCs w:val="32"/>
        </w:rPr>
        <w:t>.</w:t>
      </w:r>
      <w:r>
        <w:rPr>
          <w:rFonts w:hint="eastAsia" w:ascii="仿宋" w:eastAsia="仿宋"/>
          <w:b/>
          <w:bCs/>
          <w:sz w:val="32"/>
          <w:szCs w:val="32"/>
          <w:lang w:eastAsia="zh-CN"/>
        </w:rPr>
        <w:t>住房保障支出</w:t>
      </w:r>
      <w:r>
        <w:rPr>
          <w:rFonts w:hint="eastAsia" w:ascii="仿宋" w:eastAsia="仿宋"/>
          <w:sz w:val="32"/>
          <w:szCs w:val="32"/>
        </w:rPr>
        <w:t>:支出决算为</w:t>
      </w:r>
      <w:r>
        <w:rPr>
          <w:rFonts w:hint="eastAsia" w:ascii="仿宋" w:eastAsia="仿宋"/>
          <w:sz w:val="32"/>
          <w:szCs w:val="32"/>
          <w:lang w:val="en-US" w:eastAsia="zh-CN"/>
        </w:rPr>
        <w:t>54.95</w:t>
      </w:r>
      <w:r>
        <w:rPr>
          <w:rFonts w:hint="eastAsia" w:ascii="仿宋" w:eastAsia="仿宋"/>
          <w:sz w:val="32"/>
          <w:szCs w:val="32"/>
        </w:rPr>
        <w:t>万元，完成预算</w:t>
      </w:r>
      <w:r>
        <w:rPr>
          <w:rFonts w:hint="eastAsia" w:ascii="仿宋" w:eastAsia="仿宋"/>
          <w:sz w:val="32"/>
          <w:szCs w:val="32"/>
          <w:lang w:val="en-US" w:eastAsia="zh-CN"/>
        </w:rPr>
        <w:t>100</w:t>
      </w:r>
      <w:r>
        <w:rPr>
          <w:rFonts w:hint="eastAsia" w:ascii="仿宋" w:eastAsia="仿宋"/>
          <w:sz w:val="32"/>
          <w:szCs w:val="32"/>
        </w:rPr>
        <w:t>%。</w:t>
      </w:r>
    </w:p>
    <w:p w14:paraId="4C576B5F">
      <w:pPr>
        <w:tabs>
          <w:tab w:val="right" w:pos="8306"/>
        </w:tabs>
        <w:spacing w:line="600" w:lineRule="exact"/>
        <w:ind w:firstLine="640"/>
        <w:outlineLvl w:val="1"/>
        <w:rPr>
          <w:rStyle w:val="22"/>
        </w:rPr>
      </w:pPr>
      <w:bookmarkStart w:id="53" w:name="_Toc15396608"/>
      <w:bookmarkStart w:id="54" w:name="_Toc15377214"/>
      <w:bookmarkStart w:id="55" w:name="_Toc3589"/>
      <w:r>
        <w:rPr>
          <w:rFonts w:hint="eastAsia" w:ascii="黑体" w:eastAsia="黑体"/>
          <w:sz w:val="32"/>
          <w:szCs w:val="32"/>
        </w:rPr>
        <w:t>六</w:t>
      </w:r>
      <w:r>
        <w:rPr>
          <w:rFonts w:hint="eastAsia" w:ascii="黑体" w:eastAsia="黑体"/>
          <w:b/>
          <w:sz w:val="32"/>
          <w:szCs w:val="32"/>
        </w:rPr>
        <w:t>、一</w:t>
      </w:r>
      <w:r>
        <w:rPr>
          <w:rStyle w:val="22"/>
          <w:rFonts w:hint="eastAsia" w:ascii="黑体" w:eastAsia="黑体"/>
          <w:b w:val="0"/>
        </w:rPr>
        <w:t>般公共预算财政拨款基本支出决算情况说明</w:t>
      </w:r>
      <w:bookmarkEnd w:id="53"/>
      <w:bookmarkEnd w:id="54"/>
      <w:bookmarkEnd w:id="55"/>
      <w:r>
        <w:rPr>
          <w:rStyle w:val="22"/>
          <w:rFonts w:ascii="黑体" w:eastAsia="黑体"/>
          <w:b w:val="0"/>
        </w:rPr>
        <w:tab/>
      </w:r>
    </w:p>
    <w:p w14:paraId="0B3D4A03">
      <w:pPr>
        <w:spacing w:line="600" w:lineRule="exact"/>
        <w:ind w:firstLine="645"/>
        <w:rPr>
          <w:rFonts w:ascii="仿宋" w:eastAsia="仿宋"/>
          <w:sz w:val="32"/>
          <w:szCs w:val="32"/>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年一般公共预算财政拨款基本支出</w:t>
      </w:r>
      <w:r>
        <w:rPr>
          <w:rFonts w:hint="eastAsia" w:ascii="仿宋" w:eastAsia="仿宋"/>
          <w:sz w:val="32"/>
          <w:szCs w:val="32"/>
          <w:lang w:val="en-US" w:eastAsia="zh-CN"/>
        </w:rPr>
        <w:t>725.24</w:t>
      </w:r>
      <w:r>
        <w:rPr>
          <w:rFonts w:hint="eastAsia" w:ascii="仿宋" w:eastAsia="仿宋"/>
          <w:sz w:val="32"/>
          <w:szCs w:val="32"/>
        </w:rPr>
        <w:t>万元，其中：</w:t>
      </w:r>
    </w:p>
    <w:p w14:paraId="4F242C3F">
      <w:pPr>
        <w:spacing w:line="600" w:lineRule="exact"/>
        <w:ind w:firstLine="645"/>
        <w:rPr>
          <w:rFonts w:hint="eastAsia" w:ascii="仿宋" w:eastAsia="仿宋"/>
          <w:sz w:val="32"/>
          <w:szCs w:val="32"/>
        </w:rPr>
      </w:pPr>
      <w:r>
        <w:rPr>
          <w:rFonts w:hint="eastAsia" w:ascii="仿宋" w:eastAsia="仿宋"/>
          <w:sz w:val="32"/>
          <w:szCs w:val="32"/>
        </w:rPr>
        <w:t>人员经费</w:t>
      </w:r>
      <w:r>
        <w:rPr>
          <w:rFonts w:hint="eastAsia" w:ascii="仿宋" w:eastAsia="仿宋"/>
          <w:sz w:val="32"/>
          <w:szCs w:val="32"/>
          <w:lang w:val="en-US" w:eastAsia="zh-CN"/>
        </w:rPr>
        <w:t>701.81</w:t>
      </w:r>
      <w:r>
        <w:rPr>
          <w:rFonts w:hint="eastAsia" w:ascii="仿宋" w:eastAsia="仿宋"/>
          <w:sz w:val="32"/>
          <w:szCs w:val="32"/>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p>
    <w:p w14:paraId="7807AD0C">
      <w:pPr>
        <w:spacing w:line="600" w:lineRule="exact"/>
        <w:ind w:firstLine="645"/>
        <w:rPr>
          <w:rFonts w:hint="eastAsia" w:ascii="仿宋" w:eastAsia="仿宋"/>
          <w:sz w:val="32"/>
          <w:szCs w:val="32"/>
        </w:rPr>
      </w:pPr>
      <w:r>
        <w:rPr>
          <w:rFonts w:hint="eastAsia" w:ascii="仿宋" w:eastAsia="仿宋"/>
          <w:sz w:val="32"/>
          <w:szCs w:val="32"/>
        </w:rPr>
        <w:t>公用经费</w:t>
      </w:r>
      <w:r>
        <w:rPr>
          <w:rFonts w:hint="eastAsia" w:ascii="仿宋" w:eastAsia="仿宋"/>
          <w:sz w:val="32"/>
          <w:szCs w:val="32"/>
          <w:lang w:val="en-US" w:eastAsia="zh-CN"/>
        </w:rPr>
        <w:t>23.43</w:t>
      </w:r>
      <w:r>
        <w:rPr>
          <w:rFonts w:hint="eastAsia" w:ascii="仿宋" w:eastAsia="仿宋"/>
          <w:sz w:val="32"/>
          <w:szCs w:val="32"/>
        </w:rPr>
        <w:t>万元，主要包括：办公费、印刷费、咨询费、手续费、水费、电费、邮电费、取暖费、物业管理费、差旅费、因公出国（境）费用、维修（护）费、租赁费、会议费、培训费、公务接待费、劳务费、委托业务费、工会经费、福利费、公务用车运行维护费、其他交通费、税金及附加费用、其他商品和服务支出、办公设备购置、专用设备购置、信息网络及软件购置更新、其他资本性支出等。</w:t>
      </w:r>
    </w:p>
    <w:p w14:paraId="1F41D53C">
      <w:pPr>
        <w:pStyle w:val="5"/>
        <w:rPr>
          <w:rFonts w:ascii="仿宋" w:eastAsia="仿宋"/>
          <w:b/>
          <w:sz w:val="32"/>
          <w:szCs w:val="32"/>
        </w:rPr>
      </w:pPr>
      <w:r>
        <w:rPr>
          <w:rFonts w:hint="eastAsia" w:ascii="仿宋" w:eastAsia="仿宋"/>
          <w:sz w:val="32"/>
          <w:szCs w:val="32"/>
          <w:lang w:val="en-US" w:eastAsia="zh-CN"/>
        </w:rPr>
        <w:t xml:space="preserve">    （注：数据来源于财决07表和财决08-1表，仅罗列本单位实际支出涉及的经济分类科目。）</w:t>
      </w:r>
    </w:p>
    <w:p w14:paraId="3FD78DE1">
      <w:pPr>
        <w:spacing w:line="600" w:lineRule="exact"/>
        <w:ind w:firstLine="640"/>
        <w:outlineLvl w:val="1"/>
        <w:rPr>
          <w:rStyle w:val="22"/>
          <w:rFonts w:ascii="黑体" w:eastAsia="黑体"/>
          <w:b w:val="0"/>
        </w:rPr>
      </w:pPr>
      <w:bookmarkStart w:id="56" w:name="_Toc15377215"/>
      <w:bookmarkStart w:id="57" w:name="_Toc15396609"/>
      <w:bookmarkStart w:id="58" w:name="_Toc8211"/>
      <w:r>
        <w:rPr>
          <w:rFonts w:hint="eastAsia" w:ascii="黑体" w:eastAsia="黑体"/>
          <w:sz w:val="32"/>
          <w:szCs w:val="32"/>
        </w:rPr>
        <w:t>七、</w:t>
      </w:r>
      <w:r>
        <w:rPr>
          <w:rStyle w:val="22"/>
          <w:rFonts w:hint="eastAsia" w:ascii="黑体" w:eastAsia="黑体"/>
          <w:b w:val="0"/>
        </w:rPr>
        <w:t>财政拨款</w:t>
      </w:r>
      <w:r>
        <w:rPr>
          <w:rStyle w:val="22"/>
          <w:rFonts w:hint="eastAsia" w:ascii="黑体" w:eastAsia="黑体"/>
        </w:rPr>
        <w:t>“</w:t>
      </w:r>
      <w:r>
        <w:rPr>
          <w:rStyle w:val="22"/>
          <w:rFonts w:hint="eastAsia" w:ascii="黑体" w:eastAsia="黑体"/>
          <w:b w:val="0"/>
        </w:rPr>
        <w:t>三公”经费支出决算情况说明</w:t>
      </w:r>
      <w:bookmarkEnd w:id="56"/>
      <w:bookmarkEnd w:id="57"/>
      <w:bookmarkEnd w:id="58"/>
    </w:p>
    <w:p w14:paraId="6E6F5EF5">
      <w:pPr>
        <w:spacing w:line="600" w:lineRule="exact"/>
        <w:ind w:firstLine="640"/>
        <w:outlineLvl w:val="2"/>
        <w:rPr>
          <w:rFonts w:ascii="仿宋" w:eastAsia="仿宋"/>
          <w:b/>
          <w:sz w:val="32"/>
          <w:szCs w:val="32"/>
        </w:rPr>
      </w:pPr>
      <w:bookmarkStart w:id="59" w:name="_Toc15377216"/>
      <w:bookmarkStart w:id="60" w:name="_Toc1223"/>
      <w:r>
        <w:rPr>
          <w:rFonts w:hint="eastAsia" w:ascii="仿宋" w:eastAsia="仿宋"/>
          <w:b/>
          <w:sz w:val="32"/>
          <w:szCs w:val="32"/>
        </w:rPr>
        <w:t>（一）“三公”经费财政拨款支出决算总体情况说明</w:t>
      </w:r>
      <w:bookmarkEnd w:id="59"/>
      <w:bookmarkEnd w:id="60"/>
    </w:p>
    <w:p w14:paraId="7516C2EF">
      <w:pPr>
        <w:spacing w:line="600" w:lineRule="exact"/>
        <w:ind w:firstLine="640"/>
        <w:rPr>
          <w:rFonts w:ascii="仿宋" w:eastAsia="仿宋"/>
          <w:sz w:val="32"/>
          <w:szCs w:val="32"/>
        </w:rPr>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年“三公”经费财政拨款支出决算为</w:t>
      </w:r>
      <w:r>
        <w:rPr>
          <w:rFonts w:hint="eastAsia" w:ascii="仿宋" w:eastAsia="仿宋"/>
          <w:sz w:val="32"/>
          <w:szCs w:val="32"/>
          <w:lang w:val="en-US" w:eastAsia="zh-CN"/>
        </w:rPr>
        <w:t>0.94</w:t>
      </w:r>
      <w:r>
        <w:rPr>
          <w:rFonts w:hint="eastAsia" w:ascii="仿宋" w:eastAsia="仿宋"/>
          <w:sz w:val="32"/>
          <w:szCs w:val="32"/>
        </w:rPr>
        <w:t>万元，完成预算</w:t>
      </w:r>
      <w:r>
        <w:rPr>
          <w:rFonts w:hint="eastAsia" w:ascii="仿宋" w:eastAsia="仿宋"/>
          <w:sz w:val="32"/>
          <w:szCs w:val="32"/>
          <w:lang w:val="en-US" w:eastAsia="zh-CN"/>
        </w:rPr>
        <w:t>100</w:t>
      </w:r>
      <w:r>
        <w:rPr>
          <w:rFonts w:ascii="仿宋" w:eastAsia="仿宋"/>
          <w:sz w:val="32"/>
          <w:szCs w:val="32"/>
        </w:rPr>
        <w:t>%</w:t>
      </w:r>
      <w:r>
        <w:rPr>
          <w:rFonts w:hint="eastAsia" w:ascii="仿宋" w:eastAsia="仿宋"/>
          <w:sz w:val="32"/>
          <w:szCs w:val="32"/>
        </w:rPr>
        <w:t>，较上年</w:t>
      </w:r>
      <w:r>
        <w:rPr>
          <w:rFonts w:hint="eastAsia" w:ascii="仿宋" w:eastAsia="仿宋"/>
          <w:sz w:val="32"/>
          <w:szCs w:val="32"/>
          <w:lang w:eastAsia="zh-CN"/>
        </w:rPr>
        <w:t>减少</w:t>
      </w:r>
      <w:r>
        <w:rPr>
          <w:rFonts w:hint="eastAsia" w:ascii="仿宋" w:eastAsia="仿宋"/>
          <w:sz w:val="32"/>
          <w:szCs w:val="32"/>
          <w:lang w:val="en-US" w:eastAsia="zh-CN"/>
        </w:rPr>
        <w:t>1</w:t>
      </w:r>
      <w:r>
        <w:rPr>
          <w:rFonts w:hint="eastAsia" w:ascii="仿宋" w:eastAsia="仿宋"/>
          <w:sz w:val="32"/>
          <w:szCs w:val="32"/>
        </w:rPr>
        <w:t>万元，</w:t>
      </w:r>
      <w:r>
        <w:rPr>
          <w:rFonts w:hint="eastAsia" w:ascii="仿宋" w:eastAsia="仿宋"/>
          <w:sz w:val="32"/>
          <w:szCs w:val="32"/>
          <w:lang w:eastAsia="zh-CN"/>
        </w:rPr>
        <w:t>下降</w:t>
      </w:r>
      <w:r>
        <w:rPr>
          <w:rFonts w:hint="eastAsia" w:ascii="仿宋" w:eastAsia="仿宋"/>
          <w:sz w:val="32"/>
          <w:szCs w:val="32"/>
          <w:lang w:val="en-US" w:eastAsia="zh-CN"/>
        </w:rPr>
        <w:t>51.55%</w:t>
      </w:r>
      <w:r>
        <w:rPr>
          <w:rFonts w:hint="eastAsia" w:ascii="仿宋" w:eastAsia="仿宋"/>
          <w:sz w:val="32"/>
          <w:szCs w:val="32"/>
        </w:rPr>
        <w:t>。</w:t>
      </w:r>
    </w:p>
    <w:p w14:paraId="0CB7832F">
      <w:pPr>
        <w:spacing w:line="600" w:lineRule="exact"/>
        <w:ind w:firstLine="640"/>
        <w:outlineLvl w:val="2"/>
        <w:rPr>
          <w:rFonts w:ascii="仿宋" w:eastAsia="仿宋"/>
          <w:b/>
          <w:sz w:val="32"/>
          <w:szCs w:val="32"/>
        </w:rPr>
      </w:pPr>
      <w:bookmarkStart w:id="61" w:name="_Toc15377217"/>
      <w:bookmarkStart w:id="62" w:name="_Toc24258"/>
      <w:r>
        <w:rPr>
          <w:rFonts w:hint="eastAsia" w:ascii="仿宋" w:eastAsia="仿宋"/>
          <w:b/>
          <w:sz w:val="32"/>
          <w:szCs w:val="32"/>
        </w:rPr>
        <w:t>（二）“三公”经费财政拨款支出决算具体情况说明</w:t>
      </w:r>
      <w:bookmarkEnd w:id="61"/>
      <w:bookmarkEnd w:id="62"/>
    </w:p>
    <w:p w14:paraId="74E8A112">
      <w:pPr>
        <w:spacing w:line="600" w:lineRule="exact"/>
        <w:ind w:firstLine="640"/>
      </w:pPr>
      <w:r>
        <w:rPr>
          <w:rFonts w:ascii="仿宋" w:eastAsia="仿宋"/>
          <w:sz w:val="32"/>
          <w:szCs w:val="32"/>
        </w:rPr>
        <w:t>20</w:t>
      </w:r>
      <w:r>
        <w:rPr>
          <w:rFonts w:hint="eastAsia" w:ascii="仿宋" w:eastAsia="仿宋"/>
          <w:sz w:val="32"/>
          <w:szCs w:val="32"/>
        </w:rPr>
        <w:t>2</w:t>
      </w:r>
      <w:r>
        <w:rPr>
          <w:rFonts w:hint="eastAsia" w:ascii="仿宋" w:eastAsia="仿宋"/>
          <w:sz w:val="32"/>
          <w:szCs w:val="32"/>
          <w:lang w:val="en-US" w:eastAsia="zh-CN"/>
        </w:rPr>
        <w:t>5</w:t>
      </w:r>
      <w:r>
        <w:rPr>
          <w:rFonts w:hint="eastAsia" w:ascii="仿宋" w:eastAsia="仿宋"/>
          <w:sz w:val="32"/>
          <w:szCs w:val="32"/>
        </w:rPr>
        <w:t>年“三公”经费财政拨款支出决算中，因公出国（境）费支出决算</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；公务用车购置及运行维护费支出决算</w:t>
      </w:r>
      <w:r>
        <w:rPr>
          <w:rFonts w:hint="eastAsia" w:ascii="仿宋" w:eastAsia="仿宋"/>
          <w:sz w:val="32"/>
          <w:szCs w:val="32"/>
          <w:lang w:val="en-US" w:eastAsia="zh-CN"/>
        </w:rPr>
        <w:t>0.94</w:t>
      </w:r>
      <w:r>
        <w:rPr>
          <w:rFonts w:hint="eastAsia" w:ascii="仿宋" w:eastAsia="仿宋"/>
          <w:sz w:val="32"/>
          <w:szCs w:val="32"/>
        </w:rPr>
        <w:t>万元，占</w:t>
      </w:r>
      <w:r>
        <w:rPr>
          <w:rFonts w:hint="eastAsia" w:ascii="仿宋" w:eastAsia="仿宋"/>
          <w:sz w:val="32"/>
          <w:szCs w:val="32"/>
          <w:lang w:val="en-US" w:eastAsia="zh-CN"/>
        </w:rPr>
        <w:t>100</w:t>
      </w:r>
      <w:r>
        <w:rPr>
          <w:rFonts w:ascii="仿宋" w:eastAsia="仿宋"/>
          <w:sz w:val="32"/>
          <w:szCs w:val="32"/>
        </w:rPr>
        <w:t>%</w:t>
      </w:r>
      <w:r>
        <w:rPr>
          <w:rFonts w:hint="eastAsia" w:ascii="仿宋" w:eastAsia="仿宋"/>
          <w:sz w:val="32"/>
          <w:szCs w:val="32"/>
        </w:rPr>
        <w:t>；公务接待费支出决算</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。具体情况如下：</w:t>
      </w:r>
    </w:p>
    <w:p w14:paraId="6A5532C8">
      <w:pPr>
        <w:numPr>
          <w:ilvl w:val="0"/>
          <w:numId w:val="0"/>
        </w:numPr>
        <w:spacing w:line="600" w:lineRule="exact"/>
        <w:ind w:firstLine="643" w:firstLineChars="200"/>
        <w:rPr>
          <w:rFonts w:hint="eastAsia" w:ascii="仿宋_GB2312" w:eastAsia="仿宋_GB2312"/>
          <w:sz w:val="32"/>
          <w:szCs w:val="32"/>
        </w:rPr>
      </w:pPr>
      <w:r>
        <w:rPr>
          <w:rFonts w:hint="eastAsia" w:ascii="仿宋_GB2312" w:eastAsia="仿宋_GB2312"/>
          <w:b/>
          <w:sz w:val="32"/>
          <w:szCs w:val="32"/>
          <w:lang w:val="en-US" w:eastAsia="zh-CN"/>
        </w:rPr>
        <w:t>1.</w:t>
      </w:r>
      <w:r>
        <w:rPr>
          <w:rFonts w:hint="eastAsia" w:ascii="仿宋_GB2312" w:eastAsia="仿宋_GB2312"/>
          <w:b/>
          <w:sz w:val="32"/>
          <w:szCs w:val="32"/>
        </w:rPr>
        <w:t>因公出国（境）经费支出</w:t>
      </w:r>
      <w:r>
        <w:rPr>
          <w:rFonts w:hint="eastAsia" w:ascii="仿宋_GB2312" w:eastAsia="仿宋_GB2312"/>
          <w:sz w:val="32"/>
          <w:szCs w:val="32"/>
          <w:lang w:val="en-US" w:eastAsia="zh-CN"/>
        </w:rPr>
        <w:t>0</w:t>
      </w:r>
      <w:r>
        <w:rPr>
          <w:rFonts w:hint="eastAsia" w:ascii="仿宋_GB2312" w:eastAsia="仿宋_GB2312"/>
          <w:sz w:val="32"/>
          <w:szCs w:val="32"/>
        </w:rPr>
        <w:t>万元，</w:t>
      </w:r>
      <w:r>
        <w:rPr>
          <w:rStyle w:val="19"/>
          <w:rFonts w:hint="eastAsia" w:ascii="仿宋" w:eastAsia="仿宋"/>
          <w:b w:val="0"/>
          <w:bCs/>
          <w:sz w:val="32"/>
          <w:szCs w:val="32"/>
        </w:rPr>
        <w:t>完成预算</w:t>
      </w:r>
      <w:r>
        <w:rPr>
          <w:rStyle w:val="19"/>
          <w:rFonts w:hint="eastAsia" w:ascii="仿宋" w:eastAsia="仿宋"/>
          <w:b w:val="0"/>
          <w:bCs/>
          <w:sz w:val="32"/>
          <w:szCs w:val="32"/>
          <w:lang w:val="en-US" w:eastAsia="zh-CN"/>
        </w:rPr>
        <w:t>100</w:t>
      </w:r>
      <w:r>
        <w:rPr>
          <w:rStyle w:val="19"/>
          <w:rFonts w:ascii="仿宋" w:eastAsia="仿宋"/>
          <w:b w:val="0"/>
          <w:bCs/>
          <w:sz w:val="32"/>
          <w:szCs w:val="32"/>
        </w:rPr>
        <w:t>%</w:t>
      </w:r>
      <w:r>
        <w:rPr>
          <w:rStyle w:val="19"/>
          <w:rFonts w:hint="eastAsia" w:ascii="仿宋" w:eastAsia="仿宋"/>
          <w:b w:val="0"/>
          <w:bCs/>
          <w:sz w:val="32"/>
          <w:szCs w:val="32"/>
        </w:rPr>
        <w:t>。</w:t>
      </w:r>
      <w:r>
        <w:rPr>
          <w:rFonts w:hint="eastAsia" w:ascii="仿宋_GB2312" w:eastAsia="仿宋_GB2312"/>
          <w:sz w:val="32"/>
          <w:szCs w:val="32"/>
        </w:rPr>
        <w:t>全年安排因公出国（境）团组</w:t>
      </w:r>
      <w:r>
        <w:rPr>
          <w:rFonts w:hint="eastAsia" w:ascii="仿宋_GB2312" w:eastAsia="仿宋_GB2312"/>
          <w:sz w:val="32"/>
          <w:szCs w:val="32"/>
          <w:lang w:val="en-US" w:eastAsia="zh-CN"/>
        </w:rPr>
        <w:t>0</w:t>
      </w:r>
      <w:r>
        <w:rPr>
          <w:rFonts w:hint="eastAsia" w:ascii="仿宋_GB2312" w:eastAsia="仿宋_GB2312"/>
          <w:sz w:val="32"/>
          <w:szCs w:val="32"/>
        </w:rPr>
        <w:t>次，出国（境）</w:t>
      </w:r>
      <w:r>
        <w:rPr>
          <w:rFonts w:hint="eastAsia" w:ascii="仿宋_GB2312" w:eastAsia="仿宋_GB2312"/>
          <w:sz w:val="32"/>
          <w:szCs w:val="32"/>
          <w:lang w:val="en-US" w:eastAsia="zh-CN"/>
        </w:rPr>
        <w:t>0</w:t>
      </w:r>
      <w:r>
        <w:rPr>
          <w:rFonts w:hint="eastAsia" w:ascii="仿宋_GB2312" w:eastAsia="仿宋_GB2312"/>
          <w:sz w:val="32"/>
          <w:szCs w:val="32"/>
        </w:rPr>
        <w:t>人。</w:t>
      </w:r>
    </w:p>
    <w:p w14:paraId="54153026">
      <w:pPr>
        <w:spacing w:line="600" w:lineRule="exact"/>
        <w:ind w:firstLine="640"/>
        <w:rPr>
          <w:rFonts w:ascii="仿宋_GB2312" w:eastAsia="仿宋_GB2312"/>
          <w:b/>
          <w:sz w:val="32"/>
          <w:szCs w:val="32"/>
        </w:rPr>
      </w:pPr>
      <w:r>
        <w:rPr>
          <w:rFonts w:ascii="仿宋_GB2312" w:eastAsia="仿宋_GB2312"/>
          <w:b/>
          <w:sz w:val="32"/>
          <w:szCs w:val="32"/>
        </w:rPr>
        <w:t>2.</w:t>
      </w:r>
      <w:r>
        <w:rPr>
          <w:rFonts w:hint="eastAsia" w:ascii="仿宋_GB2312" w:eastAsia="仿宋_GB2312"/>
          <w:b/>
          <w:sz w:val="32"/>
          <w:szCs w:val="32"/>
        </w:rPr>
        <w:t>公务用车购置及运行维护费支出</w:t>
      </w:r>
      <w:r>
        <w:rPr>
          <w:rFonts w:hint="eastAsia" w:ascii="仿宋_GB2312" w:eastAsia="仿宋_GB2312"/>
          <w:sz w:val="32"/>
          <w:szCs w:val="32"/>
          <w:lang w:val="en-US" w:eastAsia="zh-CN"/>
        </w:rPr>
        <w:t>0.94</w:t>
      </w:r>
      <w:r>
        <w:rPr>
          <w:rFonts w:hint="eastAsia" w:ascii="仿宋_GB2312" w:eastAsia="仿宋_GB2312"/>
          <w:sz w:val="32"/>
          <w:szCs w:val="32"/>
        </w:rPr>
        <w:t>万元,</w:t>
      </w:r>
      <w:r>
        <w:rPr>
          <w:rStyle w:val="19"/>
          <w:rFonts w:hint="eastAsia" w:ascii="仿宋" w:eastAsia="仿宋"/>
          <w:b w:val="0"/>
          <w:bCs/>
          <w:sz w:val="32"/>
          <w:szCs w:val="32"/>
        </w:rPr>
        <w:t>完成预算</w:t>
      </w:r>
      <w:r>
        <w:rPr>
          <w:rStyle w:val="19"/>
          <w:rFonts w:hint="eastAsia" w:ascii="仿宋" w:eastAsia="仿宋"/>
          <w:b w:val="0"/>
          <w:bCs/>
          <w:sz w:val="32"/>
          <w:szCs w:val="32"/>
          <w:lang w:val="en-US" w:eastAsia="zh-CN"/>
        </w:rPr>
        <w:t>100</w:t>
      </w:r>
      <w:r>
        <w:rPr>
          <w:rStyle w:val="19"/>
          <w:rFonts w:ascii="仿宋" w:eastAsia="仿宋"/>
          <w:b w:val="0"/>
          <w:bCs/>
          <w:sz w:val="32"/>
          <w:szCs w:val="32"/>
        </w:rPr>
        <w:t>%</w:t>
      </w:r>
      <w:r>
        <w:rPr>
          <w:rFonts w:hint="eastAsia" w:ascii="仿宋_GB2312" w:eastAsia="仿宋_GB2312"/>
          <w:sz w:val="32"/>
          <w:szCs w:val="32"/>
        </w:rPr>
        <w:t>。</w:t>
      </w:r>
    </w:p>
    <w:p w14:paraId="020ADA99">
      <w:pPr>
        <w:spacing w:line="600" w:lineRule="exact"/>
        <w:ind w:firstLine="640" w:firstLineChars="200"/>
        <w:rPr>
          <w:rFonts w:ascii="仿宋_GB2312" w:eastAsia="仿宋_GB2312"/>
          <w:b/>
          <w:sz w:val="32"/>
          <w:szCs w:val="32"/>
        </w:rPr>
      </w:pPr>
      <w:r>
        <w:rPr>
          <w:rFonts w:hint="eastAsia" w:ascii="仿宋_GB2312" w:eastAsia="仿宋_GB2312"/>
          <w:sz w:val="32"/>
          <w:szCs w:val="32"/>
        </w:rPr>
        <w:t>其中：</w:t>
      </w:r>
      <w:r>
        <w:rPr>
          <w:rFonts w:hint="eastAsia" w:ascii="仿宋_GB2312" w:eastAsia="仿宋_GB2312"/>
          <w:b/>
          <w:sz w:val="32"/>
          <w:szCs w:val="32"/>
        </w:rPr>
        <w:t>公务用车购置支出</w:t>
      </w:r>
      <w:r>
        <w:rPr>
          <w:rFonts w:hint="eastAsia" w:ascii="仿宋_GB2312" w:eastAsia="仿宋_GB2312"/>
          <w:sz w:val="32"/>
          <w:szCs w:val="32"/>
          <w:lang w:val="en-US" w:eastAsia="zh-CN"/>
        </w:rPr>
        <w:t>0</w:t>
      </w:r>
      <w:r>
        <w:rPr>
          <w:rFonts w:hint="eastAsia" w:ascii="仿宋_GB2312" w:eastAsia="仿宋_GB2312"/>
          <w:sz w:val="32"/>
          <w:szCs w:val="32"/>
        </w:rPr>
        <w:t>万元。全年按规定更新购置公务用车</w:t>
      </w:r>
      <w:r>
        <w:rPr>
          <w:rFonts w:hint="eastAsia" w:ascii="仿宋_GB2312" w:eastAsia="仿宋_GB2312"/>
          <w:sz w:val="32"/>
          <w:szCs w:val="32"/>
          <w:lang w:val="en-US" w:eastAsia="zh-CN"/>
        </w:rPr>
        <w:t>0</w:t>
      </w:r>
      <w:r>
        <w:rPr>
          <w:rFonts w:hint="eastAsia" w:ascii="仿宋_GB2312" w:eastAsia="仿宋_GB2312"/>
          <w:sz w:val="32"/>
          <w:szCs w:val="32"/>
        </w:rPr>
        <w:t>辆，其中：救护车</w:t>
      </w:r>
      <w:r>
        <w:rPr>
          <w:rFonts w:hint="eastAsia" w:ascii="仿宋_GB2312" w:eastAsia="仿宋_GB2312"/>
          <w:sz w:val="32"/>
          <w:szCs w:val="32"/>
          <w:lang w:val="en-US" w:eastAsia="zh-CN"/>
        </w:rPr>
        <w:t>0</w:t>
      </w:r>
      <w:r>
        <w:rPr>
          <w:rFonts w:hint="eastAsia" w:ascii="仿宋_GB2312" w:eastAsia="仿宋_GB2312"/>
          <w:sz w:val="32"/>
          <w:szCs w:val="32"/>
        </w:rPr>
        <w:t>辆、金额</w:t>
      </w:r>
      <w:r>
        <w:rPr>
          <w:rFonts w:hint="eastAsia" w:ascii="仿宋_GB2312" w:eastAsia="仿宋_GB2312"/>
          <w:sz w:val="32"/>
          <w:szCs w:val="32"/>
          <w:lang w:val="en-US" w:eastAsia="zh-CN"/>
        </w:rPr>
        <w:t>0</w:t>
      </w:r>
      <w:r>
        <w:rPr>
          <w:rFonts w:hint="eastAsia" w:ascii="仿宋_GB2312" w:eastAsia="仿宋_GB2312"/>
          <w:sz w:val="32"/>
          <w:szCs w:val="32"/>
        </w:rPr>
        <w:t>万元，截至</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月底，单位共有公务用车</w:t>
      </w:r>
      <w:r>
        <w:rPr>
          <w:rFonts w:hint="eastAsia" w:ascii="仿宋_GB2312" w:eastAsia="仿宋_GB2312"/>
          <w:sz w:val="32"/>
          <w:szCs w:val="32"/>
          <w:lang w:val="en-US" w:eastAsia="zh-CN"/>
        </w:rPr>
        <w:t>3</w:t>
      </w:r>
      <w:r>
        <w:rPr>
          <w:rFonts w:hint="eastAsia" w:ascii="仿宋_GB2312" w:eastAsia="仿宋_GB2312"/>
          <w:sz w:val="32"/>
          <w:szCs w:val="32"/>
        </w:rPr>
        <w:t>辆，其中：轿车</w:t>
      </w:r>
      <w:r>
        <w:rPr>
          <w:rFonts w:hint="eastAsia" w:ascii="仿宋_GB2312" w:eastAsia="仿宋_GB2312"/>
          <w:sz w:val="32"/>
          <w:szCs w:val="32"/>
          <w:lang w:val="en-US" w:eastAsia="zh-CN"/>
        </w:rPr>
        <w:t>0</w:t>
      </w:r>
      <w:r>
        <w:rPr>
          <w:rFonts w:hint="eastAsia" w:ascii="仿宋_GB2312" w:eastAsia="仿宋_GB2312"/>
          <w:sz w:val="32"/>
          <w:szCs w:val="32"/>
        </w:rPr>
        <w:t>辆、越野车</w:t>
      </w:r>
      <w:r>
        <w:rPr>
          <w:rFonts w:hint="eastAsia" w:ascii="仿宋_GB2312" w:eastAsia="仿宋_GB2312"/>
          <w:sz w:val="32"/>
          <w:szCs w:val="32"/>
          <w:lang w:val="en-US" w:eastAsia="zh-CN"/>
        </w:rPr>
        <w:t>2</w:t>
      </w:r>
      <w:r>
        <w:rPr>
          <w:rFonts w:hint="eastAsia" w:ascii="仿宋_GB2312" w:eastAsia="仿宋_GB2312"/>
          <w:sz w:val="32"/>
          <w:szCs w:val="32"/>
        </w:rPr>
        <w:t>辆、救护车</w:t>
      </w:r>
      <w:r>
        <w:rPr>
          <w:rFonts w:hint="eastAsia" w:ascii="仿宋_GB2312" w:eastAsia="仿宋_GB2312"/>
          <w:sz w:val="32"/>
          <w:szCs w:val="32"/>
          <w:lang w:val="en-US" w:eastAsia="zh-CN"/>
        </w:rPr>
        <w:t>1</w:t>
      </w:r>
      <w:r>
        <w:rPr>
          <w:rFonts w:hint="eastAsia" w:ascii="仿宋_GB2312" w:eastAsia="仿宋_GB2312"/>
          <w:sz w:val="32"/>
          <w:szCs w:val="32"/>
        </w:rPr>
        <w:t>辆。</w:t>
      </w:r>
    </w:p>
    <w:p w14:paraId="7B77B7ED">
      <w:pPr>
        <w:spacing w:line="600" w:lineRule="exact"/>
        <w:ind w:firstLine="640"/>
        <w:rPr>
          <w:rFonts w:hint="eastAsia" w:ascii="仿宋_GB2312" w:eastAsia="仿宋_GB2312"/>
          <w:sz w:val="32"/>
          <w:szCs w:val="32"/>
        </w:rPr>
      </w:pPr>
      <w:r>
        <w:rPr>
          <w:rFonts w:hint="eastAsia" w:ascii="仿宋_GB2312" w:eastAsia="仿宋_GB2312"/>
          <w:b/>
          <w:sz w:val="32"/>
          <w:szCs w:val="32"/>
        </w:rPr>
        <w:t>公务用车运行维护费支出</w:t>
      </w:r>
      <w:r>
        <w:rPr>
          <w:rFonts w:hint="eastAsia" w:ascii="仿宋_GB2312" w:eastAsia="仿宋_GB2312"/>
          <w:sz w:val="32"/>
          <w:szCs w:val="32"/>
          <w:lang w:val="en-US" w:eastAsia="zh-CN"/>
        </w:rPr>
        <w:t>0.94</w:t>
      </w:r>
      <w:r>
        <w:rPr>
          <w:rFonts w:hint="eastAsia" w:ascii="仿宋_GB2312" w:eastAsia="仿宋_GB2312"/>
          <w:sz w:val="32"/>
          <w:szCs w:val="32"/>
        </w:rPr>
        <w:t>万元。主要用于</w:t>
      </w:r>
      <w:r>
        <w:rPr>
          <w:rFonts w:hint="eastAsia" w:ascii="仿宋_GB2312" w:eastAsia="仿宋_GB2312"/>
          <w:sz w:val="32"/>
          <w:szCs w:val="32"/>
          <w:lang w:eastAsia="zh-CN"/>
        </w:rPr>
        <w:t>开展红原县妇幼保健业务活动开支</w:t>
      </w:r>
      <w:r>
        <w:rPr>
          <w:rFonts w:hint="eastAsia" w:ascii="仿宋_GB2312" w:eastAsia="仿宋_GB2312"/>
          <w:sz w:val="32"/>
          <w:szCs w:val="32"/>
        </w:rPr>
        <w:t>等所需的公务用车燃料费、维修费、过路过桥费、保险费等支出。</w:t>
      </w:r>
    </w:p>
    <w:p w14:paraId="5572A0B2">
      <w:pPr>
        <w:spacing w:line="600" w:lineRule="exact"/>
        <w:ind w:firstLine="640"/>
        <w:rPr>
          <w:rStyle w:val="19"/>
          <w:rFonts w:hint="eastAsia" w:ascii="仿宋" w:eastAsia="仿宋"/>
          <w:b w:val="0"/>
          <w:bCs/>
          <w:sz w:val="32"/>
          <w:szCs w:val="32"/>
        </w:rPr>
      </w:pPr>
      <w:r>
        <w:rPr>
          <w:rFonts w:hint="eastAsia" w:ascii="仿宋_GB2312" w:eastAsia="仿宋_GB2312"/>
          <w:sz w:val="32"/>
          <w:szCs w:val="32"/>
          <w:lang w:val="en-US" w:eastAsia="zh-CN"/>
        </w:rPr>
        <w:t>3.</w:t>
      </w:r>
      <w:r>
        <w:rPr>
          <w:rFonts w:hint="eastAsia" w:ascii="仿宋_GB2312" w:eastAsia="仿宋_GB2312"/>
          <w:b/>
          <w:sz w:val="32"/>
          <w:szCs w:val="32"/>
        </w:rPr>
        <w:t>公务接待费支出</w:t>
      </w:r>
      <w:r>
        <w:rPr>
          <w:rFonts w:hint="eastAsia" w:ascii="仿宋_GB2312" w:eastAsia="仿宋_GB2312"/>
          <w:sz w:val="32"/>
          <w:szCs w:val="32"/>
          <w:lang w:val="en-US" w:eastAsia="zh-CN"/>
        </w:rPr>
        <w:t>0</w:t>
      </w:r>
      <w:r>
        <w:rPr>
          <w:rFonts w:hint="eastAsia" w:ascii="仿宋_GB2312" w:eastAsia="仿宋_GB2312"/>
          <w:sz w:val="32"/>
          <w:szCs w:val="32"/>
        </w:rPr>
        <w:t>万元，</w:t>
      </w:r>
      <w:r>
        <w:rPr>
          <w:rStyle w:val="19"/>
          <w:rFonts w:hint="eastAsia" w:ascii="仿宋" w:eastAsia="仿宋"/>
          <w:b w:val="0"/>
          <w:bCs/>
          <w:sz w:val="32"/>
          <w:szCs w:val="32"/>
        </w:rPr>
        <w:t>完成预算</w:t>
      </w:r>
      <w:r>
        <w:rPr>
          <w:rStyle w:val="19"/>
          <w:rFonts w:hint="eastAsia" w:ascii="仿宋" w:eastAsia="仿宋"/>
          <w:b w:val="0"/>
          <w:bCs/>
          <w:sz w:val="32"/>
          <w:szCs w:val="32"/>
          <w:lang w:val="en-US" w:eastAsia="zh-CN"/>
        </w:rPr>
        <w:t>100</w:t>
      </w:r>
      <w:r>
        <w:rPr>
          <w:rStyle w:val="19"/>
          <w:rFonts w:ascii="仿宋" w:eastAsia="仿宋"/>
          <w:b w:val="0"/>
          <w:bCs/>
          <w:sz w:val="32"/>
          <w:szCs w:val="32"/>
        </w:rPr>
        <w:t>%</w:t>
      </w:r>
      <w:r>
        <w:rPr>
          <w:rStyle w:val="19"/>
          <w:rFonts w:hint="eastAsia" w:ascii="仿宋" w:eastAsia="仿宋"/>
          <w:b w:val="0"/>
          <w:bCs/>
          <w:sz w:val="32"/>
          <w:szCs w:val="32"/>
        </w:rPr>
        <w:t>。</w:t>
      </w:r>
    </w:p>
    <w:p w14:paraId="569266C8">
      <w:pPr>
        <w:numPr>
          <w:ilvl w:val="0"/>
          <w:numId w:val="0"/>
        </w:numPr>
        <w:spacing w:line="600" w:lineRule="exact"/>
        <w:ind w:firstLine="643" w:firstLineChars="200"/>
        <w:rPr>
          <w:rFonts w:ascii="仿宋_GB2312" w:eastAsia="仿宋_GB2312"/>
          <w:sz w:val="32"/>
          <w:szCs w:val="32"/>
        </w:rPr>
      </w:pPr>
      <w:r>
        <w:rPr>
          <w:rFonts w:hint="eastAsia" w:ascii="仿宋" w:eastAsia="仿宋"/>
          <w:b/>
          <w:sz w:val="32"/>
          <w:szCs w:val="32"/>
        </w:rPr>
        <w:t>国内公务接待支出</w:t>
      </w:r>
      <w:r>
        <w:rPr>
          <w:rFonts w:hint="eastAsia" w:ascii="仿宋" w:eastAsia="仿宋"/>
          <w:sz w:val="32"/>
          <w:szCs w:val="32"/>
          <w:lang w:val="en-US" w:eastAsia="zh-CN"/>
        </w:rPr>
        <w:t>0</w:t>
      </w:r>
      <w:r>
        <w:rPr>
          <w:rFonts w:hint="eastAsia" w:ascii="仿宋_GB2312" w:eastAsia="仿宋_GB2312"/>
          <w:sz w:val="32"/>
          <w:szCs w:val="32"/>
        </w:rPr>
        <w:t>万元。</w:t>
      </w:r>
    </w:p>
    <w:p w14:paraId="62F92EBF">
      <w:pPr>
        <w:spacing w:line="600" w:lineRule="exact"/>
        <w:ind w:firstLine="643" w:firstLineChars="200"/>
        <w:rPr>
          <w:rFonts w:ascii="黑体" w:eastAsia="黑体"/>
          <w:sz w:val="32"/>
          <w:szCs w:val="32"/>
        </w:rPr>
      </w:pPr>
      <w:r>
        <w:rPr>
          <w:rFonts w:hint="eastAsia" w:ascii="仿宋" w:eastAsia="仿宋"/>
          <w:b/>
          <w:sz w:val="32"/>
          <w:szCs w:val="32"/>
        </w:rPr>
        <w:t>外事接待支出</w:t>
      </w:r>
      <w:r>
        <w:rPr>
          <w:rFonts w:hint="eastAsia" w:ascii="仿宋" w:eastAsia="仿宋"/>
          <w:sz w:val="32"/>
          <w:szCs w:val="32"/>
          <w:lang w:val="en-US" w:eastAsia="zh-CN"/>
        </w:rPr>
        <w:t>0</w:t>
      </w:r>
      <w:r>
        <w:rPr>
          <w:rFonts w:hint="eastAsia" w:ascii="仿宋_GB2312" w:eastAsia="仿宋_GB2312"/>
          <w:sz w:val="32"/>
          <w:szCs w:val="32"/>
        </w:rPr>
        <w:t>万元。</w:t>
      </w:r>
      <w:bookmarkStart w:id="63" w:name="_Toc15396610"/>
      <w:bookmarkStart w:id="64" w:name="_Toc15377218"/>
    </w:p>
    <w:p w14:paraId="267C824D">
      <w:pPr>
        <w:spacing w:line="600" w:lineRule="exact"/>
        <w:ind w:firstLine="640"/>
        <w:outlineLvl w:val="1"/>
        <w:rPr>
          <w:rStyle w:val="22"/>
          <w:rFonts w:ascii="黑体" w:eastAsia="黑体"/>
        </w:rPr>
      </w:pPr>
      <w:bookmarkStart w:id="65" w:name="_Toc28290"/>
      <w:r>
        <w:rPr>
          <w:rFonts w:hint="eastAsia" w:ascii="黑体" w:eastAsia="黑体"/>
          <w:sz w:val="32"/>
          <w:szCs w:val="32"/>
        </w:rPr>
        <w:t>八、</w:t>
      </w:r>
      <w:r>
        <w:rPr>
          <w:rStyle w:val="22"/>
          <w:rFonts w:hint="eastAsia" w:ascii="黑体" w:eastAsia="黑体"/>
          <w:b w:val="0"/>
        </w:rPr>
        <w:t>政府性基金预算支出决算情况说明</w:t>
      </w:r>
      <w:bookmarkEnd w:id="63"/>
      <w:bookmarkEnd w:id="64"/>
      <w:bookmarkEnd w:id="65"/>
    </w:p>
    <w:p w14:paraId="0CB0F191">
      <w:pPr>
        <w:spacing w:line="600" w:lineRule="exact"/>
        <w:ind w:firstLine="640"/>
        <w:rPr>
          <w:rFonts w:hint="eastAsia" w:ascii="仿宋_GB2312" w:eastAsia="仿宋_GB2312"/>
          <w:sz w:val="32"/>
          <w:szCs w:val="32"/>
          <w:lang w:val="en-US" w:eastAsia="zh-CN"/>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年政府性基金预算财政拨款支出</w:t>
      </w:r>
      <w:r>
        <w:rPr>
          <w:rFonts w:hint="eastAsia" w:ascii="仿宋_GB2312" w:eastAsia="仿宋_GB2312"/>
          <w:sz w:val="32"/>
          <w:szCs w:val="32"/>
          <w:lang w:val="en-US" w:eastAsia="zh-CN"/>
        </w:rPr>
        <w:t>0</w:t>
      </w:r>
      <w:r>
        <w:rPr>
          <w:rFonts w:hint="eastAsia" w:ascii="仿宋_GB2312" w:eastAsia="仿宋_GB2312"/>
          <w:sz w:val="32"/>
          <w:szCs w:val="32"/>
        </w:rPr>
        <w:t>万元</w:t>
      </w:r>
      <w:r>
        <w:rPr>
          <w:rFonts w:hint="eastAsia" w:ascii="仿宋_GB2312" w:eastAsia="仿宋_GB2312"/>
          <w:sz w:val="32"/>
          <w:szCs w:val="32"/>
          <w:lang w:eastAsia="zh-CN"/>
        </w:rPr>
        <w:t>。</w:t>
      </w:r>
    </w:p>
    <w:p w14:paraId="0C254EC5">
      <w:pPr>
        <w:numPr>
          <w:ilvl w:val="0"/>
          <w:numId w:val="3"/>
        </w:numPr>
        <w:spacing w:line="600" w:lineRule="exact"/>
        <w:ind w:firstLine="640"/>
        <w:outlineLvl w:val="1"/>
        <w:rPr>
          <w:rStyle w:val="22"/>
          <w:rFonts w:ascii="黑体" w:eastAsia="黑体"/>
          <w:b w:val="0"/>
        </w:rPr>
      </w:pPr>
      <w:bookmarkStart w:id="66" w:name="_Toc15377219"/>
      <w:bookmarkStart w:id="67" w:name="_Toc15396611"/>
      <w:bookmarkStart w:id="68" w:name="_Toc1117"/>
      <w:r>
        <w:rPr>
          <w:rStyle w:val="22"/>
          <w:rFonts w:hint="eastAsia" w:ascii="黑体" w:eastAsia="黑体"/>
          <w:b w:val="0"/>
        </w:rPr>
        <w:t>国有资本经营预算支出决算情况说明</w:t>
      </w:r>
      <w:bookmarkEnd w:id="66"/>
      <w:bookmarkEnd w:id="67"/>
      <w:bookmarkEnd w:id="68"/>
    </w:p>
    <w:p w14:paraId="5C6D17BA">
      <w:pPr>
        <w:spacing w:line="600" w:lineRule="exact"/>
        <w:ind w:firstLine="640"/>
        <w:rPr>
          <w:rFonts w:ascii="方正小标宋简体" w:eastAsia="方正小标宋简体" w:cs="方正小标宋简体"/>
          <w:sz w:val="44"/>
          <w:szCs w:val="44"/>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年国有资本经营预算财政拨款支出</w:t>
      </w:r>
      <w:r>
        <w:rPr>
          <w:rFonts w:hint="eastAsia" w:ascii="仿宋_GB2312" w:eastAsia="仿宋_GB2312"/>
          <w:sz w:val="32"/>
          <w:szCs w:val="32"/>
          <w:lang w:val="en-US" w:eastAsia="zh-CN"/>
        </w:rPr>
        <w:t>0</w:t>
      </w:r>
      <w:r>
        <w:rPr>
          <w:rFonts w:hint="eastAsia" w:ascii="仿宋_GB2312" w:eastAsia="仿宋_GB2312"/>
          <w:sz w:val="32"/>
          <w:szCs w:val="32"/>
        </w:rPr>
        <w:t>万元。</w:t>
      </w:r>
    </w:p>
    <w:p w14:paraId="2AA4075C">
      <w:pPr>
        <w:numPr>
          <w:ilvl w:val="0"/>
          <w:numId w:val="3"/>
        </w:numPr>
        <w:spacing w:line="600" w:lineRule="exact"/>
        <w:ind w:firstLine="640"/>
        <w:outlineLvl w:val="1"/>
        <w:rPr>
          <w:rStyle w:val="22"/>
          <w:rFonts w:ascii="黑体" w:eastAsia="黑体"/>
          <w:b w:val="0"/>
        </w:rPr>
      </w:pPr>
      <w:bookmarkStart w:id="69" w:name="_Toc15396612"/>
      <w:bookmarkStart w:id="70" w:name="_Toc15377221"/>
      <w:bookmarkStart w:id="71" w:name="_Toc22764"/>
      <w:r>
        <w:rPr>
          <w:rStyle w:val="22"/>
          <w:rFonts w:hint="eastAsia" w:ascii="黑体" w:eastAsia="黑体"/>
          <w:b w:val="0"/>
        </w:rPr>
        <w:t>其他重要事项的情况说明</w:t>
      </w:r>
      <w:bookmarkEnd w:id="69"/>
      <w:bookmarkEnd w:id="70"/>
      <w:bookmarkEnd w:id="71"/>
    </w:p>
    <w:p w14:paraId="1293F2B0">
      <w:pPr>
        <w:spacing w:line="600" w:lineRule="exact"/>
        <w:ind w:firstLine="643" w:firstLineChars="200"/>
        <w:outlineLvl w:val="2"/>
        <w:rPr>
          <w:rFonts w:ascii="仿宋" w:eastAsia="仿宋"/>
          <w:sz w:val="32"/>
          <w:szCs w:val="32"/>
        </w:rPr>
      </w:pPr>
      <w:bookmarkStart w:id="72" w:name="_Toc15377222"/>
      <w:bookmarkStart w:id="73" w:name="_Toc10381"/>
      <w:r>
        <w:rPr>
          <w:rFonts w:hint="eastAsia" w:ascii="仿宋" w:eastAsia="仿宋"/>
          <w:b/>
          <w:sz w:val="32"/>
          <w:szCs w:val="32"/>
        </w:rPr>
        <w:t>（一）机关运行经费支出情况</w:t>
      </w:r>
      <w:bookmarkEnd w:id="72"/>
      <w:bookmarkEnd w:id="73"/>
    </w:p>
    <w:p w14:paraId="0DE78AC6">
      <w:pPr>
        <w:spacing w:line="600" w:lineRule="exact"/>
        <w:ind w:firstLine="640" w:firstLineChars="200"/>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w:t>
      </w:r>
      <w:r>
        <w:rPr>
          <w:rFonts w:hint="eastAsia" w:ascii="仿宋_GB2312" w:eastAsia="仿宋_GB2312"/>
          <w:sz w:val="32"/>
          <w:szCs w:val="32"/>
          <w:lang w:eastAsia="zh-CN"/>
        </w:rPr>
        <w:t>红原县妇幼保健计划生育服务中心</w:t>
      </w:r>
      <w:r>
        <w:rPr>
          <w:rFonts w:hint="eastAsia" w:ascii="仿宋_GB2312" w:eastAsia="仿宋_GB2312"/>
          <w:sz w:val="32"/>
          <w:szCs w:val="32"/>
        </w:rPr>
        <w:t>机关运行经费支出</w:t>
      </w:r>
      <w:r>
        <w:rPr>
          <w:rFonts w:hint="eastAsia" w:ascii="仿宋_GB2312" w:eastAsia="仿宋_GB2312"/>
          <w:sz w:val="32"/>
          <w:szCs w:val="32"/>
          <w:lang w:val="en-US" w:eastAsia="zh-CN"/>
        </w:rPr>
        <w:t>0</w:t>
      </w:r>
      <w:r>
        <w:rPr>
          <w:rFonts w:hint="eastAsia" w:ascii="仿宋_GB2312" w:eastAsia="仿宋_GB2312"/>
          <w:sz w:val="32"/>
          <w:szCs w:val="32"/>
        </w:rPr>
        <w:t>万元，与</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4</w:t>
      </w:r>
      <w:r>
        <w:rPr>
          <w:rFonts w:hint="eastAsia" w:ascii="仿宋_GB2312" w:eastAsia="仿宋_GB2312"/>
          <w:sz w:val="32"/>
          <w:szCs w:val="32"/>
        </w:rPr>
        <w:t>年决算数持平。</w:t>
      </w:r>
    </w:p>
    <w:p w14:paraId="05511E55">
      <w:pPr>
        <w:autoSpaceDE w:val="0"/>
        <w:autoSpaceDN w:val="0"/>
        <w:adjustRightInd w:val="0"/>
        <w:spacing w:line="600" w:lineRule="exact"/>
        <w:ind w:firstLine="643" w:firstLineChars="200"/>
        <w:jc w:val="left"/>
        <w:outlineLvl w:val="2"/>
        <w:rPr>
          <w:rFonts w:ascii="仿宋" w:eastAsia="仿宋"/>
          <w:b/>
          <w:sz w:val="32"/>
          <w:szCs w:val="32"/>
        </w:rPr>
      </w:pPr>
      <w:bookmarkStart w:id="74" w:name="_Toc15377223"/>
      <w:bookmarkStart w:id="75" w:name="_Toc25261"/>
      <w:r>
        <w:rPr>
          <w:rFonts w:hint="eastAsia" w:ascii="仿宋" w:eastAsia="仿宋"/>
          <w:b/>
          <w:sz w:val="32"/>
          <w:szCs w:val="32"/>
        </w:rPr>
        <w:t>（二）政府采购支出情况</w:t>
      </w:r>
      <w:bookmarkEnd w:id="74"/>
      <w:bookmarkEnd w:id="75"/>
    </w:p>
    <w:p w14:paraId="6C42AA31">
      <w:pPr>
        <w:spacing w:line="600" w:lineRule="exact"/>
        <w:ind w:firstLine="640" w:firstLineChars="200"/>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w:t>
      </w:r>
      <w:r>
        <w:rPr>
          <w:rFonts w:hint="eastAsia" w:ascii="仿宋_GB2312" w:eastAsia="仿宋_GB2312"/>
          <w:sz w:val="32"/>
          <w:szCs w:val="32"/>
          <w:lang w:eastAsia="zh-CN"/>
        </w:rPr>
        <w:t>红原县妇幼保健计划生育服务中心</w:t>
      </w:r>
      <w:r>
        <w:rPr>
          <w:rFonts w:hint="eastAsia" w:ascii="仿宋_GB2312" w:eastAsia="仿宋_GB2312"/>
          <w:sz w:val="32"/>
          <w:szCs w:val="32"/>
        </w:rPr>
        <w:t>政府采购支出总额</w:t>
      </w:r>
      <w:r>
        <w:rPr>
          <w:rFonts w:hint="eastAsia" w:ascii="仿宋_GB2312" w:eastAsia="仿宋_GB2312"/>
          <w:sz w:val="32"/>
          <w:szCs w:val="32"/>
          <w:lang w:val="en-US" w:eastAsia="zh-CN"/>
        </w:rPr>
        <w:t>0</w:t>
      </w:r>
      <w:r>
        <w:rPr>
          <w:rFonts w:hint="eastAsia" w:ascii="仿宋_GB2312" w:eastAsia="仿宋_GB2312"/>
          <w:sz w:val="32"/>
          <w:szCs w:val="32"/>
        </w:rPr>
        <w:t>万元，其中：政府采购货物支出</w:t>
      </w:r>
      <w:r>
        <w:rPr>
          <w:rFonts w:hint="eastAsia" w:ascii="仿宋_GB2312" w:eastAsia="仿宋_GB2312"/>
          <w:sz w:val="32"/>
          <w:szCs w:val="32"/>
          <w:lang w:val="en-US" w:eastAsia="zh-CN"/>
        </w:rPr>
        <w:t>0</w:t>
      </w:r>
      <w:r>
        <w:rPr>
          <w:rFonts w:hint="eastAsia" w:ascii="仿宋_GB2312" w:eastAsia="仿宋_GB2312"/>
          <w:sz w:val="32"/>
          <w:szCs w:val="32"/>
        </w:rPr>
        <w:t>万元、政府采购工程支出</w:t>
      </w:r>
      <w:r>
        <w:rPr>
          <w:rFonts w:hint="eastAsia" w:ascii="仿宋_GB2312" w:eastAsia="仿宋_GB2312"/>
          <w:sz w:val="32"/>
          <w:szCs w:val="32"/>
          <w:lang w:val="en-US" w:eastAsia="zh-CN"/>
        </w:rPr>
        <w:t>0</w:t>
      </w:r>
      <w:r>
        <w:rPr>
          <w:rFonts w:hint="eastAsia" w:ascii="仿宋_GB2312" w:eastAsia="仿宋_GB2312"/>
          <w:sz w:val="32"/>
          <w:szCs w:val="32"/>
        </w:rPr>
        <w:t>万元、政府采购服务支出</w:t>
      </w:r>
      <w:r>
        <w:rPr>
          <w:rFonts w:hint="eastAsia" w:ascii="仿宋_GB2312" w:eastAsia="仿宋_GB2312"/>
          <w:sz w:val="32"/>
          <w:szCs w:val="32"/>
          <w:lang w:val="en-US" w:eastAsia="zh-CN"/>
        </w:rPr>
        <w:t>0</w:t>
      </w:r>
      <w:r>
        <w:rPr>
          <w:rFonts w:hint="eastAsia" w:ascii="仿宋_GB2312" w:eastAsia="仿宋_GB2312"/>
          <w:sz w:val="32"/>
          <w:szCs w:val="32"/>
        </w:rPr>
        <w:t>万元。主要用于</w:t>
      </w:r>
      <w:r>
        <w:rPr>
          <w:rFonts w:hint="eastAsia" w:ascii="仿宋_GB2312" w:eastAsia="仿宋_GB2312"/>
          <w:sz w:val="32"/>
          <w:szCs w:val="32"/>
          <w:lang w:eastAsia="zh-CN"/>
        </w:rPr>
        <w:t>保健院日常业务活动开展车辆份使用</w:t>
      </w:r>
      <w:r>
        <w:rPr>
          <w:rFonts w:hint="eastAsia" w:ascii="仿宋_GB2312" w:eastAsia="仿宋_GB2312"/>
          <w:sz w:val="32"/>
          <w:szCs w:val="32"/>
        </w:rPr>
        <w:t>。授予中小企业合同金额</w:t>
      </w:r>
      <w:r>
        <w:rPr>
          <w:rFonts w:hint="eastAsia" w:ascii="仿宋_GB2312" w:eastAsia="仿宋_GB2312"/>
          <w:sz w:val="32"/>
          <w:szCs w:val="32"/>
          <w:lang w:val="en-US" w:eastAsia="zh-CN"/>
        </w:rPr>
        <w:t>0</w:t>
      </w:r>
      <w:r>
        <w:rPr>
          <w:rFonts w:hint="eastAsia" w:ascii="仿宋_GB2312" w:eastAsia="仿宋_GB2312"/>
          <w:sz w:val="32"/>
          <w:szCs w:val="32"/>
        </w:rPr>
        <w:t>万元，其中：授予小微企业合同金额</w:t>
      </w:r>
      <w:r>
        <w:rPr>
          <w:rFonts w:hint="eastAsia" w:ascii="仿宋_GB2312" w:eastAsia="仿宋_GB2312"/>
          <w:sz w:val="32"/>
          <w:szCs w:val="32"/>
          <w:lang w:val="en-US" w:eastAsia="zh-CN"/>
        </w:rPr>
        <w:t>0</w:t>
      </w:r>
      <w:r>
        <w:rPr>
          <w:rFonts w:hint="eastAsia" w:ascii="仿宋_GB2312" w:eastAsia="仿宋_GB2312"/>
          <w:sz w:val="32"/>
          <w:szCs w:val="32"/>
        </w:rPr>
        <w:t>万元。</w:t>
      </w:r>
    </w:p>
    <w:p w14:paraId="37684C14">
      <w:pPr>
        <w:autoSpaceDE w:val="0"/>
        <w:autoSpaceDN w:val="0"/>
        <w:adjustRightInd w:val="0"/>
        <w:spacing w:line="600" w:lineRule="exact"/>
        <w:ind w:firstLine="643" w:firstLineChars="200"/>
        <w:jc w:val="left"/>
        <w:outlineLvl w:val="2"/>
        <w:rPr>
          <w:rFonts w:ascii="仿宋" w:eastAsia="仿宋"/>
          <w:b/>
          <w:sz w:val="32"/>
          <w:szCs w:val="32"/>
        </w:rPr>
      </w:pPr>
      <w:bookmarkStart w:id="76" w:name="_Toc15377224"/>
      <w:bookmarkStart w:id="77" w:name="_Toc18039"/>
      <w:r>
        <w:rPr>
          <w:rFonts w:hint="eastAsia" w:ascii="仿宋" w:eastAsia="仿宋"/>
          <w:b/>
          <w:sz w:val="32"/>
          <w:szCs w:val="32"/>
        </w:rPr>
        <w:t>（三）国有资产占有使用情况</w:t>
      </w:r>
      <w:bookmarkEnd w:id="76"/>
      <w:bookmarkEnd w:id="77"/>
    </w:p>
    <w:p w14:paraId="1682CB58">
      <w:pPr>
        <w:autoSpaceDE w:val="0"/>
        <w:autoSpaceDN w:val="0"/>
        <w:adjustRightInd w:val="0"/>
        <w:spacing w:line="600" w:lineRule="exact"/>
        <w:ind w:firstLine="640" w:firstLineChars="200"/>
        <w:jc w:val="left"/>
        <w:rPr>
          <w:rFonts w:ascii="仿宋_GB2312" w:eastAsia="仿宋_GB2312"/>
          <w:sz w:val="32"/>
          <w:szCs w:val="32"/>
        </w:rPr>
      </w:pPr>
      <w:r>
        <w:rPr>
          <w:rFonts w:hint="eastAsia" w:ascii="仿宋_GB2312" w:eastAsia="仿宋_GB2312"/>
          <w:sz w:val="32"/>
          <w:szCs w:val="32"/>
        </w:rPr>
        <w:t>截至</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w:t>
      </w:r>
      <w:r>
        <w:rPr>
          <w:rFonts w:ascii="仿宋_GB2312" w:eastAsia="仿宋_GB2312"/>
          <w:sz w:val="32"/>
          <w:szCs w:val="32"/>
        </w:rPr>
        <w:t>31</w:t>
      </w:r>
      <w:r>
        <w:rPr>
          <w:rFonts w:hint="eastAsia" w:ascii="仿宋_GB2312" w:eastAsia="仿宋_GB2312"/>
          <w:sz w:val="32"/>
          <w:szCs w:val="32"/>
        </w:rPr>
        <w:t>日，</w:t>
      </w:r>
      <w:r>
        <w:rPr>
          <w:rFonts w:hint="eastAsia" w:ascii="仿宋_GB2312" w:eastAsia="仿宋_GB2312"/>
          <w:sz w:val="32"/>
          <w:szCs w:val="32"/>
          <w:lang w:eastAsia="zh-CN"/>
        </w:rPr>
        <w:t>红原县妇幼保健计划生育服务中心</w:t>
      </w:r>
      <w:r>
        <w:rPr>
          <w:rFonts w:hint="eastAsia" w:ascii="仿宋_GB2312" w:eastAsia="仿宋_GB2312"/>
          <w:sz w:val="32"/>
          <w:szCs w:val="32"/>
        </w:rPr>
        <w:t>共有车辆</w:t>
      </w:r>
      <w:r>
        <w:rPr>
          <w:rFonts w:hint="eastAsia" w:ascii="仿宋_GB2312" w:eastAsia="仿宋_GB2312"/>
          <w:sz w:val="32"/>
          <w:szCs w:val="32"/>
          <w:lang w:val="en-US" w:eastAsia="zh-CN"/>
        </w:rPr>
        <w:t>3</w:t>
      </w:r>
      <w:r>
        <w:rPr>
          <w:rFonts w:hint="eastAsia" w:ascii="仿宋_GB2312" w:eastAsia="仿宋_GB2312"/>
          <w:sz w:val="32"/>
          <w:szCs w:val="32"/>
        </w:rPr>
        <w:t>辆，其中：主要领导干部用车</w:t>
      </w:r>
      <w:r>
        <w:rPr>
          <w:rFonts w:hint="eastAsia" w:ascii="仿宋_GB2312" w:eastAsia="仿宋_GB2312"/>
          <w:sz w:val="32"/>
          <w:szCs w:val="32"/>
          <w:lang w:val="en-US" w:eastAsia="zh-CN"/>
        </w:rPr>
        <w:t>0</w:t>
      </w:r>
      <w:r>
        <w:rPr>
          <w:rFonts w:hint="eastAsia" w:ascii="仿宋_GB2312" w:eastAsia="仿宋_GB2312"/>
          <w:sz w:val="32"/>
          <w:szCs w:val="32"/>
        </w:rPr>
        <w:t>辆、机要通信用车</w:t>
      </w:r>
      <w:r>
        <w:rPr>
          <w:rFonts w:hint="eastAsia" w:ascii="仿宋_GB2312" w:eastAsia="仿宋_GB2312"/>
          <w:sz w:val="32"/>
          <w:szCs w:val="32"/>
          <w:lang w:val="en-US" w:eastAsia="zh-CN"/>
        </w:rPr>
        <w:t>0</w:t>
      </w:r>
      <w:r>
        <w:rPr>
          <w:rFonts w:hint="eastAsia" w:ascii="仿宋_GB2312" w:eastAsia="仿宋_GB2312"/>
          <w:sz w:val="32"/>
          <w:szCs w:val="32"/>
        </w:rPr>
        <w:t>辆、应急保障用车</w:t>
      </w:r>
      <w:r>
        <w:rPr>
          <w:rFonts w:hint="eastAsia" w:ascii="仿宋_GB2312" w:eastAsia="仿宋_GB2312"/>
          <w:sz w:val="32"/>
          <w:szCs w:val="32"/>
          <w:lang w:val="en-US" w:eastAsia="zh-CN"/>
        </w:rPr>
        <w:t>0</w:t>
      </w:r>
      <w:r>
        <w:rPr>
          <w:rFonts w:hint="eastAsia" w:ascii="仿宋_GB2312" w:eastAsia="仿宋_GB2312"/>
          <w:sz w:val="32"/>
          <w:szCs w:val="32"/>
        </w:rPr>
        <w:t>辆、其他用车</w:t>
      </w:r>
      <w:r>
        <w:rPr>
          <w:rFonts w:hint="eastAsia" w:ascii="仿宋_GB2312" w:eastAsia="仿宋_GB2312"/>
          <w:sz w:val="32"/>
          <w:szCs w:val="32"/>
          <w:lang w:val="en-US" w:eastAsia="zh-CN"/>
        </w:rPr>
        <w:t>3</w:t>
      </w:r>
      <w:r>
        <w:rPr>
          <w:rFonts w:hint="eastAsia" w:ascii="仿宋_GB2312" w:eastAsia="仿宋_GB2312"/>
          <w:sz w:val="32"/>
          <w:szCs w:val="32"/>
        </w:rPr>
        <w:t>辆，其他用车主要是用于开展红原县妇幼保健业务工作。单价</w:t>
      </w:r>
      <w:r>
        <w:rPr>
          <w:rFonts w:ascii="仿宋_GB2312" w:eastAsia="仿宋_GB2312"/>
          <w:sz w:val="32"/>
          <w:szCs w:val="32"/>
        </w:rPr>
        <w:t>100</w:t>
      </w:r>
      <w:r>
        <w:rPr>
          <w:rFonts w:hint="eastAsia" w:ascii="仿宋_GB2312" w:eastAsia="仿宋_GB2312"/>
          <w:sz w:val="32"/>
          <w:szCs w:val="32"/>
        </w:rPr>
        <w:t>万元以上专用设备</w:t>
      </w:r>
      <w:r>
        <w:rPr>
          <w:rFonts w:hint="eastAsia" w:ascii="仿宋_GB2312" w:eastAsia="仿宋_GB2312"/>
          <w:sz w:val="32"/>
          <w:szCs w:val="32"/>
          <w:lang w:val="en-US" w:eastAsia="zh-CN"/>
        </w:rPr>
        <w:t>1</w:t>
      </w:r>
      <w:r>
        <w:rPr>
          <w:rFonts w:hint="eastAsia" w:ascii="仿宋_GB2312" w:eastAsia="仿宋_GB2312"/>
          <w:sz w:val="32"/>
          <w:szCs w:val="32"/>
        </w:rPr>
        <w:t>台（套）。</w:t>
      </w:r>
    </w:p>
    <w:p w14:paraId="58E8D58E">
      <w:pPr>
        <w:autoSpaceDE w:val="0"/>
        <w:autoSpaceDN w:val="0"/>
        <w:adjustRightInd w:val="0"/>
        <w:spacing w:line="600" w:lineRule="exact"/>
        <w:ind w:firstLine="643" w:firstLineChars="200"/>
        <w:jc w:val="left"/>
        <w:outlineLvl w:val="2"/>
        <w:rPr>
          <w:rFonts w:ascii="仿宋" w:eastAsia="仿宋"/>
          <w:b/>
          <w:sz w:val="32"/>
          <w:szCs w:val="32"/>
        </w:rPr>
      </w:pPr>
      <w:bookmarkStart w:id="78" w:name="_Toc32007"/>
      <w:r>
        <w:rPr>
          <w:rFonts w:hint="eastAsia" w:ascii="仿宋" w:eastAsia="仿宋"/>
          <w:b/>
          <w:sz w:val="32"/>
          <w:szCs w:val="32"/>
        </w:rPr>
        <w:t>（四）预算绩效管理情况</w:t>
      </w:r>
      <w:bookmarkEnd w:id="78"/>
    </w:p>
    <w:p w14:paraId="1BF4EBCF">
      <w:pPr>
        <w:widowControl/>
        <w:ind w:firstLine="640" w:firstLineChars="200"/>
        <w:jc w:val="left"/>
        <w:rPr>
          <w:rFonts w:ascii="仿宋_GB2312" w:eastAsia="仿宋_GB2312" w:cs="仿宋_GB2312"/>
          <w:sz w:val="32"/>
          <w:szCs w:val="32"/>
        </w:rPr>
      </w:pPr>
      <w:r>
        <w:rPr>
          <w:rFonts w:hint="eastAsia" w:ascii="仿宋_GB2312" w:eastAsia="仿宋_GB2312" w:cs="仿宋_GB2312"/>
          <w:sz w:val="32"/>
          <w:szCs w:val="32"/>
        </w:rPr>
        <w:t>根据预算绩效管理要求，本部门在202</w:t>
      </w:r>
      <w:r>
        <w:rPr>
          <w:rFonts w:hint="eastAsia" w:ascii="仿宋_GB2312" w:eastAsia="仿宋_GB2312" w:cs="仿宋_GB2312"/>
          <w:sz w:val="32"/>
          <w:szCs w:val="32"/>
          <w:lang w:val="en-US" w:eastAsia="zh-CN"/>
        </w:rPr>
        <w:t>5</w:t>
      </w:r>
      <w:r>
        <w:rPr>
          <w:rFonts w:hint="eastAsia" w:ascii="仿宋_GB2312" w:eastAsia="仿宋_GB2312" w:cs="仿宋_GB2312"/>
          <w:sz w:val="32"/>
          <w:szCs w:val="32"/>
        </w:rPr>
        <w:t>年度预算编制阶段，组织对</w:t>
      </w:r>
      <w:r>
        <w:rPr>
          <w:rFonts w:hint="eastAsia" w:ascii="仿宋_GB2312" w:eastAsia="仿宋_GB2312" w:cs="仿宋_GB2312"/>
          <w:sz w:val="32"/>
          <w:szCs w:val="32"/>
          <w:lang w:eastAsia="zh-CN"/>
        </w:rPr>
        <w:t>两癌筛查、</w:t>
      </w:r>
      <w:r>
        <w:rPr>
          <w:rFonts w:hint="eastAsia" w:ascii="仿宋_GB2312" w:eastAsia="仿宋_GB2312" w:cs="仿宋_GB2312"/>
          <w:sz w:val="32"/>
          <w:szCs w:val="32"/>
          <w:lang w:val="en-US" w:eastAsia="zh-CN"/>
        </w:rPr>
        <w:t>基本公卫</w:t>
      </w:r>
      <w:r>
        <w:rPr>
          <w:rFonts w:hint="eastAsia" w:ascii="仿宋_GB2312" w:eastAsia="仿宋_GB2312" w:cs="仿宋_GB2312"/>
          <w:sz w:val="32"/>
          <w:szCs w:val="32"/>
          <w:lang w:eastAsia="zh-CN"/>
        </w:rPr>
        <w:t>、</w:t>
      </w:r>
      <w:r>
        <w:rPr>
          <w:rFonts w:hint="eastAsia" w:ascii="仿宋_GB2312" w:eastAsia="仿宋_GB2312" w:cs="仿宋_GB2312"/>
          <w:sz w:val="32"/>
          <w:szCs w:val="32"/>
          <w:lang w:val="en-US" w:eastAsia="zh-CN"/>
        </w:rPr>
        <w:t>免费产检</w:t>
      </w:r>
      <w:r>
        <w:rPr>
          <w:rFonts w:hint="eastAsia" w:ascii="仿宋_GB2312" w:eastAsia="仿宋_GB2312" w:cs="仿宋_GB2312"/>
          <w:sz w:val="32"/>
          <w:szCs w:val="32"/>
        </w:rPr>
        <w:t>等</w:t>
      </w:r>
      <w:r>
        <w:rPr>
          <w:rFonts w:hint="eastAsia" w:ascii="仿宋_GB2312" w:eastAsia="仿宋_GB2312" w:cs="仿宋_GB2312"/>
          <w:sz w:val="32"/>
          <w:szCs w:val="32"/>
          <w:lang w:val="en-US" w:eastAsia="zh-CN"/>
        </w:rPr>
        <w:t>3</w:t>
      </w:r>
      <w:r>
        <w:rPr>
          <w:rFonts w:hint="eastAsia" w:ascii="仿宋_GB2312" w:eastAsia="仿宋_GB2312" w:cs="仿宋_GB2312"/>
          <w:sz w:val="32"/>
          <w:szCs w:val="32"/>
        </w:rPr>
        <w:t>个项目开展了预算事前绩效评估，对</w:t>
      </w:r>
      <w:r>
        <w:rPr>
          <w:rFonts w:hint="eastAsia" w:ascii="仿宋_GB2312" w:eastAsia="仿宋_GB2312" w:cs="仿宋_GB2312"/>
          <w:sz w:val="32"/>
          <w:szCs w:val="32"/>
          <w:lang w:val="en-US" w:eastAsia="zh-CN"/>
        </w:rPr>
        <w:t>3</w:t>
      </w:r>
      <w:r>
        <w:rPr>
          <w:rFonts w:hint="eastAsia" w:ascii="仿宋_GB2312" w:eastAsia="仿宋_GB2312" w:cs="仿宋_GB2312"/>
          <w:sz w:val="32"/>
          <w:szCs w:val="32"/>
        </w:rPr>
        <w:t>个项目编制了绩效目标，预算执行过程中，</w:t>
      </w:r>
      <w:r>
        <w:rPr>
          <w:rFonts w:hint="eastAsia" w:ascii="仿宋_GB2312" w:eastAsia="仿宋_GB2312" w:cs="仿宋_GB2312"/>
          <w:sz w:val="32"/>
          <w:szCs w:val="32"/>
          <w:lang w:val="en-US" w:eastAsia="zh-CN"/>
        </w:rPr>
        <w:t>对</w:t>
      </w:r>
      <w:r>
        <w:rPr>
          <w:rFonts w:hint="eastAsia" w:ascii="仿宋_GB2312" w:eastAsia="仿宋_GB2312" w:cs="仿宋_GB2312"/>
          <w:sz w:val="32"/>
          <w:szCs w:val="32"/>
        </w:rPr>
        <w:t>项目开展绩效监控。</w:t>
      </w:r>
    </w:p>
    <w:p w14:paraId="16546333">
      <w:pPr>
        <w:widowControl/>
        <w:ind w:firstLine="640" w:firstLineChars="200"/>
        <w:jc w:val="left"/>
        <w:rPr>
          <w:rFonts w:hint="eastAsia" w:ascii="仿宋_GB2312" w:eastAsia="仿宋_GB2312"/>
          <w:b/>
          <w:sz w:val="32"/>
          <w:szCs w:val="32"/>
          <w:lang w:eastAsia="zh-CN"/>
        </w:rPr>
      </w:pPr>
      <w:r>
        <w:rPr>
          <w:rFonts w:hint="eastAsia" w:ascii="仿宋_GB2312" w:eastAsia="仿宋_GB2312" w:cs="仿宋_GB2312"/>
          <w:sz w:val="32"/>
          <w:szCs w:val="32"/>
        </w:rPr>
        <w:t>组织对202</w:t>
      </w:r>
      <w:r>
        <w:rPr>
          <w:rFonts w:hint="eastAsia" w:ascii="仿宋_GB2312" w:eastAsia="仿宋_GB2312" w:cs="仿宋_GB2312"/>
          <w:sz w:val="32"/>
          <w:szCs w:val="32"/>
          <w:lang w:val="en-US" w:eastAsia="zh-CN"/>
        </w:rPr>
        <w:t>5</w:t>
      </w:r>
      <w:r>
        <w:rPr>
          <w:rFonts w:hint="eastAsia" w:ascii="仿宋_GB2312" w:eastAsia="仿宋_GB2312" w:cs="仿宋_GB2312"/>
          <w:sz w:val="32"/>
          <w:szCs w:val="32"/>
        </w:rPr>
        <w:t>年度一般公共预算形成</w:t>
      </w:r>
      <w:r>
        <w:rPr>
          <w:rFonts w:hint="eastAsia" w:ascii="仿宋_GB2312" w:eastAsia="仿宋_GB2312" w:cs="仿宋_GB2312"/>
          <w:sz w:val="32"/>
          <w:szCs w:val="32"/>
          <w:lang w:eastAsia="zh-CN"/>
        </w:rPr>
        <w:t>红原县妇幼保健计划生育服务中心</w:t>
      </w:r>
      <w:r>
        <w:rPr>
          <w:rFonts w:hint="eastAsia" w:ascii="仿宋_GB2312" w:eastAsia="仿宋_GB2312" w:cs="仿宋_GB2312"/>
          <w:sz w:val="32"/>
          <w:szCs w:val="32"/>
        </w:rPr>
        <w:t>部门整体绩效自评报告、</w:t>
      </w:r>
      <w:r>
        <w:rPr>
          <w:rFonts w:hint="eastAsia" w:ascii="仿宋_GB2312" w:eastAsia="仿宋_GB2312" w:cs="仿宋_GB2312"/>
          <w:sz w:val="32"/>
          <w:szCs w:val="32"/>
          <w:lang w:val="en-US" w:eastAsia="zh-CN"/>
        </w:rPr>
        <w:t>基本公卫、住院分娩项目</w:t>
      </w:r>
      <w:r>
        <w:rPr>
          <w:rFonts w:hint="eastAsia" w:ascii="仿宋_GB2312" w:eastAsia="仿宋_GB2312" w:cs="仿宋_GB2312"/>
          <w:sz w:val="32"/>
          <w:szCs w:val="32"/>
          <w:lang w:val="zh-CN"/>
        </w:rPr>
        <w:t>和农村妇女‘两癌’筛查</w:t>
      </w:r>
      <w:r>
        <w:rPr>
          <w:rFonts w:hint="eastAsia" w:ascii="仿宋_GB2312" w:eastAsia="仿宋_GB2312" w:cs="仿宋_GB2312"/>
          <w:sz w:val="32"/>
          <w:szCs w:val="32"/>
        </w:rPr>
        <w:t>等专项预算项目绩效自评报告</w:t>
      </w:r>
      <w:r>
        <w:rPr>
          <w:rFonts w:hint="eastAsia" w:ascii="仿宋_GB2312" w:eastAsia="仿宋_GB2312" w:cs="仿宋_GB2312"/>
          <w:sz w:val="32"/>
          <w:szCs w:val="32"/>
          <w:lang w:eastAsia="zh-CN"/>
        </w:rPr>
        <w:t>。</w:t>
      </w:r>
      <w:r>
        <w:rPr>
          <w:rFonts w:hint="eastAsia" w:ascii="仿宋_GB2312" w:eastAsia="仿宋_GB2312" w:cs="仿宋_GB2312"/>
          <w:sz w:val="32"/>
          <w:szCs w:val="32"/>
        </w:rPr>
        <w:t>绩效自评报告详见附件</w:t>
      </w:r>
      <w:r>
        <w:rPr>
          <w:rFonts w:hint="eastAsia" w:ascii="仿宋_GB2312" w:eastAsia="仿宋_GB2312" w:cs="仿宋_GB2312"/>
          <w:sz w:val="32"/>
          <w:szCs w:val="32"/>
          <w:lang w:eastAsia="zh-CN"/>
        </w:rPr>
        <w:t>。</w:t>
      </w:r>
    </w:p>
    <w:p w14:paraId="2C1B88DA">
      <w:pPr>
        <w:numPr>
          <w:ilvl w:val="0"/>
          <w:numId w:val="4"/>
        </w:numPr>
        <w:spacing w:line="600" w:lineRule="exact"/>
        <w:ind w:firstLine="660" w:firstLineChars="150"/>
        <w:jc w:val="center"/>
        <w:outlineLvl w:val="0"/>
        <w:rPr>
          <w:rStyle w:val="21"/>
          <w:rFonts w:ascii="黑体" w:eastAsia="黑体"/>
          <w:b w:val="0"/>
        </w:rPr>
      </w:pPr>
      <w:bookmarkStart w:id="79" w:name="_Toc15396613"/>
      <w:bookmarkStart w:id="80" w:name="_Toc15377225"/>
      <w:bookmarkStart w:id="81" w:name="_Toc10813"/>
      <w:r>
        <w:rPr>
          <w:rFonts w:hint="eastAsia" w:ascii="黑体" w:eastAsia="黑体"/>
          <w:sz w:val="44"/>
          <w:szCs w:val="44"/>
        </w:rPr>
        <w:t>名</w:t>
      </w:r>
      <w:r>
        <w:rPr>
          <w:rStyle w:val="21"/>
          <w:rFonts w:hint="eastAsia" w:ascii="黑体" w:eastAsia="黑体"/>
          <w:b w:val="0"/>
        </w:rPr>
        <w:t>词解释</w:t>
      </w:r>
      <w:bookmarkEnd w:id="79"/>
      <w:bookmarkEnd w:id="80"/>
      <w:bookmarkEnd w:id="81"/>
    </w:p>
    <w:p w14:paraId="36C3F34B">
      <w:pPr>
        <w:spacing w:line="600" w:lineRule="exact"/>
        <w:jc w:val="left"/>
        <w:rPr>
          <w:rFonts w:ascii="宋体"/>
          <w:b/>
          <w:sz w:val="44"/>
          <w:szCs w:val="44"/>
        </w:rPr>
      </w:pPr>
    </w:p>
    <w:p w14:paraId="3F104CD5">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1.财政拨款收入：指单位从同级财政部门取得的财政预算资金。</w:t>
      </w:r>
    </w:p>
    <w:p w14:paraId="3C26FE01">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2.事业收入：指事业单位开展专业业务活动及辅助活动取得的收入。</w:t>
      </w:r>
    </w:p>
    <w:p w14:paraId="1D2A41C2">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3.经营收入：指事业单位在专业业务活动及其辅助活动之外开展非独立核算经营活动取得的收入。</w:t>
      </w:r>
    </w:p>
    <w:p w14:paraId="1893F929">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4.其他收入：指单位取得的除上述收入以外的各项收入，如利息收入。</w:t>
      </w:r>
    </w:p>
    <w:p w14:paraId="32902511">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5.使用非财政拨款结余：指事业单位使用以前年度积累的非财政拨款结余弥补当年收支差额的金额。</w:t>
      </w:r>
    </w:p>
    <w:p w14:paraId="542324F1">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6.年初结转和结余：指以前年度尚未完成、结转到本年按有关规定继续使用的资金。</w:t>
      </w:r>
    </w:p>
    <w:p w14:paraId="0208DD9E">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7.结余分配：指事业单位按照会计制度规定缴纳的所得税、提取的专用结余以及转入非财政拨款结余的金额等。</w:t>
      </w:r>
    </w:p>
    <w:p w14:paraId="6B57DE86">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8、年末结转和结余：指单位按有关规定结转到下年或以后年度继续使用的资金。</w:t>
      </w:r>
    </w:p>
    <w:p w14:paraId="0B36A28A">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9.社会保障和就业</w:t>
      </w:r>
    </w:p>
    <w:p w14:paraId="5E614616">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2080505指机关事业单位养老保险；</w:t>
      </w:r>
    </w:p>
    <w:p w14:paraId="54536938">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2080506指机关事业单位职业年金缴费；。</w:t>
      </w:r>
    </w:p>
    <w:p w14:paraId="5C1DA352">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10.医疗卫生与计划生育</w:t>
      </w:r>
    </w:p>
    <w:p w14:paraId="5778DCFD">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2100403：指人员经费；</w:t>
      </w:r>
    </w:p>
    <w:p w14:paraId="46262964">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2100408：指基本公共卫生服务；</w:t>
      </w:r>
    </w:p>
    <w:p w14:paraId="42C57A12">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2100409：指重大公共卫生专项；</w:t>
      </w:r>
    </w:p>
    <w:p w14:paraId="4BF40DCA">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2100717：指计划生育服务；</w:t>
      </w:r>
    </w:p>
    <w:p w14:paraId="4508FB7A">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2100799：指其他计划生育事务支出；</w:t>
      </w:r>
    </w:p>
    <w:p w14:paraId="3FBCD403">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2101102：指事业单位医疗保险；</w:t>
      </w:r>
    </w:p>
    <w:p w14:paraId="0B5A0898">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2101199：指其他行政事业单位医疗支出；</w:t>
      </w:r>
    </w:p>
    <w:p w14:paraId="3898F742">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2109901：指其他卫生健康支出。</w:t>
      </w:r>
    </w:p>
    <w:p w14:paraId="61B2A076">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11.住房保障</w:t>
      </w:r>
    </w:p>
    <w:p w14:paraId="71C948A3">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2210201：指职工住房公积金。</w:t>
      </w:r>
    </w:p>
    <w:p w14:paraId="2613B3A3">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12.基本支出：指为保障机构正常运转、完成日常工作任务而发生的人员支出和公用支出。</w:t>
      </w:r>
    </w:p>
    <w:p w14:paraId="308D7C5A">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13.项目支出：指在基本支出之外为完成特定行政任务和事业发展目标所发生的支出。</w:t>
      </w:r>
    </w:p>
    <w:p w14:paraId="0477E4A2">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14.经营支出：指事业单位在专业业务活动及其辅助活动之外开展非独立核算经营活动发生的支出。</w:t>
      </w:r>
    </w:p>
    <w:p w14:paraId="19896043">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rPr>
        <w:t>15.“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4EC7BEF2">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lang w:val="en-US" w:eastAsia="zh-CN"/>
        </w:rPr>
        <w:t>16</w:t>
      </w:r>
      <w:r>
        <w:rPr>
          <w:rFonts w:hint="eastAsia" w:ascii="仿宋_GB2312" w:eastAsia="仿宋_GB2312"/>
          <w:color w:val="auto"/>
          <w:sz w:val="32"/>
          <w:szCs w:val="32"/>
        </w:rPr>
        <w:t>.基本支出：指为保障机构正常运转、完成日常工作任务而发生的人员支出和公用支出。</w:t>
      </w:r>
    </w:p>
    <w:p w14:paraId="2BE788DA">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lang w:val="en-US" w:eastAsia="zh-CN"/>
        </w:rPr>
        <w:t>17</w:t>
      </w:r>
      <w:r>
        <w:rPr>
          <w:rFonts w:hint="eastAsia" w:ascii="仿宋_GB2312" w:eastAsia="仿宋_GB2312"/>
          <w:color w:val="auto"/>
          <w:sz w:val="32"/>
          <w:szCs w:val="32"/>
        </w:rPr>
        <w:t>.项目支出：指在基本支出之外为完成特定行政任务和事业发展目标所发生的支出。</w:t>
      </w:r>
    </w:p>
    <w:p w14:paraId="169FC6AC">
      <w:pPr>
        <w:pStyle w:val="27"/>
        <w:spacing w:line="560" w:lineRule="exact"/>
        <w:ind w:firstLine="640" w:firstLineChars="200"/>
        <w:rPr>
          <w:rFonts w:hint="eastAsia" w:ascii="仿宋_GB2312" w:eastAsia="仿宋_GB2312"/>
          <w:color w:val="auto"/>
          <w:sz w:val="32"/>
          <w:szCs w:val="32"/>
        </w:rPr>
      </w:pPr>
      <w:r>
        <w:rPr>
          <w:rFonts w:hint="eastAsia" w:ascii="仿宋_GB2312" w:eastAsia="仿宋_GB2312"/>
          <w:color w:val="auto"/>
          <w:sz w:val="32"/>
          <w:szCs w:val="32"/>
          <w:lang w:val="en-US" w:eastAsia="zh-CN"/>
        </w:rPr>
        <w:t>18</w:t>
      </w:r>
      <w:r>
        <w:rPr>
          <w:rFonts w:hint="eastAsia" w:ascii="仿宋_GB2312" w:eastAsia="仿宋_GB2312"/>
          <w:color w:val="auto"/>
          <w:sz w:val="32"/>
          <w:szCs w:val="32"/>
        </w:rPr>
        <w:t>.经营支出：指事业单位在专业业务活动及其辅助活动之外开展非独立核算经营活动发生的支出。</w:t>
      </w:r>
    </w:p>
    <w:p w14:paraId="0D3AE696">
      <w:pPr>
        <w:pStyle w:val="27"/>
        <w:spacing w:line="240" w:lineRule="auto"/>
        <w:ind w:firstLine="0" w:firstLineChars="0"/>
        <w:jc w:val="center"/>
        <w:rPr>
          <w:rFonts w:hint="eastAsia" w:ascii="仿宋_GB2312" w:eastAsia="仿宋_GB2312"/>
          <w:color w:val="auto"/>
          <w:sz w:val="32"/>
          <w:szCs w:val="32"/>
        </w:rPr>
      </w:pPr>
      <w:r>
        <w:rPr>
          <w:rFonts w:hint="eastAsia" w:ascii="仿宋_GB2312" w:eastAsia="仿宋_GB2312"/>
          <w:color w:val="auto"/>
          <w:sz w:val="32"/>
          <w:szCs w:val="32"/>
          <w:lang w:val="en-US" w:eastAsia="zh-CN"/>
        </w:rPr>
        <w:t>19</w:t>
      </w:r>
      <w:r>
        <w:rPr>
          <w:rFonts w:hint="eastAsia" w:ascii="仿宋_GB2312" w:eastAsia="仿宋_GB2312"/>
          <w:color w:val="auto"/>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bookmarkStart w:id="82" w:name="_Toc15396614"/>
      <w:bookmarkStart w:id="83" w:name="_Toc15377226"/>
    </w:p>
    <w:p w14:paraId="3D011260">
      <w:pPr>
        <w:pStyle w:val="2"/>
        <w:bidi w:val="0"/>
        <w:jc w:val="center"/>
        <w:rPr>
          <w:rStyle w:val="21"/>
          <w:rFonts w:hint="eastAsia"/>
          <w:b/>
          <w:bCs/>
          <w:lang w:val="en-US" w:eastAsia="zh-CN"/>
        </w:rPr>
      </w:pPr>
      <w:bookmarkStart w:id="84" w:name="_Toc3033"/>
      <w:r>
        <w:rPr>
          <w:rStyle w:val="21"/>
          <w:rFonts w:hint="eastAsia"/>
          <w:b/>
          <w:bCs/>
          <w:lang w:val="en-US" w:eastAsia="zh-CN"/>
        </w:rPr>
        <w:t>第四部分 附件</w:t>
      </w:r>
      <w:bookmarkEnd w:id="82"/>
      <w:bookmarkEnd w:id="84"/>
    </w:p>
    <w:p w14:paraId="192C6B26">
      <w:pPr>
        <w:autoSpaceDE w:val="0"/>
        <w:autoSpaceDN w:val="0"/>
        <w:adjustRightInd w:val="0"/>
        <w:spacing w:line="600" w:lineRule="exact"/>
        <w:ind w:firstLine="643" w:firstLineChars="200"/>
        <w:jc w:val="left"/>
        <w:outlineLvl w:val="2"/>
        <w:rPr>
          <w:rFonts w:hint="default" w:ascii="仿宋" w:eastAsia="仿宋"/>
          <w:b/>
          <w:sz w:val="32"/>
          <w:szCs w:val="32"/>
          <w:lang w:val="en-US" w:eastAsia="zh-CN"/>
        </w:rPr>
      </w:pPr>
      <w:bookmarkStart w:id="85" w:name="_Toc22397"/>
      <w:r>
        <w:rPr>
          <w:rFonts w:hint="eastAsia" w:ascii="仿宋" w:eastAsia="仿宋"/>
          <w:b/>
          <w:sz w:val="32"/>
          <w:szCs w:val="32"/>
          <w:lang w:val="en-US" w:eastAsia="zh-CN"/>
        </w:rPr>
        <w:t>附件1：</w:t>
      </w:r>
      <w:bookmarkEnd w:id="85"/>
    </w:p>
    <w:p w14:paraId="2F9E3D31">
      <w:pPr>
        <w:jc w:val="center"/>
        <w:rPr>
          <w:rFonts w:hint="eastAsia" w:ascii="仿宋_GB2312" w:eastAsia="仿宋_GB2312" w:cs="仿宋_GB2312"/>
          <w:kern w:val="0"/>
          <w:sz w:val="32"/>
          <w:szCs w:val="32"/>
          <w:shd w:val="clear" w:color="auto" w:fill="FFFFFF"/>
          <w:lang w:val="en-US" w:eastAsia="zh-CN"/>
        </w:rPr>
      </w:pPr>
      <w:bookmarkStart w:id="86" w:name="_Hlk110546638"/>
      <w:r>
        <w:rPr>
          <w:rFonts w:hint="eastAsia" w:ascii="仿宋_GB2312" w:eastAsia="仿宋_GB2312" w:cs="仿宋_GB2312"/>
          <w:kern w:val="0"/>
          <w:sz w:val="32"/>
          <w:szCs w:val="32"/>
          <w:shd w:val="clear" w:color="auto" w:fill="FFFFFF"/>
          <w:lang w:val="en-US" w:eastAsia="zh-CN"/>
        </w:rPr>
        <w:t>专项预算项目绩效评价报告</w:t>
      </w:r>
    </w:p>
    <w:p w14:paraId="0F002CEA">
      <w:pPr>
        <w:jc w:val="center"/>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两癌项目、新生儿筛查、孕优和其他公卫</w:t>
      </w:r>
    </w:p>
    <w:p w14:paraId="1945B6B3">
      <w:pPr>
        <w:rPr>
          <w:rFonts w:hint="eastAsia" w:ascii="仿宋_GB2312" w:eastAsia="仿宋_GB2312" w:cs="仿宋_GB2312"/>
          <w:kern w:val="0"/>
          <w:sz w:val="32"/>
          <w:szCs w:val="32"/>
          <w:shd w:val="clear" w:color="auto" w:fill="FFFFFF"/>
          <w:lang w:val="en-US" w:eastAsia="zh-CN"/>
        </w:rPr>
      </w:pPr>
    </w:p>
    <w:p w14:paraId="56A0FF25">
      <w:pPr>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一、项目概况</w:t>
      </w:r>
    </w:p>
    <w:p w14:paraId="4A8E0FA3">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（一）设立背景及基本情况。为进一步做实、做细基本公卫，在妇女“两癌筛查”、孕优、新生儿两病筛查和其他公卫等项目进行惠民工作。</w:t>
      </w:r>
    </w:p>
    <w:p w14:paraId="7AA39E4F">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（二）实施目的及支持方向。坚持检查预防为主、防消结合，以农村妇女和城镇低保妇女和孕龄妇女、新生儿为重点，并提高公共卫生健康管理。</w:t>
      </w:r>
    </w:p>
    <w:p w14:paraId="5323D2CE">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（三）预算安排及分配管理。项目预算18.2万元。</w:t>
      </w:r>
    </w:p>
    <w:p w14:paraId="5DA6A995">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四）项目绩效目标设置。项目具体绩效目标设置主要设置了产出指标、效益指标和满意度指标，其中产出指标包括数量指标即任务完成率，效益指标是项目的可持续性，满意度指标是服务对象对服务质量的满意度。在项目实施过程中，我们进行了自评工作。</w:t>
      </w:r>
    </w:p>
    <w:p w14:paraId="614DA238">
      <w:pPr>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二、评价实施</w:t>
      </w:r>
    </w:p>
    <w:p w14:paraId="660CDA2B">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（一）评价目的。通过项目绩效自评及时了解项目实施进度、实施中遇到的问题等并及时推进工作和解决问题。</w:t>
      </w:r>
    </w:p>
    <w:p w14:paraId="35CD28F1">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（二）预设问题及评价重点。按照绩效评价指标体系，在资金支出使用全过程及其实施效果，该项目实施情况较好，并及时超额完成上级下达的任务。</w:t>
      </w:r>
    </w:p>
    <w:p w14:paraId="3FD8C82D">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（三）评价选点。项目绩效评价采用自评。</w:t>
      </w:r>
    </w:p>
    <w:p w14:paraId="0CBD2C19">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（四）评价方法。根据项目情况和评价重点，我单位采用的评价方法主要采用单位自评法。</w:t>
      </w:r>
    </w:p>
    <w:p w14:paraId="3C0B3322">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（五）评价组织。评价组人员主要是项目实施负责人员和项目的参与者。</w:t>
      </w:r>
    </w:p>
    <w:p w14:paraId="31B6BE03">
      <w:pPr>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三、绩效分析</w:t>
      </w:r>
      <w:r>
        <w:rPr>
          <w:rFonts w:hint="eastAsia" w:ascii="仿宋_GB2312" w:eastAsia="仿宋_GB2312" w:cs="仿宋_GB2312"/>
          <w:kern w:val="0"/>
          <w:sz w:val="32"/>
          <w:szCs w:val="32"/>
          <w:shd w:val="clear" w:color="auto" w:fill="FFFFFF"/>
          <w:lang w:val="en-US" w:eastAsia="zh-CN"/>
        </w:rPr>
        <w:tab/>
      </w:r>
    </w:p>
    <w:p w14:paraId="157F5F6B">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（一）通用指标绩效分析。</w:t>
      </w:r>
    </w:p>
    <w:p w14:paraId="254738AF">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1.项目决策。项目的决策程序、规划论证、资金投向均按照要求执行，得分18。</w:t>
      </w:r>
    </w:p>
    <w:p w14:paraId="00CCFF45">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2.项目管理。项目制度办法、分配管理、绩效监管大部门按照要求执行，制度办法一致按照上级要求执行，未单独制定自己的办法制度，得分16。</w:t>
      </w:r>
    </w:p>
    <w:p w14:paraId="0DEA15D5">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3.项目实施。项目使用严格按照项目实施方案执行，全年资金执行率94.72%，得分9。</w:t>
      </w:r>
    </w:p>
    <w:p w14:paraId="0B1CBB57">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4.项目结果。项目目标完成情况，其中宫颈癌筛查共计1331人，省级完成率102.38%；乳腺癌筛查共计1385人，省级完成率106.53%，并在9月前完成任务；新生儿两病筛查资金使用率100%，孕优资金使用率64.87，其他公卫资金使用率94.72%，得分9分。</w:t>
      </w:r>
    </w:p>
    <w:p w14:paraId="751F1096">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（二）专用指标绩效分析。</w:t>
      </w:r>
    </w:p>
    <w:p w14:paraId="75E9380A">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本项目为民生保障，通过对区域均衡性、对象精准性、标准合理性、群众满意度进行绩效分析，得分30。</w:t>
      </w:r>
    </w:p>
    <w:p w14:paraId="15B3EEDE">
      <w:pPr>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四、评价结论</w:t>
      </w:r>
    </w:p>
    <w:p w14:paraId="2D7CDBB4">
      <w:pPr>
        <w:ind w:firstLine="640" w:firstLineChars="2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适龄妇女宫颈癌、乳腺癌筛查项目是民生实事，我单位严格按照上级要求及时开展项目并及时支付项目费用，在2025年9月超额完成项目任务，并及时完成收尾复核、整理事项，资金使用也是严格按照要求使用，资金使用率100%，项目负责人和项目参与人员对项目进行自评，我单位较好的完成2025年两癌项目，评价总分83分。</w:t>
      </w:r>
    </w:p>
    <w:p w14:paraId="57AA51C1">
      <w:pPr>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五、存在主要问题</w:t>
      </w:r>
    </w:p>
    <w:p w14:paraId="7A171DFD">
      <w:pPr>
        <w:ind w:firstLine="320" w:firstLineChars="1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（一）资金缺乏，项目资金不够，医务人员太少，尤其是专业人员，（特别是乳腺癌筛查人员）这样就降低了筛查质量。</w:t>
      </w:r>
    </w:p>
    <w:p w14:paraId="18F79F26">
      <w:pPr>
        <w:ind w:firstLine="320" w:firstLineChars="1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二）牧区的老百姓因文化水平低，落后，意识理念很低，虽然我们也大力宣传，但是效果不理想，老百姓的知晓率也比较低。积极主动检出人员也较少。后期追踪随访困难大，失访人较多。进一步检查治疗很差。</w:t>
      </w:r>
    </w:p>
    <w:p w14:paraId="5A727147">
      <w:pPr>
        <w:ind w:firstLine="320" w:firstLineChars="100"/>
        <w:rPr>
          <w:rFonts w:hint="eastAsia" w:ascii="仿宋_GB2312" w:eastAsia="仿宋_GB2312" w:cs="仿宋_GB2312"/>
          <w:kern w:val="0"/>
          <w:sz w:val="32"/>
          <w:szCs w:val="32"/>
          <w:shd w:val="clear" w:color="auto" w:fill="FFFFFF"/>
          <w:lang w:val="en-US" w:eastAsia="zh-CN"/>
        </w:rPr>
      </w:pPr>
      <w:r>
        <w:rPr>
          <w:rFonts w:hint="eastAsia" w:ascii="仿宋_GB2312" w:eastAsia="仿宋_GB2312" w:cs="仿宋_GB2312"/>
          <w:kern w:val="0"/>
          <w:sz w:val="32"/>
          <w:szCs w:val="32"/>
          <w:shd w:val="clear" w:color="auto" w:fill="FFFFFF"/>
          <w:lang w:val="en-US" w:eastAsia="zh-CN"/>
        </w:rPr>
        <w:t>（三）多部门配合力度不足。</w:t>
      </w:r>
    </w:p>
    <w:bookmarkEnd w:id="86"/>
    <w:p w14:paraId="492391F9">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p>
    <w:p w14:paraId="75B9156B">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p>
    <w:p w14:paraId="7F9A84DB">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p>
    <w:p w14:paraId="70A0429F">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p>
    <w:p w14:paraId="37CF240B">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p>
    <w:p w14:paraId="144099CC">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p>
    <w:p w14:paraId="05A2F923">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p>
    <w:p w14:paraId="012A18E9">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p>
    <w:p w14:paraId="04E22A68">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p>
    <w:p w14:paraId="0E18DB80">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p>
    <w:p w14:paraId="21DACDD5">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p>
    <w:p w14:paraId="6A96BA2A">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p>
    <w:p w14:paraId="1BB92F1C">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p>
    <w:p w14:paraId="636B7916">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p>
    <w:p w14:paraId="22862800">
      <w:pPr>
        <w:autoSpaceDE w:val="0"/>
        <w:autoSpaceDN w:val="0"/>
        <w:adjustRightInd w:val="0"/>
        <w:spacing w:line="600" w:lineRule="exact"/>
        <w:ind w:firstLine="643" w:firstLineChars="200"/>
        <w:jc w:val="left"/>
        <w:outlineLvl w:val="2"/>
        <w:rPr>
          <w:rFonts w:hint="eastAsia" w:ascii="仿宋" w:eastAsia="仿宋"/>
          <w:b/>
          <w:sz w:val="32"/>
          <w:szCs w:val="32"/>
        </w:rPr>
      </w:pPr>
      <w:bookmarkStart w:id="87" w:name="_Toc24217"/>
      <w:r>
        <w:rPr>
          <w:rFonts w:hint="eastAsia" w:ascii="仿宋" w:eastAsia="仿宋"/>
          <w:b/>
          <w:sz w:val="32"/>
          <w:szCs w:val="32"/>
          <w:lang w:val="en-US" w:eastAsia="zh-CN"/>
        </w:rPr>
        <w:t>附件2：</w:t>
      </w:r>
      <w:bookmarkEnd w:id="87"/>
    </w:p>
    <w:p w14:paraId="1D1DE86C">
      <w:pPr>
        <w:pStyle w:val="31"/>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方正小标宋简体" w:hAnsi="方正小标宋简体" w:eastAsia="方正小标宋简体" w:cs="方正小标宋简体"/>
          <w:color w:val="auto"/>
          <w:kern w:val="2"/>
          <w:sz w:val="44"/>
          <w:szCs w:val="44"/>
          <w:highlight w:val="none"/>
          <w:lang w:val="en-US" w:eastAsia="zh-CN"/>
        </w:rPr>
      </w:pPr>
      <w:r>
        <w:rPr>
          <w:rFonts w:hint="eastAsia" w:ascii="方正小标宋简体" w:hAnsi="方正小标宋简体" w:eastAsia="方正小标宋简体" w:cs="方正小标宋简体"/>
          <w:color w:val="auto"/>
          <w:kern w:val="2"/>
          <w:sz w:val="44"/>
          <w:szCs w:val="44"/>
          <w:highlight w:val="none"/>
          <w:lang w:val="en-US" w:eastAsia="zh-CN"/>
        </w:rPr>
        <w:t>专项预算项目绩效评价报告</w:t>
      </w:r>
    </w:p>
    <w:p w14:paraId="1D20DCF1">
      <w:pPr>
        <w:pStyle w:val="31"/>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default" w:ascii="方正小标宋简体" w:hAnsi="方正小标宋简体" w:eastAsia="方正小标宋简体" w:cs="方正小标宋简体"/>
          <w:color w:val="auto"/>
          <w:kern w:val="2"/>
          <w:sz w:val="30"/>
          <w:szCs w:val="30"/>
          <w:highlight w:val="none"/>
          <w:lang w:val="en-US" w:eastAsia="zh-CN"/>
        </w:rPr>
      </w:pPr>
      <w:r>
        <w:rPr>
          <w:rFonts w:hint="eastAsia" w:ascii="方正小标宋简体" w:hAnsi="方正小标宋简体" w:eastAsia="方正小标宋简体" w:cs="方正小标宋简体"/>
          <w:color w:val="auto"/>
          <w:kern w:val="2"/>
          <w:sz w:val="30"/>
          <w:szCs w:val="30"/>
          <w:highlight w:val="none"/>
          <w:lang w:val="en-US" w:eastAsia="zh-CN"/>
        </w:rPr>
        <w:t>住院分娩项目</w:t>
      </w:r>
    </w:p>
    <w:p w14:paraId="0A4C629D">
      <w:pPr>
        <w:pStyle w:val="31"/>
        <w:keepNext w:val="0"/>
        <w:keepLines w:val="0"/>
        <w:pageBreakBefore w:val="0"/>
        <w:widowControl w:val="0"/>
        <w:kinsoku/>
        <w:wordWrap/>
        <w:overflowPunct/>
        <w:topLinePunct w:val="0"/>
        <w:autoSpaceDE/>
        <w:autoSpaceDN/>
        <w:bidi w:val="0"/>
        <w:spacing w:line="578" w:lineRule="exact"/>
        <w:ind w:left="0" w:leftChars="0" w:firstLine="640"/>
        <w:jc w:val="center"/>
        <w:textAlignment w:val="auto"/>
        <w:rPr>
          <w:rFonts w:ascii="宋体" w:hAnsi="宋体"/>
          <w:color w:val="auto"/>
          <w:kern w:val="2"/>
          <w:sz w:val="32"/>
          <w:szCs w:val="32"/>
          <w:highlight w:val="none"/>
        </w:rPr>
      </w:pPr>
    </w:p>
    <w:p w14:paraId="01F5D5E9">
      <w:pPr>
        <w:bidi w:val="0"/>
        <w:ind w:firstLine="640" w:firstLineChars="200"/>
        <w:rPr>
          <w:sz w:val="32"/>
          <w:szCs w:val="32"/>
          <w:lang w:val="zh-CN"/>
        </w:rPr>
      </w:pPr>
      <w:r>
        <w:rPr>
          <w:rFonts w:hint="eastAsia"/>
          <w:sz w:val="32"/>
          <w:szCs w:val="32"/>
        </w:rPr>
        <w:t>一、</w:t>
      </w:r>
      <w:r>
        <w:rPr>
          <w:rFonts w:hint="eastAsia"/>
          <w:sz w:val="32"/>
          <w:szCs w:val="32"/>
          <w:lang w:val="zh-CN"/>
        </w:rPr>
        <w:t>项目概况</w:t>
      </w:r>
    </w:p>
    <w:p w14:paraId="3E979CFD">
      <w:pPr>
        <w:spacing w:before="134" w:line="304" w:lineRule="auto"/>
        <w:ind w:firstLine="734"/>
        <w:rPr>
          <w:rFonts w:hint="eastAsia" w:ascii="仿宋_GB2312" w:hAnsi="仿宋_GB2312" w:eastAsia="仿宋" w:cs="仿宋_GB2312"/>
          <w:color w:val="auto"/>
          <w:kern w:val="0"/>
          <w:sz w:val="32"/>
          <w:szCs w:val="32"/>
          <w:highlight w:val="none"/>
          <w:u w:val="none"/>
          <w:shd w:val="clear" w:color="auto" w:fill="FFFFFF"/>
          <w:lang w:val="zh-CN" w:eastAsia="zh-CN"/>
        </w:rPr>
      </w:pPr>
      <w:r>
        <w:rPr>
          <w:rFonts w:hint="eastAsia" w:ascii="楷体_GB2312" w:hAnsi="宋体" w:eastAsia="楷体_GB2312"/>
          <w:b/>
          <w:color w:val="auto"/>
          <w:sz w:val="32"/>
          <w:szCs w:val="32"/>
          <w:highlight w:val="none"/>
          <w:u w:val="none"/>
          <w:lang w:val="zh-CN"/>
        </w:rPr>
        <w:t>（一）设立背景及基本情况。</w:t>
      </w:r>
      <w:r>
        <w:rPr>
          <w:rFonts w:ascii="仿宋" w:hAnsi="仿宋" w:eastAsia="仿宋" w:cs="仿宋"/>
          <w:spacing w:val="-14"/>
          <w:sz w:val="31"/>
          <w:szCs w:val="31"/>
        </w:rPr>
        <w:t>实施积极应对人口老龄化国家战略，</w:t>
      </w:r>
      <w:r>
        <w:rPr>
          <w:rFonts w:ascii="仿宋" w:hAnsi="仿宋" w:eastAsia="仿宋" w:cs="仿宋"/>
          <w:spacing w:val="-7"/>
          <w:sz w:val="31"/>
          <w:szCs w:val="31"/>
        </w:rPr>
        <w:t>完善三孩生育配套政策，建立分娩限价、医保</w:t>
      </w:r>
      <w:r>
        <w:rPr>
          <w:rFonts w:ascii="仿宋" w:hAnsi="仿宋" w:eastAsia="仿宋" w:cs="仿宋"/>
          <w:spacing w:val="-8"/>
          <w:sz w:val="31"/>
          <w:szCs w:val="31"/>
        </w:rPr>
        <w:t>报销、财政兜底的城乡居民住院分娩基本医疗服务保障体系，推动优生优育和人口长期</w:t>
      </w:r>
      <w:r>
        <w:rPr>
          <w:rFonts w:ascii="仿宋" w:hAnsi="仿宋" w:eastAsia="仿宋" w:cs="仿宋"/>
          <w:spacing w:val="-6"/>
          <w:sz w:val="31"/>
          <w:szCs w:val="31"/>
        </w:rPr>
        <w:t>均衡发展，促进家庭幸福、民族繁荣、社会进步，为加快实现富裕</w:t>
      </w:r>
      <w:r>
        <w:rPr>
          <w:rFonts w:ascii="仿宋" w:hAnsi="仿宋" w:eastAsia="仿宋" w:cs="仿宋"/>
          <w:spacing w:val="-12"/>
          <w:sz w:val="31"/>
          <w:szCs w:val="31"/>
        </w:rPr>
        <w:t>民主文明和谐美丽的社会主义新阿坝提供坚实的健康保障</w:t>
      </w:r>
      <w:r>
        <w:rPr>
          <w:rFonts w:hint="eastAsia" w:ascii="仿宋" w:hAnsi="仿宋" w:eastAsia="仿宋" w:cs="仿宋"/>
          <w:spacing w:val="-13"/>
          <w:sz w:val="31"/>
          <w:szCs w:val="31"/>
          <w:lang w:eastAsia="zh-CN"/>
        </w:rPr>
        <w:t>。</w:t>
      </w:r>
    </w:p>
    <w:p w14:paraId="32F94C45">
      <w:pPr>
        <w:spacing w:before="98" w:line="328" w:lineRule="auto"/>
        <w:ind w:right="99" w:firstLine="614"/>
        <w:rPr>
          <w:rFonts w:ascii="楷体_GB2312" w:hAnsi="宋体" w:eastAsia="楷体_GB2312"/>
          <w:b/>
          <w:color w:val="auto"/>
          <w:sz w:val="32"/>
          <w:szCs w:val="32"/>
          <w:highlight w:val="none"/>
          <w:u w:val="none"/>
          <w:lang w:val="zh-CN"/>
        </w:rPr>
      </w:pPr>
      <w:r>
        <w:rPr>
          <w:rFonts w:hint="eastAsia" w:ascii="楷体_GB2312" w:hAnsi="宋体" w:eastAsia="楷体_GB2312"/>
          <w:b/>
          <w:color w:val="auto"/>
          <w:sz w:val="32"/>
          <w:szCs w:val="32"/>
          <w:highlight w:val="none"/>
          <w:u w:val="none"/>
          <w:lang w:val="zh-CN"/>
        </w:rPr>
        <w:t>（</w:t>
      </w:r>
      <w:r>
        <w:rPr>
          <w:rFonts w:hint="eastAsia" w:ascii="楷体_GB2312" w:hAnsi="宋体" w:eastAsia="楷体_GB2312" w:cs="Times New Roman"/>
          <w:b/>
          <w:color w:val="auto"/>
          <w:sz w:val="32"/>
          <w:szCs w:val="32"/>
          <w:highlight w:val="none"/>
          <w:u w:val="none"/>
          <w:lang w:val="zh-CN"/>
        </w:rPr>
        <w:t>二）</w:t>
      </w:r>
      <w:r>
        <w:rPr>
          <w:rFonts w:hint="default" w:ascii="楷体_GB2312" w:hAnsi="宋体" w:eastAsia="楷体_GB2312" w:cs="Times New Roman"/>
          <w:b/>
          <w:color w:val="auto"/>
          <w:sz w:val="32"/>
          <w:szCs w:val="32"/>
          <w:highlight w:val="none"/>
          <w:u w:val="none"/>
          <w:lang w:val="en-US" w:eastAsia="zh-CN"/>
        </w:rPr>
        <w:t>实施目的及支持方向</w:t>
      </w:r>
      <w:r>
        <w:rPr>
          <w:rFonts w:hint="eastAsia" w:ascii="楷体_GB2312" w:hAnsi="宋体" w:eastAsia="楷体_GB2312" w:cs="Times New Roman"/>
          <w:b/>
          <w:color w:val="auto"/>
          <w:sz w:val="32"/>
          <w:szCs w:val="32"/>
          <w:highlight w:val="none"/>
          <w:u w:val="none"/>
          <w:lang w:val="en-US" w:eastAsia="zh-CN"/>
        </w:rPr>
        <w:t>。</w:t>
      </w:r>
      <w:r>
        <w:rPr>
          <w:rFonts w:ascii="仿宋" w:hAnsi="仿宋" w:eastAsia="仿宋" w:cs="仿宋"/>
          <w:spacing w:val="-6"/>
          <w:sz w:val="31"/>
          <w:szCs w:val="31"/>
        </w:rPr>
        <w:t>全</w:t>
      </w:r>
      <w:r>
        <w:rPr>
          <w:rFonts w:hint="eastAsia" w:ascii="仿宋" w:hAnsi="仿宋" w:eastAsia="仿宋" w:cs="仿宋"/>
          <w:spacing w:val="-6"/>
          <w:sz w:val="31"/>
          <w:szCs w:val="31"/>
          <w:lang w:val="en-US" w:eastAsia="zh-CN"/>
        </w:rPr>
        <w:t>县</w:t>
      </w:r>
      <w:r>
        <w:rPr>
          <w:rFonts w:ascii="仿宋" w:hAnsi="仿宋" w:eastAsia="仿宋" w:cs="仿宋"/>
          <w:spacing w:val="-6"/>
          <w:sz w:val="31"/>
          <w:szCs w:val="31"/>
        </w:rPr>
        <w:t>城乡居民住院分娩基本医疗服务保障覆盖率达100%,孕产妇和婴儿死亡率保持低水平，母婴健康安全有效保障，人口下降问题逐步改善。</w:t>
      </w:r>
    </w:p>
    <w:p w14:paraId="1363C3EE">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仿宋_GB2312" w:hAnsi="仿宋_GB2312" w:cs="仿宋_GB2312"/>
          <w:color w:val="auto"/>
          <w:kern w:val="0"/>
          <w:sz w:val="32"/>
          <w:szCs w:val="32"/>
          <w:highlight w:val="none"/>
          <w:u w:val="none"/>
          <w:shd w:val="clear" w:color="auto" w:fill="FFFFFF"/>
          <w:lang w:val="zh-CN"/>
        </w:rPr>
      </w:pPr>
      <w:r>
        <w:rPr>
          <w:rFonts w:hint="eastAsia" w:ascii="楷体_GB2312" w:hAnsi="宋体" w:eastAsia="楷体_GB2312" w:cs="Times New Roman"/>
          <w:b/>
          <w:color w:val="auto"/>
          <w:sz w:val="32"/>
          <w:szCs w:val="32"/>
          <w:highlight w:val="none"/>
          <w:u w:val="none"/>
          <w:lang w:val="zh-CN" w:eastAsia="zh-CN"/>
        </w:rPr>
        <w:t>（三）</w:t>
      </w:r>
      <w:r>
        <w:rPr>
          <w:rFonts w:hint="default" w:ascii="楷体_GB2312" w:hAnsi="宋体" w:eastAsia="楷体_GB2312" w:cs="Times New Roman"/>
          <w:b/>
          <w:color w:val="auto"/>
          <w:sz w:val="32"/>
          <w:szCs w:val="32"/>
          <w:highlight w:val="none"/>
          <w:u w:val="none"/>
          <w:lang w:val="en-US" w:eastAsia="zh-CN"/>
        </w:rPr>
        <w:t>预算安排及分配管理</w:t>
      </w:r>
      <w:r>
        <w:rPr>
          <w:rFonts w:hint="eastAsia" w:ascii="楷体_GB2312" w:hAnsi="宋体" w:eastAsia="楷体_GB2312" w:cs="Times New Roman"/>
          <w:b/>
          <w:color w:val="auto"/>
          <w:sz w:val="32"/>
          <w:szCs w:val="32"/>
          <w:highlight w:val="none"/>
          <w:u w:val="none"/>
          <w:lang w:val="zh-CN" w:eastAsia="zh-CN"/>
        </w:rPr>
        <w:t>。</w:t>
      </w:r>
      <w:r>
        <w:rPr>
          <w:rFonts w:hint="eastAsia" w:ascii="仿宋" w:hAnsi="仿宋" w:eastAsia="仿宋" w:cs="仿宋"/>
          <w:spacing w:val="-6"/>
          <w:sz w:val="31"/>
          <w:szCs w:val="31"/>
          <w:lang w:val="zh-CN" w:eastAsia="zh-CN"/>
        </w:rPr>
        <w:t>项目预算</w:t>
      </w:r>
      <w:r>
        <w:rPr>
          <w:rFonts w:hint="eastAsia" w:ascii="仿宋" w:hAnsi="仿宋" w:eastAsia="仿宋" w:cs="仿宋"/>
          <w:spacing w:val="-6"/>
          <w:sz w:val="31"/>
          <w:szCs w:val="31"/>
          <w:lang w:val="en-US" w:eastAsia="zh-CN"/>
        </w:rPr>
        <w:t>州级补助资金18.72万元，2023年结转资金306990.42元</w:t>
      </w:r>
      <w:r>
        <w:rPr>
          <w:rFonts w:hint="eastAsia" w:ascii="仿宋_GB2312" w:hAnsi="仿宋_GB2312" w:cs="仿宋_GB2312"/>
          <w:color w:val="auto"/>
          <w:kern w:val="0"/>
          <w:sz w:val="32"/>
          <w:szCs w:val="32"/>
          <w:highlight w:val="none"/>
          <w:u w:val="none"/>
          <w:shd w:val="clear" w:color="auto" w:fill="FFFFFF"/>
          <w:lang w:val="zh-CN"/>
        </w:rPr>
        <w:t>。</w:t>
      </w:r>
    </w:p>
    <w:p w14:paraId="1764B788">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仿宋" w:hAnsi="仿宋" w:eastAsia="仿宋" w:cs="仿宋"/>
          <w:spacing w:val="-6"/>
          <w:sz w:val="31"/>
          <w:szCs w:val="31"/>
          <w:lang w:val="zh-CN" w:eastAsia="zh-CN"/>
        </w:rPr>
      </w:pPr>
      <w:r>
        <w:rPr>
          <w:rFonts w:hint="eastAsia" w:ascii="楷体_GB2312" w:hAnsi="宋体" w:eastAsia="楷体_GB2312" w:cs="Times New Roman"/>
          <w:b/>
          <w:color w:val="auto"/>
          <w:sz w:val="32"/>
          <w:szCs w:val="32"/>
          <w:highlight w:val="none"/>
          <w:u w:val="none"/>
          <w:lang w:val="zh-CN" w:eastAsia="zh-CN"/>
        </w:rPr>
        <w:t>（四）项目绩效目标设置。</w:t>
      </w:r>
      <w:r>
        <w:rPr>
          <w:rFonts w:hint="eastAsia" w:ascii="仿宋" w:hAnsi="仿宋" w:eastAsia="仿宋" w:cs="仿宋"/>
          <w:spacing w:val="-6"/>
          <w:sz w:val="31"/>
          <w:szCs w:val="31"/>
          <w:lang w:val="zh-CN" w:eastAsia="zh-CN"/>
        </w:rPr>
        <w:t>项目具体绩效目标设置主要设置了产出指标、效益指标和满意度指标，其中产出指标包括数量指标即任务完成率，效益指标是项目的可持续性，满意度指标是服务对象对服务质量的满意度。在项目实施过程中，我们进行了自评工作。</w:t>
      </w:r>
    </w:p>
    <w:p w14:paraId="77035E22">
      <w:pPr>
        <w:bidi w:val="0"/>
        <w:ind w:firstLine="640" w:firstLineChars="200"/>
        <w:rPr>
          <w:rFonts w:hint="eastAsia"/>
          <w:sz w:val="32"/>
          <w:szCs w:val="32"/>
          <w:lang w:val="zh-CN" w:eastAsia="zh-CN"/>
        </w:rPr>
      </w:pPr>
      <w:r>
        <w:rPr>
          <w:rFonts w:hint="eastAsia"/>
          <w:sz w:val="32"/>
          <w:szCs w:val="32"/>
          <w:lang w:val="zh-CN" w:eastAsia="zh-CN"/>
        </w:rPr>
        <w:t>二、评价实施</w:t>
      </w:r>
    </w:p>
    <w:p w14:paraId="46BA9C4E">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仿宋" w:hAnsi="仿宋" w:eastAsia="仿宋" w:cs="仿宋"/>
          <w:spacing w:val="-6"/>
          <w:sz w:val="31"/>
          <w:szCs w:val="31"/>
          <w:lang w:val="zh-CN" w:eastAsia="zh-CN"/>
        </w:rPr>
      </w:pPr>
      <w:r>
        <w:rPr>
          <w:rFonts w:hint="eastAsia" w:ascii="楷体_GB2312" w:hAnsi="宋体" w:eastAsia="楷体_GB2312" w:cs="Times New Roman"/>
          <w:b/>
          <w:color w:val="auto"/>
          <w:sz w:val="32"/>
          <w:szCs w:val="32"/>
          <w:highlight w:val="none"/>
          <w:u w:val="none"/>
          <w:lang w:val="zh-CN" w:eastAsia="zh-CN"/>
        </w:rPr>
        <w:t>（一）评价目的。</w:t>
      </w:r>
      <w:r>
        <w:rPr>
          <w:rFonts w:hint="eastAsia" w:ascii="仿宋" w:hAnsi="仿宋" w:eastAsia="仿宋" w:cs="仿宋"/>
          <w:spacing w:val="-6"/>
          <w:sz w:val="31"/>
          <w:szCs w:val="31"/>
          <w:lang w:val="zh-CN" w:eastAsia="zh-CN"/>
        </w:rPr>
        <w:t>通过项目绩效自评及时了解项目实施进度、实施中遇到的问题等并及时推进工作和解决问题。</w:t>
      </w:r>
    </w:p>
    <w:p w14:paraId="2824A1F5">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仿宋" w:hAnsi="仿宋" w:eastAsia="仿宋" w:cs="仿宋"/>
          <w:spacing w:val="-6"/>
          <w:sz w:val="31"/>
          <w:szCs w:val="31"/>
          <w:lang w:val="zh-CN" w:eastAsia="zh-CN"/>
        </w:rPr>
      </w:pPr>
      <w:r>
        <w:rPr>
          <w:rFonts w:hint="eastAsia" w:ascii="楷体_GB2312" w:hAnsi="宋体" w:eastAsia="楷体_GB2312" w:cs="Times New Roman"/>
          <w:b/>
          <w:color w:val="auto"/>
          <w:sz w:val="32"/>
          <w:szCs w:val="32"/>
          <w:highlight w:val="none"/>
          <w:u w:val="none"/>
          <w:lang w:val="zh-CN" w:eastAsia="zh-CN"/>
        </w:rPr>
        <w:t>（二）预设问题及评价重点。</w:t>
      </w:r>
      <w:r>
        <w:rPr>
          <w:rFonts w:hint="eastAsia" w:ascii="仿宋" w:hAnsi="仿宋" w:eastAsia="仿宋" w:cs="仿宋"/>
          <w:spacing w:val="-6"/>
          <w:sz w:val="31"/>
          <w:szCs w:val="31"/>
          <w:lang w:val="zh-CN" w:eastAsia="zh-CN"/>
        </w:rPr>
        <w:t>按照绩效评价指标体系，在资金支出使用全过程及其实施效果，该项目实施情况较好，并及时超额完成上级下达的任务。</w:t>
      </w:r>
    </w:p>
    <w:p w14:paraId="24E1782A">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仿宋" w:hAnsi="仿宋" w:eastAsia="仿宋" w:cs="仿宋"/>
          <w:spacing w:val="-6"/>
          <w:sz w:val="31"/>
          <w:szCs w:val="31"/>
          <w:lang w:val="zh-CN" w:eastAsia="zh-CN"/>
        </w:rPr>
      </w:pPr>
      <w:r>
        <w:rPr>
          <w:rFonts w:hint="eastAsia" w:ascii="楷体_GB2312" w:hAnsi="宋体" w:eastAsia="楷体_GB2312" w:cs="Times New Roman"/>
          <w:b/>
          <w:color w:val="auto"/>
          <w:sz w:val="32"/>
          <w:szCs w:val="32"/>
          <w:highlight w:val="none"/>
          <w:u w:val="none"/>
          <w:lang w:val="zh-CN" w:eastAsia="zh-CN"/>
        </w:rPr>
        <w:t>（三）评价选点。</w:t>
      </w:r>
      <w:r>
        <w:rPr>
          <w:rFonts w:hint="eastAsia" w:ascii="仿宋" w:hAnsi="仿宋" w:eastAsia="仿宋" w:cs="仿宋"/>
          <w:spacing w:val="-6"/>
          <w:sz w:val="31"/>
          <w:szCs w:val="31"/>
          <w:lang w:val="zh-CN" w:eastAsia="zh-CN"/>
        </w:rPr>
        <w:t>项目绩效评价采用自评。</w:t>
      </w:r>
    </w:p>
    <w:p w14:paraId="5541EF4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仿宋" w:hAnsi="仿宋" w:eastAsia="仿宋" w:cs="仿宋"/>
          <w:spacing w:val="-6"/>
          <w:sz w:val="31"/>
          <w:szCs w:val="31"/>
          <w:lang w:val="zh-CN" w:eastAsia="zh-CN"/>
        </w:rPr>
      </w:pPr>
      <w:r>
        <w:rPr>
          <w:rFonts w:hint="eastAsia" w:ascii="楷体_GB2312" w:hAnsi="宋体" w:eastAsia="楷体_GB2312" w:cs="Times New Roman"/>
          <w:b/>
          <w:color w:val="auto"/>
          <w:sz w:val="32"/>
          <w:szCs w:val="32"/>
          <w:highlight w:val="none"/>
          <w:u w:val="none"/>
          <w:lang w:val="zh-CN" w:eastAsia="zh-CN"/>
        </w:rPr>
        <w:t>（四）评价方法。</w:t>
      </w:r>
      <w:r>
        <w:rPr>
          <w:rFonts w:hint="eastAsia" w:ascii="仿宋" w:hAnsi="仿宋" w:eastAsia="仿宋" w:cs="仿宋"/>
          <w:spacing w:val="-6"/>
          <w:sz w:val="31"/>
          <w:szCs w:val="31"/>
          <w:lang w:val="zh-CN" w:eastAsia="zh-CN"/>
        </w:rPr>
        <w:t>根据项目情况和评价重点，我单位采用的评价方法主要采用单位自评法。</w:t>
      </w:r>
    </w:p>
    <w:p w14:paraId="608D7F4C">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仿宋" w:hAnsi="仿宋" w:eastAsia="仿宋" w:cs="仿宋"/>
          <w:spacing w:val="-6"/>
          <w:sz w:val="31"/>
          <w:szCs w:val="31"/>
          <w:lang w:val="zh-CN" w:eastAsia="zh-CN"/>
        </w:rPr>
      </w:pPr>
      <w:r>
        <w:rPr>
          <w:rFonts w:hint="eastAsia" w:ascii="楷体_GB2312" w:hAnsi="宋体" w:eastAsia="楷体_GB2312" w:cs="Times New Roman"/>
          <w:b/>
          <w:color w:val="auto"/>
          <w:sz w:val="32"/>
          <w:szCs w:val="32"/>
          <w:highlight w:val="none"/>
          <w:u w:val="none"/>
          <w:lang w:val="zh-CN" w:eastAsia="zh-CN"/>
        </w:rPr>
        <w:t>（五）评价组织。</w:t>
      </w:r>
      <w:r>
        <w:rPr>
          <w:rFonts w:hint="eastAsia" w:ascii="仿宋" w:hAnsi="仿宋" w:eastAsia="仿宋" w:cs="仿宋"/>
          <w:spacing w:val="-6"/>
          <w:sz w:val="31"/>
          <w:szCs w:val="31"/>
          <w:lang w:val="zh-CN" w:eastAsia="zh-CN"/>
        </w:rPr>
        <w:t>评价组人员主要是项目实施负责人员和项目的参与者。</w:t>
      </w:r>
    </w:p>
    <w:p w14:paraId="56C42018">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仿宋" w:hAnsi="仿宋" w:eastAsia="仿宋" w:cs="仿宋"/>
          <w:spacing w:val="-6"/>
          <w:sz w:val="31"/>
          <w:szCs w:val="31"/>
          <w:lang w:val="zh-CN" w:eastAsia="zh-CN"/>
        </w:rPr>
      </w:pPr>
      <w:r>
        <w:rPr>
          <w:rFonts w:hint="eastAsia" w:ascii="Cambria" w:hAnsi="Cambria" w:eastAsia="宋体" w:cs="Times New Roman"/>
          <w:b/>
          <w:bCs/>
          <w:kern w:val="2"/>
          <w:sz w:val="32"/>
          <w:szCs w:val="32"/>
          <w:lang w:val="zh-CN" w:eastAsia="zh-CN" w:bidi="ar-SA"/>
        </w:rPr>
        <w:t>三、绩效分析</w:t>
      </w:r>
      <w:r>
        <w:rPr>
          <w:rFonts w:hint="eastAsia" w:ascii="仿宋" w:hAnsi="仿宋" w:eastAsia="仿宋" w:cs="仿宋"/>
          <w:spacing w:val="-6"/>
          <w:sz w:val="31"/>
          <w:szCs w:val="31"/>
          <w:lang w:val="zh-CN" w:eastAsia="zh-CN"/>
        </w:rPr>
        <w:tab/>
      </w:r>
    </w:p>
    <w:p w14:paraId="4BB4434D">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楷体_GB2312" w:hAnsi="宋体" w:eastAsia="楷体_GB2312" w:cs="Times New Roman"/>
          <w:b/>
          <w:color w:val="auto"/>
          <w:sz w:val="32"/>
          <w:szCs w:val="32"/>
          <w:highlight w:val="none"/>
          <w:u w:val="none"/>
          <w:lang w:val="en-US" w:eastAsia="zh-CN"/>
        </w:rPr>
      </w:pPr>
      <w:r>
        <w:rPr>
          <w:rFonts w:hint="eastAsia" w:ascii="楷体_GB2312" w:hAnsi="宋体" w:eastAsia="楷体_GB2312" w:cs="Times New Roman"/>
          <w:b/>
          <w:color w:val="auto"/>
          <w:sz w:val="32"/>
          <w:szCs w:val="32"/>
          <w:highlight w:val="none"/>
          <w:u w:val="none"/>
          <w:lang w:val="zh-CN" w:eastAsia="zh-CN"/>
        </w:rPr>
        <w:t>（一）</w:t>
      </w:r>
      <w:r>
        <w:rPr>
          <w:rFonts w:hint="eastAsia" w:ascii="楷体_GB2312" w:hAnsi="宋体" w:eastAsia="楷体_GB2312" w:cs="Times New Roman"/>
          <w:b/>
          <w:color w:val="auto"/>
          <w:sz w:val="32"/>
          <w:szCs w:val="32"/>
          <w:highlight w:val="none"/>
          <w:u w:val="none"/>
          <w:lang w:val="en-US" w:eastAsia="zh-CN"/>
        </w:rPr>
        <w:t>通用指标</w:t>
      </w:r>
      <w:r>
        <w:rPr>
          <w:rFonts w:hint="default" w:ascii="楷体_GB2312" w:hAnsi="宋体" w:eastAsia="楷体_GB2312" w:cs="Times New Roman"/>
          <w:b/>
          <w:color w:val="auto"/>
          <w:sz w:val="32"/>
          <w:szCs w:val="32"/>
          <w:highlight w:val="none"/>
          <w:u w:val="none"/>
          <w:lang w:val="zh-CN" w:eastAsia="zh-CN"/>
        </w:rPr>
        <w:t>绩效分析。</w:t>
      </w:r>
    </w:p>
    <w:p w14:paraId="7EEE5F96">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仿宋" w:hAnsi="仿宋" w:eastAsia="仿宋" w:cs="仿宋"/>
          <w:spacing w:val="-6"/>
          <w:sz w:val="31"/>
          <w:szCs w:val="31"/>
          <w:lang w:val="zh-CN" w:eastAsia="zh-CN"/>
        </w:rPr>
      </w:pPr>
      <w:r>
        <w:rPr>
          <w:rFonts w:hint="eastAsia" w:ascii="楷体_GB2312" w:hAnsi="宋体" w:eastAsia="楷体_GB2312" w:cs="Times New Roman"/>
          <w:b/>
          <w:color w:val="auto"/>
          <w:sz w:val="32"/>
          <w:szCs w:val="32"/>
          <w:highlight w:val="none"/>
          <w:u w:val="none"/>
          <w:lang w:val="en-US" w:eastAsia="zh-CN"/>
        </w:rPr>
        <w:t>1.</w:t>
      </w:r>
      <w:r>
        <w:rPr>
          <w:rFonts w:hint="eastAsia" w:ascii="楷体_GB2312" w:hAnsi="宋体" w:eastAsia="楷体_GB2312" w:cs="Times New Roman"/>
          <w:b/>
          <w:color w:val="auto"/>
          <w:sz w:val="32"/>
          <w:szCs w:val="32"/>
          <w:highlight w:val="none"/>
          <w:u w:val="none"/>
          <w:lang w:val="zh-CN" w:eastAsia="zh-CN"/>
        </w:rPr>
        <w:t>项目决策。</w:t>
      </w:r>
      <w:r>
        <w:rPr>
          <w:rFonts w:hint="eastAsia" w:ascii="仿宋" w:hAnsi="仿宋" w:eastAsia="仿宋" w:cs="仿宋"/>
          <w:spacing w:val="-6"/>
          <w:sz w:val="31"/>
          <w:szCs w:val="31"/>
          <w:lang w:val="zh-CN" w:eastAsia="zh-CN"/>
        </w:rPr>
        <w:t>项目的决策程序、规划论证、资金投向均按照要求执行，得分</w:t>
      </w:r>
      <w:r>
        <w:rPr>
          <w:rFonts w:hint="eastAsia" w:ascii="仿宋" w:hAnsi="仿宋" w:eastAsia="仿宋" w:cs="仿宋"/>
          <w:spacing w:val="-6"/>
          <w:sz w:val="31"/>
          <w:szCs w:val="31"/>
          <w:lang w:val="en-US" w:eastAsia="zh-CN"/>
        </w:rPr>
        <w:t>18</w:t>
      </w:r>
      <w:r>
        <w:rPr>
          <w:rFonts w:hint="eastAsia" w:ascii="仿宋" w:hAnsi="仿宋" w:eastAsia="仿宋" w:cs="仿宋"/>
          <w:spacing w:val="-6"/>
          <w:sz w:val="31"/>
          <w:szCs w:val="31"/>
          <w:lang w:val="zh-CN" w:eastAsia="zh-CN"/>
        </w:rPr>
        <w:t>。</w:t>
      </w:r>
    </w:p>
    <w:p w14:paraId="7063AE62">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仿宋" w:hAnsi="仿宋" w:eastAsia="仿宋" w:cs="仿宋"/>
          <w:spacing w:val="-6"/>
          <w:sz w:val="31"/>
          <w:szCs w:val="31"/>
          <w:lang w:val="zh-CN" w:eastAsia="zh-CN"/>
        </w:rPr>
      </w:pPr>
      <w:r>
        <w:rPr>
          <w:rFonts w:hint="eastAsia" w:ascii="楷体_GB2312" w:hAnsi="宋体" w:eastAsia="楷体_GB2312" w:cs="Times New Roman"/>
          <w:b/>
          <w:color w:val="auto"/>
          <w:sz w:val="32"/>
          <w:szCs w:val="32"/>
          <w:highlight w:val="none"/>
          <w:u w:val="none"/>
          <w:lang w:val="en-US" w:eastAsia="zh-CN"/>
        </w:rPr>
        <w:t>2.</w:t>
      </w:r>
      <w:r>
        <w:rPr>
          <w:rFonts w:hint="eastAsia" w:ascii="楷体_GB2312" w:hAnsi="宋体" w:eastAsia="楷体_GB2312" w:cs="Times New Roman"/>
          <w:b/>
          <w:color w:val="auto"/>
          <w:sz w:val="32"/>
          <w:szCs w:val="32"/>
          <w:highlight w:val="none"/>
          <w:u w:val="none"/>
          <w:lang w:val="zh-CN" w:eastAsia="zh-CN"/>
        </w:rPr>
        <w:t>项目管理。</w:t>
      </w:r>
      <w:r>
        <w:rPr>
          <w:rFonts w:hint="eastAsia" w:ascii="仿宋" w:hAnsi="仿宋" w:eastAsia="仿宋" w:cs="仿宋"/>
          <w:spacing w:val="-6"/>
          <w:sz w:val="31"/>
          <w:szCs w:val="31"/>
          <w:lang w:val="zh-CN" w:eastAsia="zh-CN"/>
        </w:rPr>
        <w:t>项目制度办法、分配管理、绩效监管大部门按照要求执行，制度办法一致按照上级要求执行，未单独制定自己的办法制度，得分</w:t>
      </w:r>
      <w:r>
        <w:rPr>
          <w:rFonts w:hint="eastAsia" w:ascii="仿宋" w:hAnsi="仿宋" w:eastAsia="仿宋" w:cs="仿宋"/>
          <w:spacing w:val="-6"/>
          <w:sz w:val="31"/>
          <w:szCs w:val="31"/>
          <w:lang w:val="en-US" w:eastAsia="zh-CN"/>
        </w:rPr>
        <w:t>16</w:t>
      </w:r>
      <w:r>
        <w:rPr>
          <w:rFonts w:hint="eastAsia" w:ascii="仿宋" w:hAnsi="仿宋" w:eastAsia="仿宋" w:cs="仿宋"/>
          <w:spacing w:val="-6"/>
          <w:sz w:val="31"/>
          <w:szCs w:val="31"/>
          <w:lang w:val="zh-CN" w:eastAsia="zh-CN"/>
        </w:rPr>
        <w:t>。</w:t>
      </w:r>
    </w:p>
    <w:p w14:paraId="16B8749A">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仿宋" w:hAnsi="仿宋" w:eastAsia="仿宋" w:cs="仿宋"/>
          <w:spacing w:val="-6"/>
          <w:sz w:val="31"/>
          <w:szCs w:val="31"/>
          <w:lang w:val="zh-CN" w:eastAsia="zh-CN"/>
        </w:rPr>
      </w:pPr>
      <w:r>
        <w:rPr>
          <w:rFonts w:hint="eastAsia" w:ascii="楷体_GB2312" w:hAnsi="宋体" w:eastAsia="楷体_GB2312" w:cs="Times New Roman"/>
          <w:b/>
          <w:color w:val="auto"/>
          <w:sz w:val="32"/>
          <w:szCs w:val="32"/>
          <w:highlight w:val="none"/>
          <w:u w:val="none"/>
          <w:lang w:val="en-US" w:eastAsia="zh-CN"/>
        </w:rPr>
        <w:t>3.项目实施。</w:t>
      </w:r>
      <w:r>
        <w:rPr>
          <w:rFonts w:hint="eastAsia" w:ascii="仿宋" w:hAnsi="仿宋" w:eastAsia="仿宋" w:cs="仿宋"/>
          <w:spacing w:val="-6"/>
          <w:sz w:val="31"/>
          <w:szCs w:val="31"/>
          <w:lang w:val="en-US" w:eastAsia="zh-CN"/>
        </w:rPr>
        <w:t>项目使用严格按照项目实施方案执行，得分6</w:t>
      </w:r>
      <w:r>
        <w:rPr>
          <w:rFonts w:hint="eastAsia" w:ascii="仿宋" w:hAnsi="仿宋" w:eastAsia="仿宋" w:cs="仿宋"/>
          <w:spacing w:val="-6"/>
          <w:sz w:val="31"/>
          <w:szCs w:val="31"/>
          <w:lang w:val="zh-CN" w:eastAsia="zh-CN"/>
        </w:rPr>
        <w:t>。</w:t>
      </w:r>
    </w:p>
    <w:p w14:paraId="3077ADA0">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default" w:ascii="仿宋" w:hAnsi="仿宋" w:eastAsia="仿宋" w:cs="仿宋"/>
          <w:spacing w:val="-6"/>
          <w:sz w:val="31"/>
          <w:szCs w:val="31"/>
          <w:lang w:val="en-US" w:eastAsia="zh-CN"/>
        </w:rPr>
      </w:pPr>
      <w:r>
        <w:rPr>
          <w:rFonts w:hint="eastAsia" w:ascii="楷体_GB2312" w:hAnsi="宋体" w:eastAsia="楷体_GB2312" w:cs="Times New Roman"/>
          <w:b/>
          <w:color w:val="auto"/>
          <w:sz w:val="32"/>
          <w:szCs w:val="32"/>
          <w:highlight w:val="none"/>
          <w:u w:val="none"/>
          <w:lang w:val="en-US" w:eastAsia="zh-CN"/>
        </w:rPr>
        <w:t>4.项目结果。</w:t>
      </w:r>
      <w:r>
        <w:rPr>
          <w:rFonts w:hint="eastAsia" w:ascii="仿宋" w:hAnsi="仿宋" w:eastAsia="仿宋" w:cs="仿宋"/>
          <w:spacing w:val="-6"/>
          <w:sz w:val="31"/>
          <w:szCs w:val="31"/>
          <w:lang w:val="en-US" w:eastAsia="zh-CN"/>
        </w:rPr>
        <w:t>项目</w:t>
      </w:r>
      <w:r>
        <w:rPr>
          <w:rFonts w:hint="eastAsia" w:ascii="仿宋" w:hAnsi="仿宋" w:eastAsia="仿宋" w:cs="仿宋"/>
          <w:spacing w:val="-6"/>
          <w:sz w:val="31"/>
          <w:szCs w:val="31"/>
          <w:lang w:val="zh-CN" w:eastAsia="zh-CN"/>
        </w:rPr>
        <w:t>目标完成情况，</w:t>
      </w:r>
      <w:r>
        <w:rPr>
          <w:rFonts w:hint="eastAsia" w:ascii="仿宋" w:hAnsi="仿宋" w:eastAsia="仿宋" w:cs="仿宋"/>
          <w:spacing w:val="-6"/>
          <w:sz w:val="31"/>
          <w:szCs w:val="31"/>
          <w:lang w:val="en-US" w:eastAsia="zh-CN"/>
        </w:rPr>
        <w:t>住院分娩报销251人，资金使用300158.47元，得分6.</w:t>
      </w:r>
    </w:p>
    <w:p w14:paraId="4036A433">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楷体_GB2312" w:hAnsi="宋体" w:eastAsia="楷体_GB2312" w:cs="Times New Roman"/>
          <w:b/>
          <w:color w:val="auto"/>
          <w:sz w:val="32"/>
          <w:szCs w:val="32"/>
          <w:highlight w:val="none"/>
          <w:u w:val="none"/>
          <w:lang w:val="zh-CN" w:eastAsia="zh-CN"/>
        </w:rPr>
      </w:pPr>
      <w:r>
        <w:rPr>
          <w:rFonts w:hint="eastAsia" w:ascii="楷体_GB2312" w:hAnsi="宋体" w:eastAsia="楷体_GB2312" w:cs="Times New Roman"/>
          <w:b/>
          <w:color w:val="auto"/>
          <w:sz w:val="32"/>
          <w:szCs w:val="32"/>
          <w:highlight w:val="none"/>
          <w:u w:val="none"/>
          <w:lang w:val="zh-CN" w:eastAsia="zh-CN"/>
        </w:rPr>
        <w:t>（二）</w:t>
      </w:r>
      <w:r>
        <w:rPr>
          <w:rFonts w:hint="eastAsia" w:ascii="楷体_GB2312" w:hAnsi="宋体" w:eastAsia="楷体_GB2312" w:cs="Times New Roman"/>
          <w:b/>
          <w:color w:val="auto"/>
          <w:sz w:val="32"/>
          <w:szCs w:val="32"/>
          <w:highlight w:val="none"/>
          <w:u w:val="none"/>
          <w:lang w:val="en-US" w:eastAsia="zh-CN"/>
        </w:rPr>
        <w:t>专用指标</w:t>
      </w:r>
      <w:r>
        <w:rPr>
          <w:rFonts w:hint="default" w:ascii="楷体_GB2312" w:hAnsi="宋体" w:eastAsia="楷体_GB2312" w:cs="Times New Roman"/>
          <w:b/>
          <w:color w:val="auto"/>
          <w:sz w:val="32"/>
          <w:szCs w:val="32"/>
          <w:highlight w:val="none"/>
          <w:u w:val="none"/>
          <w:lang w:val="zh-CN" w:eastAsia="zh-CN"/>
        </w:rPr>
        <w:t>绩效分析。</w:t>
      </w:r>
    </w:p>
    <w:p w14:paraId="6F12B672">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596" w:firstLineChars="200"/>
        <w:contextualSpacing/>
        <w:jc w:val="left"/>
        <w:textAlignment w:val="auto"/>
        <w:rPr>
          <w:rFonts w:hint="eastAsia" w:ascii="仿宋" w:hAnsi="仿宋" w:eastAsia="仿宋" w:cs="仿宋"/>
          <w:spacing w:val="-6"/>
          <w:sz w:val="31"/>
          <w:szCs w:val="31"/>
          <w:lang w:val="en-US" w:eastAsia="zh-CN"/>
        </w:rPr>
      </w:pPr>
      <w:r>
        <w:rPr>
          <w:rFonts w:hint="eastAsia" w:ascii="仿宋" w:hAnsi="仿宋" w:eastAsia="仿宋" w:cs="仿宋"/>
          <w:spacing w:val="-6"/>
          <w:sz w:val="31"/>
          <w:szCs w:val="31"/>
          <w:lang w:val="en-US" w:eastAsia="zh-CN"/>
        </w:rPr>
        <w:t>本项目为</w:t>
      </w:r>
      <w:r>
        <w:rPr>
          <w:rFonts w:hint="eastAsia" w:ascii="仿宋" w:hAnsi="仿宋" w:eastAsia="仿宋" w:cs="仿宋"/>
          <w:spacing w:val="-6"/>
          <w:sz w:val="31"/>
          <w:szCs w:val="31"/>
          <w:lang w:val="zh-CN" w:eastAsia="zh-CN"/>
        </w:rPr>
        <w:t>民生保障，通过对区域均衡性、对象精准性、标准合理性、群众满意度进行绩效分析，得分</w:t>
      </w:r>
      <w:r>
        <w:rPr>
          <w:rFonts w:hint="eastAsia" w:ascii="仿宋" w:hAnsi="仿宋" w:eastAsia="仿宋" w:cs="仿宋"/>
          <w:spacing w:val="-6"/>
          <w:sz w:val="31"/>
          <w:szCs w:val="31"/>
          <w:lang w:val="en-US" w:eastAsia="zh-CN"/>
        </w:rPr>
        <w:t>30</w:t>
      </w:r>
      <w:r>
        <w:rPr>
          <w:rFonts w:hint="eastAsia" w:ascii="仿宋" w:hAnsi="仿宋" w:eastAsia="仿宋" w:cs="仿宋"/>
          <w:spacing w:val="-6"/>
          <w:sz w:val="31"/>
          <w:szCs w:val="31"/>
          <w:lang w:val="zh-CN" w:eastAsia="zh-CN"/>
        </w:rPr>
        <w:t>。</w:t>
      </w:r>
    </w:p>
    <w:p w14:paraId="18E6BFAB">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Cambria" w:hAnsi="Cambria" w:eastAsia="宋体" w:cs="Times New Roman"/>
          <w:b/>
          <w:bCs/>
          <w:kern w:val="2"/>
          <w:sz w:val="32"/>
          <w:szCs w:val="32"/>
          <w:lang w:val="zh-CN" w:eastAsia="zh-CN" w:bidi="ar-SA"/>
        </w:rPr>
      </w:pPr>
      <w:r>
        <w:rPr>
          <w:rFonts w:hint="eastAsia" w:ascii="Cambria" w:hAnsi="Cambria" w:eastAsia="宋体" w:cs="Times New Roman"/>
          <w:b/>
          <w:bCs/>
          <w:kern w:val="2"/>
          <w:sz w:val="32"/>
          <w:szCs w:val="32"/>
          <w:lang w:val="zh-CN" w:eastAsia="zh-CN" w:bidi="ar-SA"/>
        </w:rPr>
        <w:t>四、评价结论</w:t>
      </w:r>
    </w:p>
    <w:p w14:paraId="7265BA85">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596" w:firstLineChars="200"/>
        <w:contextualSpacing/>
        <w:jc w:val="left"/>
        <w:textAlignment w:val="auto"/>
        <w:rPr>
          <w:rFonts w:hint="default" w:ascii="仿宋" w:hAnsi="仿宋" w:eastAsia="仿宋" w:cs="仿宋"/>
          <w:spacing w:val="-6"/>
          <w:sz w:val="31"/>
          <w:szCs w:val="31"/>
          <w:lang w:val="en-US" w:eastAsia="zh-CN"/>
        </w:rPr>
      </w:pPr>
      <w:r>
        <w:rPr>
          <w:rFonts w:hint="eastAsia" w:ascii="仿宋" w:hAnsi="仿宋" w:eastAsia="仿宋" w:cs="仿宋"/>
          <w:spacing w:val="-6"/>
          <w:sz w:val="31"/>
          <w:szCs w:val="31"/>
          <w:lang w:val="en-US" w:eastAsia="zh-CN"/>
        </w:rPr>
        <w:t>我单位严格按照上级要求及时开展项目并及时支付项目费用，截止年底支付人数251人，支付金额30.01万元。并及时完成收尾复核、整理事项，资金使用也是严格按照要求使用，项目负责人和项目参与人员对项目进行自评，我单位较好的完成2025年住院分娩项目，评价总分76分</w:t>
      </w:r>
      <w:r>
        <w:rPr>
          <w:rFonts w:hint="eastAsia" w:ascii="仿宋" w:hAnsi="仿宋" w:eastAsia="仿宋" w:cs="仿宋"/>
          <w:spacing w:val="-6"/>
          <w:sz w:val="31"/>
          <w:szCs w:val="31"/>
          <w:lang w:val="zh-CN" w:eastAsia="zh-CN"/>
        </w:rPr>
        <w:t>。</w:t>
      </w:r>
      <w:r>
        <w:rPr>
          <w:rFonts w:hint="eastAsia" w:ascii="仿宋" w:hAnsi="仿宋" w:eastAsia="仿宋" w:cs="仿宋"/>
          <w:spacing w:val="-6"/>
          <w:sz w:val="31"/>
          <w:szCs w:val="31"/>
          <w:lang w:val="en-US" w:eastAsia="zh-CN"/>
        </w:rPr>
        <w:t>此项目存在资金使用金额不能作为目标，根据2023年至2025年三年实际情况，人均报销金额约1150元，远远低于标准2000元。</w:t>
      </w:r>
    </w:p>
    <w:p w14:paraId="097E8744">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Cambria" w:hAnsi="Cambria" w:eastAsia="宋体" w:cs="Times New Roman"/>
          <w:b/>
          <w:bCs/>
          <w:kern w:val="2"/>
          <w:sz w:val="32"/>
          <w:szCs w:val="32"/>
          <w:lang w:val="zh-CN" w:eastAsia="zh-CN" w:bidi="ar-SA"/>
        </w:rPr>
      </w:pPr>
      <w:r>
        <w:rPr>
          <w:rFonts w:hint="eastAsia" w:ascii="Cambria" w:hAnsi="Cambria" w:eastAsia="宋体" w:cs="Times New Roman"/>
          <w:b/>
          <w:bCs/>
          <w:kern w:val="2"/>
          <w:sz w:val="32"/>
          <w:szCs w:val="32"/>
          <w:lang w:val="zh-CN" w:eastAsia="zh-CN" w:bidi="ar-SA"/>
        </w:rPr>
        <w:t>五、存在主要问题</w:t>
      </w:r>
    </w:p>
    <w:p w14:paraId="55EFCE2C">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596" w:firstLineChars="200"/>
        <w:contextualSpacing/>
        <w:jc w:val="left"/>
        <w:textAlignment w:val="auto"/>
        <w:rPr>
          <w:rFonts w:hint="default" w:ascii="仿宋" w:hAnsi="仿宋" w:eastAsia="仿宋" w:cs="仿宋"/>
          <w:spacing w:val="-6"/>
          <w:sz w:val="31"/>
          <w:szCs w:val="31"/>
          <w:lang w:val="en-US" w:eastAsia="zh-CN"/>
        </w:rPr>
      </w:pPr>
      <w:r>
        <w:rPr>
          <w:rFonts w:hint="eastAsia" w:ascii="仿宋" w:hAnsi="仿宋" w:eastAsia="仿宋" w:cs="仿宋"/>
          <w:spacing w:val="-6"/>
          <w:sz w:val="31"/>
          <w:szCs w:val="31"/>
          <w:lang w:val="en-US" w:eastAsia="zh-CN"/>
        </w:rPr>
        <w:t>（一）县外分娩人员报销较滞后，县外分娩人员会根据他们时间进行安排报销时间，例如春夏秋期间他们会优先做他们农务和搞经济。</w:t>
      </w:r>
    </w:p>
    <w:p w14:paraId="044DDDA7">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596" w:firstLineChars="200"/>
        <w:contextualSpacing/>
        <w:jc w:val="left"/>
        <w:textAlignment w:val="auto"/>
        <w:rPr>
          <w:rFonts w:hint="eastAsia" w:ascii="仿宋" w:hAnsi="仿宋" w:eastAsia="仿宋" w:cs="仿宋"/>
          <w:spacing w:val="-6"/>
          <w:sz w:val="31"/>
          <w:szCs w:val="31"/>
          <w:lang w:val="en-US" w:eastAsia="zh-CN"/>
        </w:rPr>
      </w:pPr>
      <w:r>
        <w:rPr>
          <w:rFonts w:hint="eastAsia" w:ascii="仿宋" w:hAnsi="仿宋" w:eastAsia="仿宋" w:cs="仿宋"/>
          <w:spacing w:val="-6"/>
          <w:sz w:val="31"/>
          <w:szCs w:val="31"/>
          <w:lang w:val="en-US" w:eastAsia="zh-CN"/>
        </w:rPr>
        <w:t>（二）预算项目目标与实际存在差异，不能按照分娩人数进行预算，因考虑城镇职工和异地人员等情况。</w:t>
      </w:r>
    </w:p>
    <w:p w14:paraId="17A85C18">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596" w:firstLineChars="200"/>
        <w:contextualSpacing/>
        <w:jc w:val="left"/>
        <w:textAlignment w:val="auto"/>
        <w:rPr>
          <w:rFonts w:hint="default" w:ascii="仿宋" w:hAnsi="仿宋" w:eastAsia="仿宋" w:cs="仿宋"/>
          <w:spacing w:val="-6"/>
          <w:sz w:val="31"/>
          <w:szCs w:val="31"/>
          <w:lang w:val="en-US" w:eastAsia="zh-CN"/>
        </w:rPr>
      </w:pPr>
      <w:r>
        <w:rPr>
          <w:rFonts w:hint="eastAsia" w:ascii="仿宋" w:hAnsi="仿宋" w:eastAsia="仿宋" w:cs="仿宋"/>
          <w:spacing w:val="-6"/>
          <w:sz w:val="31"/>
          <w:szCs w:val="31"/>
          <w:lang w:val="en-US" w:eastAsia="zh-CN"/>
        </w:rPr>
        <w:t>（三）资金额度也建议根据当地情况或历史情况进行金额预算，不一定按照标准2000元进行预算，避免资金占用。</w:t>
      </w:r>
    </w:p>
    <w:p w14:paraId="6DD7B54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643" w:firstLineChars="200"/>
        <w:contextualSpacing/>
        <w:jc w:val="left"/>
        <w:textAlignment w:val="auto"/>
        <w:rPr>
          <w:rFonts w:hint="eastAsia" w:ascii="Cambria" w:hAnsi="Cambria" w:eastAsia="宋体" w:cs="Times New Roman"/>
          <w:b/>
          <w:bCs/>
          <w:kern w:val="2"/>
          <w:sz w:val="32"/>
          <w:szCs w:val="32"/>
          <w:lang w:val="zh-CN" w:eastAsia="zh-CN" w:bidi="ar-SA"/>
        </w:rPr>
      </w:pPr>
      <w:r>
        <w:rPr>
          <w:rFonts w:hint="eastAsia" w:ascii="Cambria" w:hAnsi="Cambria" w:eastAsia="宋体" w:cs="Times New Roman"/>
          <w:b/>
          <w:bCs/>
          <w:kern w:val="2"/>
          <w:sz w:val="32"/>
          <w:szCs w:val="32"/>
          <w:lang w:val="zh-CN" w:eastAsia="zh-CN" w:bidi="ar-SA"/>
        </w:rPr>
        <w:t>六、改进建议</w:t>
      </w:r>
    </w:p>
    <w:p w14:paraId="26A41129">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596" w:firstLineChars="200"/>
        <w:contextualSpacing/>
        <w:jc w:val="left"/>
        <w:textAlignment w:val="auto"/>
        <w:rPr>
          <w:rFonts w:hint="eastAsia" w:ascii="仿宋" w:hAnsi="仿宋" w:eastAsia="仿宋" w:cs="仿宋"/>
          <w:spacing w:val="-6"/>
          <w:sz w:val="31"/>
          <w:szCs w:val="31"/>
          <w:lang w:val="en-US" w:eastAsia="zh-CN"/>
        </w:rPr>
      </w:pPr>
      <w:r>
        <w:rPr>
          <w:rFonts w:hint="eastAsia" w:ascii="仿宋" w:hAnsi="仿宋" w:eastAsia="仿宋" w:cs="仿宋"/>
          <w:spacing w:val="-6"/>
          <w:sz w:val="31"/>
          <w:szCs w:val="31"/>
          <w:lang w:val="en-US" w:eastAsia="zh-CN"/>
        </w:rPr>
        <w:t>1.加大宣传力度。</w:t>
      </w:r>
    </w:p>
    <w:p w14:paraId="4741FBD2">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left="0" w:leftChars="0" w:firstLine="596" w:firstLineChars="200"/>
        <w:contextualSpacing/>
        <w:jc w:val="left"/>
        <w:textAlignment w:val="auto"/>
        <w:rPr>
          <w:rFonts w:hint="eastAsia" w:ascii="仿宋" w:hAnsi="仿宋" w:eastAsia="仿宋" w:cs="仿宋"/>
          <w:spacing w:val="-6"/>
          <w:sz w:val="31"/>
          <w:szCs w:val="31"/>
          <w:lang w:val="en" w:eastAsia="zh-CN"/>
        </w:rPr>
      </w:pPr>
      <w:r>
        <w:rPr>
          <w:rFonts w:hint="eastAsia" w:ascii="仿宋" w:hAnsi="仿宋" w:eastAsia="仿宋" w:cs="仿宋"/>
          <w:spacing w:val="-6"/>
          <w:sz w:val="31"/>
          <w:szCs w:val="31"/>
          <w:lang w:val="en-US" w:eastAsia="zh-CN"/>
        </w:rPr>
        <w:t>2.向领导反映探索多部门配合力度，提高老百姓的意识主动在医院进行分娩。</w:t>
      </w:r>
    </w:p>
    <w:p w14:paraId="06DAAEBD">
      <w:pPr>
        <w:widowControl/>
        <w:adjustRightInd w:val="0"/>
        <w:snapToGrid w:val="0"/>
        <w:spacing w:line="560" w:lineRule="exact"/>
        <w:ind w:firstLine="640" w:firstLineChars="200"/>
        <w:contextualSpacing/>
        <w:jc w:val="left"/>
        <w:rPr>
          <w:rFonts w:hint="eastAsia" w:ascii="仿宋_GB2312" w:eastAsia="仿宋_GB2312" w:cs="仿宋_GB2312"/>
          <w:kern w:val="0"/>
          <w:sz w:val="32"/>
          <w:szCs w:val="32"/>
          <w:shd w:val="clear" w:color="auto" w:fill="FFFFFF"/>
        </w:rPr>
      </w:pPr>
      <w:r>
        <w:rPr>
          <w:rFonts w:hint="eastAsia" w:ascii="仿宋_GB2312" w:eastAsia="仿宋_GB2312" w:cs="仿宋_GB2312"/>
          <w:kern w:val="0"/>
          <w:sz w:val="32"/>
          <w:szCs w:val="32"/>
          <w:shd w:val="clear" w:color="auto" w:fill="FFFFFF"/>
        </w:rPr>
        <w:br w:type="page"/>
      </w:r>
    </w:p>
    <w:p w14:paraId="085CD917">
      <w:pPr>
        <w:spacing w:line="600" w:lineRule="exact"/>
        <w:jc w:val="center"/>
        <w:outlineLvl w:val="0"/>
        <w:rPr>
          <w:rFonts w:ascii="仿宋" w:eastAsia="仿宋"/>
        </w:rPr>
      </w:pPr>
      <w:bookmarkStart w:id="88" w:name="_Toc15396618"/>
      <w:bookmarkStart w:id="89" w:name="_Toc6364"/>
      <w:r>
        <w:rPr>
          <w:rFonts w:hint="eastAsia" w:ascii="黑体" w:eastAsia="黑体"/>
          <w:sz w:val="44"/>
          <w:szCs w:val="44"/>
        </w:rPr>
        <w:t>第</w:t>
      </w:r>
      <w:r>
        <w:rPr>
          <w:rStyle w:val="21"/>
          <w:rFonts w:hint="eastAsia" w:ascii="黑体" w:eastAsia="黑体"/>
          <w:b w:val="0"/>
        </w:rPr>
        <w:t>五部分 附表</w:t>
      </w:r>
      <w:bookmarkEnd w:id="83"/>
      <w:bookmarkEnd w:id="88"/>
      <w:bookmarkEnd w:id="89"/>
      <w:bookmarkStart w:id="90" w:name="_Toc15396619"/>
    </w:p>
    <w:p w14:paraId="5E07F7AF">
      <w:pPr>
        <w:pStyle w:val="3"/>
        <w:rPr>
          <w:rFonts w:ascii="仿宋" w:eastAsia="仿宋"/>
        </w:rPr>
      </w:pPr>
      <w:bookmarkStart w:id="91" w:name="_Toc4665"/>
      <w:r>
        <w:rPr>
          <w:rFonts w:hint="eastAsia" w:ascii="仿宋" w:eastAsia="仿宋"/>
          <w:b w:val="0"/>
        </w:rPr>
        <w:t>一、收</w:t>
      </w:r>
      <w:r>
        <w:rPr>
          <w:rStyle w:val="22"/>
          <w:rFonts w:hint="eastAsia" w:ascii="仿宋" w:eastAsia="仿宋"/>
          <w:b w:val="0"/>
          <w:bCs w:val="0"/>
        </w:rPr>
        <w:t>入支出决算总表</w:t>
      </w:r>
      <w:bookmarkEnd w:id="90"/>
      <w:bookmarkEnd w:id="91"/>
    </w:p>
    <w:p w14:paraId="23C55EF6">
      <w:pPr>
        <w:pStyle w:val="3"/>
        <w:rPr>
          <w:rFonts w:ascii="仿宋" w:eastAsia="仿宋"/>
        </w:rPr>
      </w:pPr>
      <w:bookmarkStart w:id="92" w:name="_Toc15396620"/>
      <w:bookmarkStart w:id="93" w:name="_Toc10468"/>
      <w:r>
        <w:rPr>
          <w:rFonts w:hint="eastAsia" w:ascii="仿宋" w:eastAsia="仿宋"/>
          <w:b w:val="0"/>
        </w:rPr>
        <w:t>二、收</w:t>
      </w:r>
      <w:r>
        <w:rPr>
          <w:rStyle w:val="22"/>
          <w:rFonts w:hint="eastAsia" w:ascii="仿宋" w:eastAsia="仿宋"/>
          <w:b w:val="0"/>
          <w:bCs w:val="0"/>
        </w:rPr>
        <w:t>入决算表</w:t>
      </w:r>
      <w:bookmarkEnd w:id="92"/>
      <w:bookmarkEnd w:id="93"/>
    </w:p>
    <w:p w14:paraId="5D9680E5">
      <w:pPr>
        <w:pStyle w:val="3"/>
        <w:rPr>
          <w:rFonts w:ascii="仿宋" w:eastAsia="仿宋"/>
        </w:rPr>
      </w:pPr>
      <w:bookmarkStart w:id="94" w:name="_Toc15396621"/>
      <w:bookmarkStart w:id="95" w:name="_Toc11024"/>
      <w:r>
        <w:rPr>
          <w:rStyle w:val="22"/>
          <w:rFonts w:hint="eastAsia" w:ascii="仿宋" w:eastAsia="仿宋"/>
          <w:b w:val="0"/>
          <w:bCs w:val="0"/>
        </w:rPr>
        <w:t>三、</w:t>
      </w:r>
      <w:r>
        <w:rPr>
          <w:rFonts w:hint="eastAsia" w:ascii="仿宋" w:eastAsia="仿宋"/>
          <w:b w:val="0"/>
        </w:rPr>
        <w:t>支</w:t>
      </w:r>
      <w:r>
        <w:rPr>
          <w:rStyle w:val="22"/>
          <w:rFonts w:hint="eastAsia" w:ascii="仿宋" w:eastAsia="仿宋"/>
          <w:b w:val="0"/>
          <w:bCs w:val="0"/>
        </w:rPr>
        <w:t>出决算表</w:t>
      </w:r>
      <w:bookmarkEnd w:id="94"/>
      <w:bookmarkEnd w:id="95"/>
    </w:p>
    <w:p w14:paraId="08167AD4">
      <w:pPr>
        <w:pStyle w:val="3"/>
        <w:rPr>
          <w:rFonts w:ascii="仿宋" w:eastAsia="仿宋"/>
          <w:b w:val="0"/>
        </w:rPr>
      </w:pPr>
      <w:bookmarkStart w:id="96" w:name="_Toc15396622"/>
      <w:bookmarkStart w:id="97" w:name="_Toc9906"/>
      <w:r>
        <w:rPr>
          <w:rStyle w:val="22"/>
          <w:rFonts w:hint="eastAsia" w:ascii="仿宋" w:eastAsia="仿宋"/>
          <w:b w:val="0"/>
          <w:bCs w:val="0"/>
        </w:rPr>
        <w:t>四、</w:t>
      </w:r>
      <w:r>
        <w:rPr>
          <w:rFonts w:hint="eastAsia" w:ascii="仿宋" w:eastAsia="仿宋"/>
          <w:b w:val="0"/>
        </w:rPr>
        <w:t>财</w:t>
      </w:r>
      <w:r>
        <w:rPr>
          <w:rStyle w:val="22"/>
          <w:rFonts w:hint="eastAsia" w:ascii="仿宋" w:eastAsia="仿宋"/>
          <w:b w:val="0"/>
          <w:bCs w:val="0"/>
        </w:rPr>
        <w:t>政拨款收入支出决算总表</w:t>
      </w:r>
      <w:bookmarkEnd w:id="96"/>
      <w:bookmarkEnd w:id="97"/>
    </w:p>
    <w:p w14:paraId="7CD194D9">
      <w:pPr>
        <w:pStyle w:val="3"/>
        <w:rPr>
          <w:rStyle w:val="22"/>
          <w:rFonts w:ascii="仿宋" w:eastAsia="仿宋"/>
          <w:b w:val="0"/>
          <w:bCs w:val="0"/>
        </w:rPr>
      </w:pPr>
      <w:bookmarkStart w:id="98" w:name="_Toc15396623"/>
      <w:bookmarkStart w:id="99" w:name="_Toc28485"/>
      <w:r>
        <w:rPr>
          <w:rStyle w:val="22"/>
          <w:rFonts w:hint="eastAsia" w:ascii="仿宋" w:eastAsia="仿宋"/>
          <w:b w:val="0"/>
          <w:bCs w:val="0"/>
        </w:rPr>
        <w:t>五、</w:t>
      </w:r>
      <w:r>
        <w:rPr>
          <w:rFonts w:hint="eastAsia" w:ascii="仿宋" w:eastAsia="仿宋"/>
          <w:b w:val="0"/>
        </w:rPr>
        <w:t>财</w:t>
      </w:r>
      <w:r>
        <w:rPr>
          <w:rStyle w:val="22"/>
          <w:rFonts w:hint="eastAsia" w:ascii="仿宋" w:eastAsia="仿宋"/>
          <w:b w:val="0"/>
          <w:bCs w:val="0"/>
        </w:rPr>
        <w:t>政拨款支出决算明细表</w:t>
      </w:r>
      <w:bookmarkEnd w:id="98"/>
      <w:bookmarkEnd w:id="99"/>
      <w:bookmarkStart w:id="100" w:name="_Toc15396624"/>
    </w:p>
    <w:p w14:paraId="07F4120A">
      <w:pPr>
        <w:pStyle w:val="3"/>
        <w:rPr>
          <w:rFonts w:ascii="仿宋" w:eastAsia="仿宋"/>
        </w:rPr>
      </w:pPr>
      <w:bookmarkStart w:id="101" w:name="_Toc23891"/>
      <w:r>
        <w:rPr>
          <w:rStyle w:val="22"/>
          <w:rFonts w:hint="eastAsia" w:ascii="仿宋" w:eastAsia="仿宋"/>
          <w:b w:val="0"/>
          <w:bCs w:val="0"/>
        </w:rPr>
        <w:t>六、</w:t>
      </w:r>
      <w:r>
        <w:rPr>
          <w:rFonts w:hint="eastAsia" w:ascii="仿宋" w:eastAsia="仿宋"/>
          <w:b w:val="0"/>
        </w:rPr>
        <w:t>一</w:t>
      </w:r>
      <w:r>
        <w:rPr>
          <w:rStyle w:val="22"/>
          <w:rFonts w:hint="eastAsia" w:ascii="仿宋" w:eastAsia="仿宋"/>
          <w:b w:val="0"/>
          <w:bCs w:val="0"/>
        </w:rPr>
        <w:t>般公共预算财政拨款支出决算表</w:t>
      </w:r>
      <w:bookmarkEnd w:id="100"/>
      <w:bookmarkEnd w:id="101"/>
    </w:p>
    <w:p w14:paraId="3DD61943">
      <w:pPr>
        <w:pStyle w:val="3"/>
        <w:rPr>
          <w:rFonts w:ascii="仿宋" w:eastAsia="仿宋"/>
        </w:rPr>
      </w:pPr>
      <w:bookmarkStart w:id="102" w:name="_Toc15396625"/>
      <w:bookmarkStart w:id="103" w:name="_Toc3401"/>
      <w:r>
        <w:rPr>
          <w:rStyle w:val="22"/>
          <w:rFonts w:hint="eastAsia" w:ascii="仿宋" w:eastAsia="仿宋"/>
          <w:b w:val="0"/>
          <w:bCs w:val="0"/>
        </w:rPr>
        <w:t>七、</w:t>
      </w:r>
      <w:r>
        <w:rPr>
          <w:rFonts w:hint="eastAsia" w:ascii="仿宋" w:eastAsia="仿宋"/>
          <w:b w:val="0"/>
        </w:rPr>
        <w:t>一</w:t>
      </w:r>
      <w:r>
        <w:rPr>
          <w:rStyle w:val="22"/>
          <w:rFonts w:hint="eastAsia" w:ascii="仿宋" w:eastAsia="仿宋"/>
          <w:b w:val="0"/>
          <w:bCs w:val="0"/>
        </w:rPr>
        <w:t>般公共预算财政拨款支出决算明细表</w:t>
      </w:r>
      <w:bookmarkEnd w:id="102"/>
      <w:bookmarkEnd w:id="103"/>
    </w:p>
    <w:p w14:paraId="28EA8CB4">
      <w:pPr>
        <w:pStyle w:val="3"/>
        <w:rPr>
          <w:rFonts w:ascii="仿宋" w:eastAsia="仿宋"/>
        </w:rPr>
      </w:pPr>
      <w:bookmarkStart w:id="104" w:name="_Toc15396626"/>
      <w:bookmarkStart w:id="105" w:name="_Toc23226"/>
      <w:r>
        <w:rPr>
          <w:rStyle w:val="22"/>
          <w:rFonts w:hint="eastAsia" w:ascii="仿宋" w:eastAsia="仿宋"/>
          <w:b w:val="0"/>
          <w:bCs w:val="0"/>
        </w:rPr>
        <w:t>八、</w:t>
      </w:r>
      <w:r>
        <w:rPr>
          <w:rFonts w:hint="eastAsia" w:ascii="仿宋" w:eastAsia="仿宋"/>
          <w:b w:val="0"/>
        </w:rPr>
        <w:t>一</w:t>
      </w:r>
      <w:r>
        <w:rPr>
          <w:rStyle w:val="22"/>
          <w:rFonts w:hint="eastAsia" w:ascii="仿宋" w:eastAsia="仿宋"/>
          <w:b w:val="0"/>
          <w:bCs w:val="0"/>
        </w:rPr>
        <w:t>般公共预算财政拨款基本支出决算表</w:t>
      </w:r>
      <w:bookmarkEnd w:id="104"/>
      <w:bookmarkEnd w:id="105"/>
    </w:p>
    <w:p w14:paraId="7DBBBBDD">
      <w:pPr>
        <w:pStyle w:val="3"/>
        <w:rPr>
          <w:rFonts w:ascii="仿宋" w:eastAsia="仿宋"/>
        </w:rPr>
      </w:pPr>
      <w:bookmarkStart w:id="106" w:name="_Toc15396627"/>
      <w:bookmarkStart w:id="107" w:name="_Toc14175"/>
      <w:r>
        <w:rPr>
          <w:rStyle w:val="22"/>
          <w:rFonts w:hint="eastAsia" w:ascii="仿宋" w:eastAsia="仿宋"/>
          <w:b w:val="0"/>
          <w:bCs w:val="0"/>
        </w:rPr>
        <w:t>九、</w:t>
      </w:r>
      <w:r>
        <w:rPr>
          <w:rFonts w:hint="eastAsia" w:ascii="仿宋" w:eastAsia="仿宋"/>
          <w:b w:val="0"/>
        </w:rPr>
        <w:t>一</w:t>
      </w:r>
      <w:r>
        <w:rPr>
          <w:rStyle w:val="22"/>
          <w:rFonts w:hint="eastAsia" w:ascii="仿宋" w:eastAsia="仿宋"/>
          <w:b w:val="0"/>
          <w:bCs w:val="0"/>
        </w:rPr>
        <w:t>般公共预算财政拨款项目支出决算表</w:t>
      </w:r>
      <w:bookmarkEnd w:id="106"/>
      <w:bookmarkEnd w:id="107"/>
    </w:p>
    <w:p w14:paraId="3BC58FFF">
      <w:pPr>
        <w:pStyle w:val="3"/>
        <w:rPr>
          <w:rFonts w:ascii="仿宋" w:eastAsia="仿宋"/>
        </w:rPr>
      </w:pPr>
      <w:bookmarkStart w:id="108" w:name="_Toc15396628"/>
      <w:bookmarkStart w:id="109" w:name="_Toc31668"/>
      <w:r>
        <w:rPr>
          <w:rStyle w:val="22"/>
          <w:rFonts w:hint="eastAsia" w:ascii="仿宋" w:eastAsia="仿宋"/>
          <w:b w:val="0"/>
          <w:bCs w:val="0"/>
        </w:rPr>
        <w:t>十、</w:t>
      </w:r>
      <w:bookmarkEnd w:id="108"/>
      <w:r>
        <w:rPr>
          <w:rFonts w:hint="eastAsia" w:ascii="仿宋" w:eastAsia="仿宋"/>
          <w:b w:val="0"/>
        </w:rPr>
        <w:t>政</w:t>
      </w:r>
      <w:r>
        <w:rPr>
          <w:rStyle w:val="22"/>
          <w:rFonts w:hint="eastAsia" w:ascii="仿宋" w:eastAsia="仿宋"/>
          <w:b w:val="0"/>
          <w:bCs w:val="0"/>
        </w:rPr>
        <w:t>府性基金预算财政拨款收入支出决算表</w:t>
      </w:r>
      <w:bookmarkEnd w:id="109"/>
    </w:p>
    <w:p w14:paraId="00A17BA3">
      <w:pPr>
        <w:pStyle w:val="3"/>
        <w:rPr>
          <w:rFonts w:ascii="仿宋" w:eastAsia="仿宋"/>
        </w:rPr>
      </w:pPr>
      <w:bookmarkStart w:id="110" w:name="_Toc15396629"/>
      <w:bookmarkStart w:id="111" w:name="_Toc25682"/>
      <w:r>
        <w:rPr>
          <w:rStyle w:val="22"/>
          <w:rFonts w:hint="eastAsia" w:ascii="仿宋" w:eastAsia="仿宋"/>
          <w:b w:val="0"/>
          <w:bCs w:val="0"/>
        </w:rPr>
        <w:t>十一、</w:t>
      </w:r>
      <w:bookmarkEnd w:id="110"/>
      <w:r>
        <w:rPr>
          <w:rFonts w:hint="eastAsia" w:ascii="仿宋" w:eastAsia="仿宋"/>
          <w:b w:val="0"/>
        </w:rPr>
        <w:t>国</w:t>
      </w:r>
      <w:r>
        <w:rPr>
          <w:rStyle w:val="22"/>
          <w:rFonts w:hint="eastAsia" w:ascii="仿宋" w:eastAsia="仿宋"/>
          <w:b w:val="0"/>
          <w:bCs w:val="0"/>
        </w:rPr>
        <w:t>有资本经营预算财政拨款收入支出决算表</w:t>
      </w:r>
      <w:bookmarkEnd w:id="111"/>
    </w:p>
    <w:p w14:paraId="4FCF3AD6">
      <w:pPr>
        <w:pStyle w:val="3"/>
        <w:rPr>
          <w:rFonts w:ascii="仿宋" w:eastAsia="仿宋"/>
        </w:rPr>
      </w:pPr>
      <w:bookmarkStart w:id="112" w:name="_Toc15396630"/>
      <w:bookmarkStart w:id="113" w:name="_Toc31826"/>
      <w:r>
        <w:rPr>
          <w:rStyle w:val="22"/>
          <w:rFonts w:hint="eastAsia" w:ascii="仿宋" w:eastAsia="仿宋"/>
          <w:b w:val="0"/>
          <w:bCs w:val="0"/>
        </w:rPr>
        <w:t>十二、</w:t>
      </w:r>
      <w:bookmarkEnd w:id="112"/>
      <w:r>
        <w:rPr>
          <w:rStyle w:val="22"/>
          <w:rFonts w:hint="eastAsia" w:ascii="仿宋" w:eastAsia="仿宋"/>
          <w:b w:val="0"/>
          <w:bCs w:val="0"/>
        </w:rPr>
        <w:t>国有资本经营预算财政拨款支出决算表</w:t>
      </w:r>
      <w:bookmarkEnd w:id="113"/>
    </w:p>
    <w:p w14:paraId="69EB448C">
      <w:pPr>
        <w:pStyle w:val="3"/>
        <w:rPr>
          <w:rFonts w:eastAsia="仿宋"/>
        </w:rPr>
      </w:pPr>
      <w:bookmarkStart w:id="114" w:name="_Toc15396631"/>
      <w:bookmarkStart w:id="115" w:name="_Toc9911"/>
      <w:r>
        <w:rPr>
          <w:rStyle w:val="22"/>
          <w:rFonts w:hint="eastAsia" w:ascii="仿宋" w:eastAsia="仿宋"/>
          <w:b w:val="0"/>
          <w:bCs w:val="0"/>
        </w:rPr>
        <w:t>十三、</w:t>
      </w:r>
      <w:bookmarkEnd w:id="114"/>
      <w:r>
        <w:rPr>
          <w:rStyle w:val="22"/>
          <w:rFonts w:hint="eastAsia" w:ascii="仿宋" w:eastAsia="仿宋"/>
          <w:b w:val="0"/>
          <w:bCs w:val="0"/>
        </w:rPr>
        <w:t>财政拨款“三公”经费支出决算表</w:t>
      </w:r>
      <w:bookmarkEnd w:id="115"/>
    </w:p>
    <w:sectPr>
      <w:footerReference r:id="rId8" w:type="first"/>
      <w:footerReference r:id="rId7" w:type="default"/>
      <w:pgSz w:w="11906" w:h="16838"/>
      <w:pgMar w:top="1440" w:right="1800" w:bottom="1440" w:left="1800"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
    <w:altName w:val="Times New Roman"/>
    <w:panose1 w:val="00000000000000000000"/>
    <w:charset w:val="00"/>
    <w:family w:val="roman"/>
    <w:pitch w:val="default"/>
    <w:sig w:usb0="00000000" w:usb1="00000000" w:usb2="00000000" w:usb3="00000000" w:csb0="00000000" w:csb1="00000000"/>
  </w:font>
  <w:font w:name="方正小标宋简体">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4B1AA1F4">
    <w:panose1 w:val="020B0604020202020204"/>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351579">
    <w:pPr>
      <w:pStyle w:val="10"/>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90244">
    <w:pPr>
      <w:pStyle w:val="1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D9E4F">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3BA80">
    <w:pPr>
      <w:pStyle w:val="10"/>
      <w:jc w:val="both"/>
    </w:pPr>
    <w:r>
      <w:rPr>
        <w:sz w:val="18"/>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sdt>
                <w:sdtPr>
                  <w:id w:val="1541616354"/>
                </w:sdtPr>
                <w:sdtContent>
                  <w:p w14:paraId="266985D1">
                    <w:pPr>
                      <w:pStyle w:val="10"/>
                      <w:jc w:val="center"/>
                    </w:pPr>
                    <w:r>
                      <w:fldChar w:fldCharType="begin"/>
                    </w:r>
                    <w:r>
                      <w:instrText xml:space="preserve">PAGE   \* MERGEFORMAT</w:instrText>
                    </w:r>
                    <w:r>
                      <w:fldChar w:fldCharType="separate"/>
                    </w:r>
                    <w:r>
                      <w:rPr>
                        <w:lang w:val="zh-CN"/>
                      </w:rPr>
                      <w:t>2</w:t>
                    </w:r>
                    <w:r>
                      <w:fldChar w:fldCharType="end"/>
                    </w:r>
                  </w:p>
                </w:sdtContent>
              </w:sdt>
              <w:p w14:paraId="271CDBD6">
                <w:pPr>
                  <w:pStyle w:val="5"/>
                </w:pP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8B0B2">
    <w:pPr>
      <w:pStyle w:val="10"/>
    </w:pPr>
    <w:r>
      <w:rPr>
        <w:sz w:val="18"/>
      </w:rPr>
      <w:pict>
        <v:shape id="_x0000_s4097"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6E2167A8">
                <w:pPr>
                  <w:pStyle w:val="10"/>
                </w:pPr>
                <w:r>
                  <w:fldChar w:fldCharType="begin"/>
                </w:r>
                <w:r>
                  <w:instrText xml:space="preserve"> PAGE  \* MERGEFORMAT </w:instrText>
                </w:r>
                <w:r>
                  <w:fldChar w:fldCharType="separate"/>
                </w:r>
                <w:r>
                  <w:t>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EA8C8">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652CEC"/>
    <w:multiLevelType w:val="singleLevel"/>
    <w:tmpl w:val="CF652CEC"/>
    <w:lvl w:ilvl="0" w:tentative="0">
      <w:start w:val="9"/>
      <w:numFmt w:val="chineseCounting"/>
      <w:suff w:val="nothing"/>
      <w:lvlText w:val="%1、"/>
      <w:lvlJc w:val="left"/>
      <w:pPr>
        <w:ind w:left="0" w:firstLine="0"/>
      </w:pPr>
      <w:rPr>
        <w:rFonts w:hint="eastAsia"/>
      </w:rPr>
    </w:lvl>
  </w:abstractNum>
  <w:abstractNum w:abstractNumId="1">
    <w:nsid w:val="E2FA047D"/>
    <w:multiLevelType w:val="singleLevel"/>
    <w:tmpl w:val="E2FA047D"/>
    <w:lvl w:ilvl="0" w:tentative="0">
      <w:start w:val="3"/>
      <w:numFmt w:val="chineseCounting"/>
      <w:suff w:val="space"/>
      <w:lvlText w:val="第%1部分"/>
      <w:lvlJc w:val="left"/>
      <w:pPr>
        <w:ind w:left="0" w:firstLine="0"/>
      </w:pPr>
      <w:rPr>
        <w:rFonts w:hint="eastAsia"/>
      </w:rPr>
    </w:lvl>
  </w:abstractNum>
  <w:abstractNum w:abstractNumId="2">
    <w:nsid w:val="F09A9D46"/>
    <w:multiLevelType w:val="singleLevel"/>
    <w:tmpl w:val="F09A9D46"/>
    <w:lvl w:ilvl="0" w:tentative="0">
      <w:start w:val="1"/>
      <w:numFmt w:val="chineseCounting"/>
      <w:suff w:val="nothing"/>
      <w:lvlText w:val="%1、"/>
      <w:lvlJc w:val="left"/>
      <w:rPr>
        <w:rFonts w:hint="eastAsia"/>
      </w:rPr>
    </w:lvl>
  </w:abstractNum>
  <w:abstractNum w:abstractNumId="3">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DhiYTVlODhjOGFkMjE0ZjliZTI0NWQzYmU5NTVhYTUifQ=="/>
  </w:docVars>
  <w:rsids>
    <w:rsidRoot w:val="005346C9"/>
    <w:rsid w:val="002C1B69"/>
    <w:rsid w:val="005346C9"/>
    <w:rsid w:val="007C6D18"/>
    <w:rsid w:val="031A4A2D"/>
    <w:rsid w:val="0B755ADA"/>
    <w:rsid w:val="0BD97039"/>
    <w:rsid w:val="0E231C75"/>
    <w:rsid w:val="0F7F326C"/>
    <w:rsid w:val="162B462C"/>
    <w:rsid w:val="1643191A"/>
    <w:rsid w:val="1C096249"/>
    <w:rsid w:val="1F202539"/>
    <w:rsid w:val="20780278"/>
    <w:rsid w:val="2C184058"/>
    <w:rsid w:val="2D9B4228"/>
    <w:rsid w:val="3F5F17FD"/>
    <w:rsid w:val="3F602F10"/>
    <w:rsid w:val="4DD40F69"/>
    <w:rsid w:val="587C5388"/>
    <w:rsid w:val="681414FC"/>
    <w:rsid w:val="6A66063F"/>
    <w:rsid w:val="730B32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0" w:semiHidden="0" w:name="header"/>
    <w:lsdException w:unhideWhenUsed="0" w:uiPriority="0"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2"/>
    <w:autoRedefine/>
    <w:qFormat/>
    <w:uiPriority w:val="0"/>
    <w:pPr>
      <w:keepNext/>
      <w:keepLines/>
      <w:spacing w:before="260" w:after="260" w:line="415" w:lineRule="auto"/>
      <w:outlineLvl w:val="1"/>
    </w:pPr>
    <w:rPr>
      <w:rFonts w:ascii="Cambria" w:hAnsi="Cambria"/>
      <w:b/>
      <w:bCs/>
      <w:sz w:val="32"/>
      <w:szCs w:val="32"/>
    </w:rPr>
  </w:style>
  <w:style w:type="paragraph" w:styleId="4">
    <w:name w:val="heading 3"/>
    <w:basedOn w:val="1"/>
    <w:next w:val="1"/>
    <w:autoRedefine/>
    <w:qFormat/>
    <w:uiPriority w:val="0"/>
    <w:pPr>
      <w:keepNext/>
      <w:keepLines/>
      <w:spacing w:before="260" w:after="260" w:line="415" w:lineRule="auto"/>
      <w:outlineLvl w:val="2"/>
    </w:pPr>
    <w:rPr>
      <w:b/>
      <w:bCs/>
      <w:sz w:val="32"/>
      <w:szCs w:val="32"/>
    </w:rPr>
  </w:style>
  <w:style w:type="character" w:default="1" w:styleId="18">
    <w:name w:val="Default Paragraph Font"/>
    <w:autoRedefine/>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Salutation"/>
    <w:basedOn w:val="1"/>
    <w:next w:val="1"/>
    <w:qFormat/>
    <w:uiPriority w:val="0"/>
    <w:rPr>
      <w:rFonts w:ascii="Times New Roman" w:hAnsi="Times New Roman" w:eastAsia="宋体" w:cs="Times New Roman"/>
    </w:rPr>
  </w:style>
  <w:style w:type="paragraph" w:styleId="6">
    <w:name w:val="Body Text"/>
    <w:basedOn w:val="1"/>
    <w:uiPriority w:val="0"/>
    <w:pPr>
      <w:spacing w:beforeLines="30"/>
    </w:pPr>
    <w:rPr>
      <w:rFonts w:ascii="仿宋_GB2312" w:eastAsia="仿宋_GB2312"/>
      <w:kern w:val="0"/>
      <w:sz w:val="30"/>
    </w:rPr>
  </w:style>
  <w:style w:type="paragraph" w:styleId="7">
    <w:name w:val="Body Text Indent"/>
    <w:basedOn w:val="1"/>
    <w:uiPriority w:val="0"/>
    <w:pPr>
      <w:spacing w:after="120"/>
      <w:ind w:left="200" w:leftChars="200"/>
    </w:pPr>
    <w:rPr>
      <w:rFonts w:ascii="仿宋_GB2312" w:hAnsi="仿宋_GB2312"/>
      <w:szCs w:val="32"/>
    </w:rPr>
  </w:style>
  <w:style w:type="paragraph" w:styleId="8">
    <w:name w:val="toc 3"/>
    <w:basedOn w:val="1"/>
    <w:next w:val="1"/>
    <w:qFormat/>
    <w:uiPriority w:val="0"/>
    <w:pPr>
      <w:tabs>
        <w:tab w:val="right" w:leader="dot" w:pos="8296"/>
      </w:tabs>
      <w:ind w:left="400" w:leftChars="400"/>
    </w:pPr>
  </w:style>
  <w:style w:type="paragraph" w:styleId="9">
    <w:name w:val="Balloon Text"/>
    <w:basedOn w:val="1"/>
    <w:qFormat/>
    <w:uiPriority w:val="0"/>
    <w:rPr>
      <w:sz w:val="18"/>
      <w:szCs w:val="18"/>
    </w:rPr>
  </w:style>
  <w:style w:type="paragraph" w:styleId="10">
    <w:name w:val="footer"/>
    <w:basedOn w:val="1"/>
    <w:uiPriority w:val="0"/>
    <w:pPr>
      <w:tabs>
        <w:tab w:val="center" w:pos="4153"/>
        <w:tab w:val="right" w:pos="8306"/>
      </w:tabs>
      <w:snapToGrid w:val="0"/>
      <w:jc w:val="left"/>
    </w:pPr>
    <w:rPr>
      <w:rFonts w:ascii="Calibri" w:hAnsi="Calibri"/>
      <w:kern w:val="0"/>
      <w:sz w:val="18"/>
      <w:szCs w:val="18"/>
    </w:rPr>
  </w:style>
  <w:style w:type="paragraph" w:styleId="11">
    <w:name w:val="header"/>
    <w:basedOn w:val="1"/>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qFormat/>
    <w:uiPriority w:val="0"/>
    <w:pPr>
      <w:tabs>
        <w:tab w:val="right" w:leader="dot" w:pos="8296"/>
      </w:tabs>
      <w:spacing w:before="93"/>
      <w:jc w:val="center"/>
    </w:pPr>
    <w:rPr>
      <w:rFonts w:ascii="仿宋" w:eastAsia="仿宋"/>
      <w:sz w:val="28"/>
      <w:szCs w:val="28"/>
    </w:rPr>
  </w:style>
  <w:style w:type="paragraph" w:styleId="13">
    <w:name w:val="table of figures"/>
    <w:basedOn w:val="1"/>
    <w:next w:val="1"/>
    <w:qFormat/>
    <w:uiPriority w:val="0"/>
    <w:pPr>
      <w:widowControl/>
      <w:adjustRightInd w:val="0"/>
      <w:snapToGrid w:val="0"/>
      <w:spacing w:after="200"/>
      <w:ind w:left="400" w:leftChars="200" w:hanging="200" w:hangingChars="200"/>
      <w:jc w:val="left"/>
    </w:pPr>
    <w:rPr>
      <w:rFonts w:ascii="Tahoma" w:hAnsi="Tahoma" w:eastAsia="微软雅黑" w:cs="Times New Roman"/>
      <w:kern w:val="0"/>
      <w:sz w:val="22"/>
      <w:szCs w:val="22"/>
      <w:lang w:bidi="ar-SA"/>
    </w:rPr>
  </w:style>
  <w:style w:type="paragraph" w:styleId="14">
    <w:name w:val="toc 2"/>
    <w:basedOn w:val="1"/>
    <w:next w:val="1"/>
    <w:qFormat/>
    <w:uiPriority w:val="0"/>
    <w:pPr>
      <w:tabs>
        <w:tab w:val="right" w:leader="dot" w:pos="8296"/>
      </w:tabs>
      <w:ind w:left="200" w:leftChars="200"/>
    </w:pPr>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Body Text First Indent 2"/>
    <w:basedOn w:val="7"/>
    <w:qFormat/>
    <w:uiPriority w:val="0"/>
    <w:pPr>
      <w:ind w:firstLine="200" w:firstLineChars="200"/>
    </w:pPr>
  </w:style>
  <w:style w:type="character" w:styleId="19">
    <w:name w:val="Strong"/>
    <w:basedOn w:val="18"/>
    <w:qFormat/>
    <w:uiPriority w:val="0"/>
    <w:rPr>
      <w:b/>
    </w:rPr>
  </w:style>
  <w:style w:type="character" w:styleId="20">
    <w:name w:val="Hyperlink"/>
    <w:basedOn w:val="18"/>
    <w:autoRedefine/>
    <w:qFormat/>
    <w:uiPriority w:val="0"/>
    <w:rPr>
      <w:color w:val="0000FF"/>
      <w:u w:val="single"/>
    </w:rPr>
  </w:style>
  <w:style w:type="character" w:customStyle="1" w:styleId="21">
    <w:name w:val="标题 1 Char"/>
    <w:basedOn w:val="18"/>
    <w:link w:val="2"/>
    <w:autoRedefine/>
    <w:qFormat/>
    <w:uiPriority w:val="0"/>
    <w:rPr>
      <w:rFonts w:ascii="Times New Roman" w:hAnsi="Times New Roman" w:eastAsia="宋体" w:cs="Times New Roman"/>
      <w:b/>
      <w:bCs/>
      <w:kern w:val="44"/>
      <w:sz w:val="44"/>
      <w:szCs w:val="44"/>
      <w:lang w:val="en-US" w:eastAsia="zh-CN" w:bidi="ar-SA"/>
    </w:rPr>
  </w:style>
  <w:style w:type="character" w:customStyle="1" w:styleId="22">
    <w:name w:val="标题 2 Char"/>
    <w:basedOn w:val="18"/>
    <w:link w:val="3"/>
    <w:autoRedefine/>
    <w:qFormat/>
    <w:uiPriority w:val="0"/>
    <w:rPr>
      <w:rFonts w:ascii="Cambria" w:hAnsi="Cambria" w:eastAsia="宋体" w:cs="Times New Roman"/>
      <w:b/>
      <w:bCs/>
      <w:kern w:val="2"/>
      <w:sz w:val="32"/>
      <w:szCs w:val="32"/>
      <w:lang w:val="en-US" w:eastAsia="zh-CN" w:bidi="ar-SA"/>
    </w:rPr>
  </w:style>
  <w:style w:type="paragraph" w:customStyle="1" w:styleId="23">
    <w:name w:val="标题 5（有编号）（绿盟科技）"/>
    <w:next w:val="1"/>
    <w:autoRedefine/>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4">
    <w:name w:val="Header Char"/>
    <w:basedOn w:val="18"/>
    <w:autoRedefine/>
    <w:qFormat/>
    <w:uiPriority w:val="0"/>
    <w:rPr>
      <w:rFonts w:ascii="Times New Roman" w:hAnsi="Times New Roman"/>
      <w:sz w:val="18"/>
      <w:szCs w:val="18"/>
    </w:rPr>
  </w:style>
  <w:style w:type="character" w:customStyle="1" w:styleId="25">
    <w:name w:val="Footer Char"/>
    <w:basedOn w:val="18"/>
    <w:autoRedefine/>
    <w:qFormat/>
    <w:uiPriority w:val="0"/>
    <w:rPr>
      <w:rFonts w:ascii="Times New Roman" w:hAnsi="Times New Roman"/>
      <w:sz w:val="18"/>
      <w:szCs w:val="18"/>
    </w:rPr>
  </w:style>
  <w:style w:type="character" w:customStyle="1" w:styleId="26">
    <w:name w:val="Body Text Char"/>
    <w:basedOn w:val="18"/>
    <w:autoRedefine/>
    <w:qFormat/>
    <w:uiPriority w:val="0"/>
    <w:rPr>
      <w:rFonts w:ascii="Times New Roman" w:hAnsi="Times New Roman"/>
      <w:szCs w:val="24"/>
    </w:rPr>
  </w:style>
  <w:style w:type="paragraph" w:customStyle="1" w:styleId="27">
    <w:name w:val="Default"/>
    <w:autoRedefine/>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styleId="28">
    <w:name w:val="List Paragraph"/>
    <w:basedOn w:val="1"/>
    <w:autoRedefine/>
    <w:qFormat/>
    <w:uiPriority w:val="0"/>
    <w:pPr>
      <w:ind w:firstLine="200" w:firstLineChars="200"/>
    </w:pPr>
  </w:style>
  <w:style w:type="paragraph" w:customStyle="1" w:styleId="29">
    <w:name w:val="TOC 标题1"/>
    <w:basedOn w:val="2"/>
    <w:next w:val="1"/>
    <w:uiPriority w:val="0"/>
    <w:pPr>
      <w:widowControl/>
      <w:spacing w:before="480" w:after="0" w:line="276" w:lineRule="auto"/>
      <w:jc w:val="left"/>
      <w:outlineLvl w:val="9"/>
    </w:pPr>
    <w:rPr>
      <w:rFonts w:ascii="Cambria" w:hAnsi="Cambria"/>
      <w:color w:val="376092"/>
      <w:kern w:val="0"/>
      <w:sz w:val="28"/>
      <w:szCs w:val="28"/>
    </w:rPr>
  </w:style>
  <w:style w:type="paragraph" w:customStyle="1" w:styleId="30">
    <w:name w:val="TOC 标题2"/>
    <w:basedOn w:val="2"/>
    <w:next w:val="1"/>
    <w:uiPriority w:val="0"/>
    <w:pPr>
      <w:widowControl/>
      <w:spacing w:before="480" w:after="0" w:line="276" w:lineRule="auto"/>
      <w:jc w:val="left"/>
      <w:outlineLvl w:val="9"/>
    </w:pPr>
    <w:rPr>
      <w:rFonts w:ascii="Cambria" w:hAnsi="Cambria"/>
      <w:color w:val="376092"/>
      <w:kern w:val="0"/>
      <w:sz w:val="28"/>
      <w:szCs w:val="28"/>
    </w:rPr>
  </w:style>
  <w:style w:type="paragraph" w:customStyle="1" w:styleId="31">
    <w:name w:val="四号正文"/>
    <w:basedOn w:val="1"/>
    <w:qFormat/>
    <w:uiPriority w:val="0"/>
    <w:pPr>
      <w:spacing w:line="360" w:lineRule="auto"/>
    </w:pPr>
    <w:rPr>
      <w:rFonts w:ascii="??" w:hAnsi="??"/>
      <w:color w:val="000000"/>
      <w:kern w:val="0"/>
      <w:sz w:val="28"/>
      <w:szCs w:val="21"/>
      <w:lang w:val="zh-CN"/>
    </w:rPr>
  </w:style>
  <w:style w:type="paragraph" w:customStyle="1" w:styleId="32">
    <w:name w:val="WPSOffice手动目录 1"/>
    <w:qFormat/>
    <w:uiPriority w:val="0"/>
    <w:pPr>
      <w:ind w:leftChars="0"/>
    </w:pPr>
    <w:rPr>
      <w:rFonts w:ascii="Times New Roman" w:hAnsi="Times New Roman" w:eastAsia="宋体" w:cs="Times New Roman"/>
      <w:sz w:val="20"/>
      <w:szCs w:val="20"/>
    </w:rPr>
  </w:style>
  <w:style w:type="paragraph" w:customStyle="1" w:styleId="33">
    <w:name w:val="WPSOffice手动目录 2"/>
    <w:uiPriority w:val="0"/>
    <w:pPr>
      <w:ind w:leftChars="200"/>
    </w:pPr>
    <w:rPr>
      <w:rFonts w:ascii="Times New Roman" w:hAnsi="Times New Roman" w:eastAsia="宋体" w:cs="Times New Roman"/>
      <w:sz w:val="20"/>
      <w:szCs w:val="20"/>
    </w:rPr>
  </w:style>
  <w:style w:type="paragraph" w:customStyle="1" w:styleId="34">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chart" Target="charts/chart6.xml"/><Relationship Id="rId14" Type="http://schemas.openxmlformats.org/officeDocument/2006/relationships/chart" Target="charts/chart5.xml"/><Relationship Id="rId13" Type="http://schemas.openxmlformats.org/officeDocument/2006/relationships/chart" Target="charts/chart4.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D:\&#30005;&#33041;&#36716;&#31227;\2023\&#36130;&#21153;\&#20915;&#31639;\2025\&#20998;&#26512;&#24213;&#34920;.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D:\&#30005;&#33041;&#36716;&#31227;\2023\&#36130;&#21153;\&#20915;&#31639;\2025\&#20998;&#26512;&#24213;&#34920;.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D:\&#30005;&#33041;&#36716;&#31227;\2023\&#36130;&#21153;\&#20915;&#31639;\2025\&#20998;&#26512;&#24213;&#34920;.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oleObject" Target="file:///D:\&#30005;&#33041;&#36716;&#31227;\2023\&#36130;&#21153;\&#20915;&#31639;\2025\&#20998;&#26512;&#24213;&#34920;.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D:\&#30005;&#33041;&#36716;&#31227;\2023\&#36130;&#21153;\&#20915;&#31639;\2025\&#20998;&#26512;&#24213;&#34920;.xlsx" TargetMode="External"/></Relationships>
</file>

<file path=word/charts/_rels/chart6.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D:\&#30005;&#33041;&#36716;&#31227;\2023\&#36130;&#21153;\&#20915;&#31639;\2025\&#20998;&#26512;&#24213;&#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[分析底表.xlsx]图表!$C$100</c:f>
              <c:strCache>
                <c:ptCount val="1"/>
                <c:pt idx="0">
                  <c:v>上年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[分析底表.xlsx]图表!$B$101:$B$102</c:f>
              <c:strCache>
                <c:ptCount val="2"/>
                <c:pt idx="0">
                  <c:v>收入决算数据</c:v>
                </c:pt>
                <c:pt idx="1">
                  <c:v>支出决算数据</c:v>
                </c:pt>
              </c:strCache>
            </c:strRef>
          </c:cat>
          <c:val>
            <c:numRef>
              <c:f>[分析底表.xlsx]图表!$C$101:$C$102</c:f>
              <c:numCache>
                <c:formatCode>0.00_ </c:formatCode>
                <c:ptCount val="2"/>
                <c:pt idx="0">
                  <c:v>938.425218</c:v>
                </c:pt>
                <c:pt idx="1">
                  <c:v>956.338833</c:v>
                </c:pt>
              </c:numCache>
            </c:numRef>
          </c:val>
        </c:ser>
        <c:ser>
          <c:idx val="1"/>
          <c:order val="1"/>
          <c:tx>
            <c:strRef>
              <c:f>[分析底表.xlsx]图表!$D$100</c:f>
              <c:strCache>
                <c:ptCount val="1"/>
                <c:pt idx="0">
                  <c:v>本年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[分析底表.xlsx]图表!$B$101:$B$102</c:f>
              <c:strCache>
                <c:ptCount val="2"/>
                <c:pt idx="0">
                  <c:v>收入决算数据</c:v>
                </c:pt>
                <c:pt idx="1">
                  <c:v>支出决算数据</c:v>
                </c:pt>
              </c:strCache>
            </c:strRef>
          </c:cat>
          <c:val>
            <c:numRef>
              <c:f>[分析底表.xlsx]图表!$D$101:$D$102</c:f>
              <c:numCache>
                <c:formatCode>0.00_ </c:formatCode>
                <c:ptCount val="2"/>
                <c:pt idx="0">
                  <c:v>956.650739</c:v>
                </c:pt>
                <c:pt idx="1">
                  <c:v>956.650739</c:v>
                </c:pt>
              </c:numCache>
            </c:numRef>
          </c:val>
        </c:ser>
        <c:dLbls>
          <c:showLegendKey val="0"/>
          <c:showVal val="1"/>
          <c:showCatName val="0"/>
          <c:showSerName val="0"/>
          <c:showPercent val="0"/>
          <c:showBubbleSize val="0"/>
        </c:dLbls>
        <c:gapWidth val="246"/>
        <c:overlap val="-28"/>
        <c:axId val="876405658"/>
        <c:axId val="635393476"/>
      </c:barChart>
      <c:catAx>
        <c:axId val="87640565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35393476"/>
        <c:crosses val="autoZero"/>
        <c:auto val="1"/>
        <c:lblAlgn val="ctr"/>
        <c:lblOffset val="100"/>
        <c:noMultiLvlLbl val="0"/>
      </c:catAx>
      <c:valAx>
        <c:axId val="635393476"/>
        <c:scaling>
          <c:orientation val="minMax"/>
        </c:scaling>
        <c:delete val="0"/>
        <c:axPos val="l"/>
        <c:majorGridlines>
          <c:spPr>
            <a:ln w="9525" cap="flat" cmpd="sng" algn="ctr">
              <a:solidFill>
                <a:schemeClr val="lt1">
                  <a:lumMod val="90200"/>
                </a:schemeClr>
              </a:solidFill>
              <a:round/>
            </a:ln>
            <a:effectLst/>
          </c:spPr>
        </c:majorGridlines>
        <c:numFmt formatCode="0.00_ "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7640565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668bcb6-56d2-4228-8955-84990dc656d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Lbls>
            <c:dLbl>
              <c:idx val="2"/>
              <c:layout>
                <c:manualLayout>
                  <c:x val="0.0862375825028912"/>
                  <c:y val="-0.00158277696742887"/>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[分析底表.xlsx]图表!$B$170:$B$172</c:f>
              <c:strCache>
                <c:ptCount val="3"/>
                <c:pt idx="0">
                  <c:v>一般公共预算财政拨款收入</c:v>
                </c:pt>
                <c:pt idx="1">
                  <c:v>事业收入</c:v>
                </c:pt>
                <c:pt idx="2">
                  <c:v>其他收入</c:v>
                </c:pt>
              </c:strCache>
            </c:strRef>
          </c:cat>
          <c:val>
            <c:numRef>
              <c:f>[分析底表.xlsx]图表!$C$170:$C$172</c:f>
              <c:numCache>
                <c:formatCode>0.00%</c:formatCode>
                <c:ptCount val="3"/>
                <c:pt idx="0">
                  <c:v>0.93879844376517</c:v>
                </c:pt>
                <c:pt idx="1">
                  <c:v>0.0160807172072858</c:v>
                </c:pt>
                <c:pt idx="2">
                  <c:v>0.045120839027544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manualLayout>
          <c:xMode val="edge"/>
          <c:yMode val="edge"/>
          <c:x val="0.187236842105263"/>
          <c:y val="0.88888888888888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a7c8662-45e1-4b39-a7ab-c112bdc7f82f}"/>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[分析底表.xlsx]图表!$B$115:$B$116</c:f>
              <c:strCache>
                <c:ptCount val="2"/>
                <c:pt idx="0">
                  <c:v>一、基本支出</c:v>
                </c:pt>
                <c:pt idx="1">
                  <c:v>二、项目支出</c:v>
                </c:pt>
              </c:strCache>
            </c:strRef>
          </c:cat>
          <c:val>
            <c:numRef>
              <c:f>[分析底表.xlsx]图表!$C$115:$C$116</c:f>
              <c:numCache>
                <c:formatCode>0.00%</c:formatCode>
                <c:ptCount val="2"/>
                <c:pt idx="0">
                  <c:v>0.75810283046256</c:v>
                </c:pt>
                <c:pt idx="1">
                  <c:v>0.24189716953744</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manualLayout>
          <c:xMode val="edge"/>
          <c:yMode val="edge"/>
          <c:x val="0.309276315789474"/>
          <c:y val="0.915972222222222"/>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bcf0d80-5806-4ac2-83cd-7fb9a6b792d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[分析底表.xlsx]图表!$C$132</c:f>
              <c:strCache>
                <c:ptCount val="1"/>
                <c:pt idx="0">
                  <c:v>上年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[分析底表.xlsx]图表!$B$133:$B$134</c:f>
              <c:strCache>
                <c:ptCount val="2"/>
                <c:pt idx="0">
                  <c:v>财政拨款收入决算数据</c:v>
                </c:pt>
                <c:pt idx="1">
                  <c:v>财政拨款支出决算数据</c:v>
                </c:pt>
              </c:strCache>
            </c:strRef>
          </c:cat>
          <c:val>
            <c:numRef>
              <c:f>[分析底表.xlsx]图表!$C$133:$C$134</c:f>
              <c:numCache>
                <c:formatCode>0.00_ </c:formatCode>
                <c:ptCount val="2"/>
                <c:pt idx="0">
                  <c:v>872.218349</c:v>
                </c:pt>
                <c:pt idx="1">
                  <c:v>872.218349</c:v>
                </c:pt>
              </c:numCache>
            </c:numRef>
          </c:val>
        </c:ser>
        <c:ser>
          <c:idx val="1"/>
          <c:order val="1"/>
          <c:tx>
            <c:strRef>
              <c:f>[分析底表.xlsx]图表!$D$132</c:f>
              <c:strCache>
                <c:ptCount val="1"/>
                <c:pt idx="0">
                  <c:v>本年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[分析底表.xlsx]图表!$B$133:$B$134</c:f>
              <c:strCache>
                <c:ptCount val="2"/>
                <c:pt idx="0">
                  <c:v>财政拨款收入决算数据</c:v>
                </c:pt>
                <c:pt idx="1">
                  <c:v>财政拨款支出决算数据</c:v>
                </c:pt>
              </c:strCache>
            </c:strRef>
          </c:cat>
          <c:val>
            <c:numRef>
              <c:f>[分析底表.xlsx]图表!$D$133:$D$134</c:f>
              <c:numCache>
                <c:formatCode>0.00_ </c:formatCode>
                <c:ptCount val="2"/>
                <c:pt idx="0">
                  <c:v>898.102225</c:v>
                </c:pt>
                <c:pt idx="1">
                  <c:v>898.102225</c:v>
                </c:pt>
              </c:numCache>
            </c:numRef>
          </c:val>
        </c:ser>
        <c:dLbls>
          <c:showLegendKey val="0"/>
          <c:showVal val="1"/>
          <c:showCatName val="0"/>
          <c:showSerName val="0"/>
          <c:showPercent val="0"/>
          <c:showBubbleSize val="0"/>
        </c:dLbls>
        <c:gapWidth val="246"/>
        <c:overlap val="-28"/>
        <c:axId val="931228468"/>
        <c:axId val="690624191"/>
      </c:barChart>
      <c:catAx>
        <c:axId val="93122846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90624191"/>
        <c:crosses val="autoZero"/>
        <c:auto val="1"/>
        <c:lblAlgn val="ctr"/>
        <c:lblOffset val="100"/>
        <c:noMultiLvlLbl val="0"/>
      </c:catAx>
      <c:valAx>
        <c:axId val="690624191"/>
        <c:scaling>
          <c:orientation val="minMax"/>
        </c:scaling>
        <c:delete val="0"/>
        <c:axPos val="l"/>
        <c:majorGridlines>
          <c:spPr>
            <a:ln w="9525" cap="flat" cmpd="sng" algn="ctr">
              <a:solidFill>
                <a:schemeClr val="lt1">
                  <a:lumMod val="90200"/>
                </a:schemeClr>
              </a:solidFill>
              <a:round/>
            </a:ln>
            <a:effectLst/>
          </c:spPr>
        </c:majorGridlines>
        <c:numFmt formatCode="0.00_ "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122846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e47b671-c2be-42e0-8563-9e34b729772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[分析底表.xlsx]图表!$C$154</c:f>
              <c:strCache>
                <c:ptCount val="1"/>
                <c:pt idx="0">
                  <c:v>上年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[分析底表.xlsx]图表!$B$155:$B$157</c:f>
              <c:strCache>
                <c:ptCount val="3"/>
                <c:pt idx="0">
                  <c:v>一、基本支出</c:v>
                </c:pt>
                <c:pt idx="1">
                  <c:v>二、项目支出</c:v>
                </c:pt>
                <c:pt idx="2">
                  <c:v>合计</c:v>
                </c:pt>
              </c:strCache>
            </c:strRef>
          </c:cat>
          <c:val>
            <c:numRef>
              <c:f>[分析底表.xlsx]图表!$C$155:$C$157</c:f>
              <c:numCache>
                <c:formatCode>0.00_ </c:formatCode>
                <c:ptCount val="3"/>
                <c:pt idx="0">
                  <c:v>622.645518</c:v>
                </c:pt>
                <c:pt idx="1">
                  <c:v>249.572831</c:v>
                </c:pt>
                <c:pt idx="2">
                  <c:v>872.218349</c:v>
                </c:pt>
              </c:numCache>
            </c:numRef>
          </c:val>
        </c:ser>
        <c:ser>
          <c:idx val="1"/>
          <c:order val="1"/>
          <c:tx>
            <c:strRef>
              <c:f>[分析底表.xlsx]图表!$D$154</c:f>
              <c:strCache>
                <c:ptCount val="1"/>
                <c:pt idx="0">
                  <c:v>本年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[分析底表.xlsx]图表!$B$155:$B$157</c:f>
              <c:strCache>
                <c:ptCount val="3"/>
                <c:pt idx="0">
                  <c:v>一、基本支出</c:v>
                </c:pt>
                <c:pt idx="1">
                  <c:v>二、项目支出</c:v>
                </c:pt>
                <c:pt idx="2">
                  <c:v>合计</c:v>
                </c:pt>
              </c:strCache>
            </c:strRef>
          </c:cat>
          <c:val>
            <c:numRef>
              <c:f>[分析底表.xlsx]图表!$D$155:$D$157</c:f>
              <c:numCache>
                <c:formatCode>0.00_ </c:formatCode>
                <c:ptCount val="3"/>
                <c:pt idx="0">
                  <c:v>666.691119</c:v>
                </c:pt>
                <c:pt idx="1">
                  <c:v>231.411106</c:v>
                </c:pt>
                <c:pt idx="2">
                  <c:v>898.102225</c:v>
                </c:pt>
              </c:numCache>
            </c:numRef>
          </c:val>
        </c:ser>
        <c:dLbls>
          <c:showLegendKey val="0"/>
          <c:showVal val="1"/>
          <c:showCatName val="0"/>
          <c:showSerName val="0"/>
          <c:showPercent val="0"/>
          <c:showBubbleSize val="0"/>
        </c:dLbls>
        <c:gapWidth val="246"/>
        <c:overlap val="-28"/>
        <c:axId val="222865728"/>
        <c:axId val="888009636"/>
      </c:barChart>
      <c:catAx>
        <c:axId val="22286572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88009636"/>
        <c:crosses val="autoZero"/>
        <c:auto val="1"/>
        <c:lblAlgn val="ctr"/>
        <c:lblOffset val="100"/>
        <c:noMultiLvlLbl val="0"/>
      </c:catAx>
      <c:valAx>
        <c:axId val="888009636"/>
        <c:scaling>
          <c:orientation val="minMax"/>
        </c:scaling>
        <c:delete val="0"/>
        <c:axPos val="l"/>
        <c:majorGridlines>
          <c:spPr>
            <a:ln w="9525" cap="flat" cmpd="sng" algn="ctr">
              <a:solidFill>
                <a:schemeClr val="lt1">
                  <a:lumMod val="90200"/>
                </a:schemeClr>
              </a:solidFill>
              <a:round/>
            </a:ln>
            <a:effectLst/>
          </c:spPr>
        </c:majorGridlines>
        <c:numFmt formatCode="0.00_ "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286572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3dc4f77-2457-4f45-81e5-b7ddc2e1db5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spPr/>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[分析底表.xlsx]图表!$B$192:$B$194</c:f>
              <c:strCache>
                <c:ptCount val="3"/>
                <c:pt idx="0">
                  <c:v>社会保障和就业支出</c:v>
                </c:pt>
                <c:pt idx="1">
                  <c:v>卫生健康支出</c:v>
                </c:pt>
                <c:pt idx="2">
                  <c:v>住房保障支出</c:v>
                </c:pt>
              </c:strCache>
            </c:strRef>
          </c:cat>
          <c:val>
            <c:numRef>
              <c:f>[分析底表.xlsx]图表!$D$192:$D$194</c:f>
              <c:numCache>
                <c:formatCode>0.00%</c:formatCode>
                <c:ptCount val="3"/>
                <c:pt idx="0">
                  <c:v>0.116414670972052</c:v>
                </c:pt>
                <c:pt idx="1">
                  <c:v>0.822400717069369</c:v>
                </c:pt>
                <c:pt idx="2">
                  <c:v>0.0611846119585792</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b518ea8-5798-4192-9511-8549c9dd9cb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8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solidFill>
          <a:schemeClr val="bg1"/>
        </a:solidFill>
      </a:ln>
      <a:effectLst/>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8" textRotate="1"/>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21</Pages>
  <Words>6737</Words>
  <Characters>7283</Characters>
  <Lines>58</Lines>
  <Paragraphs>16</Paragraphs>
  <TotalTime>4</TotalTime>
  <ScaleCrop>false</ScaleCrop>
  <LinksUpToDate>false</LinksUpToDate>
  <CharactersWithSpaces>7346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2020-08-05T01:49:00Z</dcterms:created>
  <dc:creator>曹颖</dc:creator>
  <cp:lastModifiedBy>ajun</cp:lastModifiedBy>
  <cp:lastPrinted>2023-07-31T02:35:00Z</cp:lastPrinted>
  <dcterms:modified xsi:type="dcterms:W3CDTF">2026-10-10T03:29:25Z</dcterms:modified>
  <dc:title>四川省***</dc:title>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239D942B9E02440EBABCA0C76CDB742A_12</vt:lpwstr>
  </property>
  <property fmtid="{D5CDD505-2E9C-101B-9397-08002B2CF9AE}" pid="4" name="KSOTemplateDocerSaveRecord">
    <vt:lpwstr>eyJoZGlkIjoiYzllZDJiZTQ0ZWMwMDM4YWY0YTM3NGJkZjdiZGI3MzgiLCJ1c2VySWQiOiI0NTAwODU0MTIifQ==</vt:lpwstr>
  </property>
</Properties>
</file>