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2FA5A6">
      <w:pPr>
        <w:pStyle w:val="7"/>
        <w:rPr>
          <w:rFonts w:hint="eastAsia" w:ascii="Times New Roman" w:hAnsi="Times New Roman" w:eastAsia="方正小标宋简体" w:cs="Times New Roman"/>
          <w:color w:val="auto"/>
          <w:kern w:val="2"/>
          <w:sz w:val="72"/>
          <w:szCs w:val="72"/>
          <w:highlight w:val="none"/>
          <w:lang w:val="en-US" w:eastAsia="zh-CN" w:bidi="ar-SA"/>
        </w:rPr>
      </w:pPr>
      <w:bookmarkStart w:id="0" w:name="_Toc15377425"/>
      <w:bookmarkStart w:id="1" w:name="_Toc15396475"/>
      <w:bookmarkStart w:id="2" w:name="_Toc15396597"/>
      <w:bookmarkStart w:id="3" w:name="_Toc15378441"/>
      <w:bookmarkStart w:id="4" w:name="_Toc15306267"/>
      <w:bookmarkStart w:id="5" w:name="_Toc15377193"/>
    </w:p>
    <w:p w14:paraId="12AAB4CE">
      <w:pPr>
        <w:pStyle w:val="7"/>
        <w:rPr>
          <w:rFonts w:hint="eastAsia" w:ascii="Times New Roman" w:hAnsi="Times New Roman" w:eastAsia="方正小标宋简体" w:cs="Times New Roman"/>
          <w:color w:val="auto"/>
          <w:kern w:val="2"/>
          <w:sz w:val="72"/>
          <w:szCs w:val="72"/>
          <w:highlight w:val="none"/>
          <w:lang w:val="en-US" w:eastAsia="zh-CN" w:bidi="ar-SA"/>
        </w:rPr>
      </w:pPr>
    </w:p>
    <w:p w14:paraId="0035F2B4">
      <w:pPr>
        <w:pStyle w:val="7"/>
        <w:rPr>
          <w:rFonts w:hint="eastAsia" w:ascii="Times New Roman" w:hAnsi="Times New Roman" w:eastAsia="方正小标宋简体" w:cs="Times New Roman"/>
          <w:color w:val="auto"/>
          <w:kern w:val="2"/>
          <w:sz w:val="72"/>
          <w:szCs w:val="72"/>
          <w:highlight w:val="none"/>
          <w:lang w:val="en-US" w:eastAsia="zh-CN" w:bidi="ar-SA"/>
        </w:rPr>
      </w:pPr>
    </w:p>
    <w:p w14:paraId="2AD28FAB">
      <w:pPr>
        <w:pStyle w:val="7"/>
        <w:rPr>
          <w:rFonts w:hint="eastAsia" w:ascii="Times New Roman" w:hAnsi="Times New Roman" w:eastAsia="方正小标宋简体" w:cs="Times New Roman"/>
          <w:color w:val="auto"/>
          <w:kern w:val="2"/>
          <w:sz w:val="72"/>
          <w:szCs w:val="72"/>
          <w:highlight w:val="none"/>
          <w:lang w:val="en-US" w:eastAsia="zh-CN" w:bidi="ar-SA"/>
        </w:rPr>
      </w:pPr>
    </w:p>
    <w:p w14:paraId="01A60BBA">
      <w:pPr>
        <w:pStyle w:val="7"/>
        <w:jc w:val="center"/>
        <w:rPr>
          <w:rFonts w:hint="eastAsia" w:ascii="Times New Roman" w:eastAsia="方正小标宋简体" w:cs="Times New Roman"/>
          <w:color w:val="auto"/>
          <w:kern w:val="2"/>
          <w:sz w:val="48"/>
          <w:szCs w:val="48"/>
          <w:highlight w:val="none"/>
          <w:lang w:val="en-US" w:eastAsia="zh-CN" w:bidi="ar-SA"/>
        </w:rPr>
      </w:pPr>
      <w:r>
        <w:rPr>
          <w:rFonts w:hint="eastAsia" w:ascii="Times New Roman" w:eastAsia="方正小标宋简体" w:cs="Times New Roman"/>
          <w:color w:val="auto"/>
          <w:kern w:val="2"/>
          <w:sz w:val="48"/>
          <w:szCs w:val="48"/>
          <w:highlight w:val="none"/>
          <w:lang w:val="en-US" w:eastAsia="zh-CN" w:bidi="ar-SA"/>
        </w:rPr>
        <w:t>2025年度</w:t>
      </w:r>
    </w:p>
    <w:p w14:paraId="1C7A6DF9">
      <w:pPr>
        <w:pStyle w:val="7"/>
        <w:jc w:val="center"/>
        <w:rPr>
          <w:rFonts w:hint="eastAsia" w:ascii="Times New Roman" w:eastAsia="方正小标宋简体" w:cs="Times New Roman"/>
          <w:color w:val="auto"/>
          <w:kern w:val="2"/>
          <w:sz w:val="48"/>
          <w:szCs w:val="48"/>
          <w:highlight w:val="none"/>
          <w:lang w:val="en-US" w:eastAsia="zh-CN" w:bidi="ar-SA"/>
        </w:rPr>
      </w:pPr>
      <w:r>
        <w:rPr>
          <w:rFonts w:hint="eastAsia" w:ascii="Times New Roman" w:eastAsia="方正小标宋简体" w:cs="Times New Roman"/>
          <w:color w:val="auto"/>
          <w:kern w:val="2"/>
          <w:sz w:val="48"/>
          <w:szCs w:val="48"/>
          <w:highlight w:val="none"/>
          <w:lang w:val="en-US" w:eastAsia="zh-CN" w:bidi="ar-SA"/>
        </w:rPr>
        <w:t>四川</w:t>
      </w:r>
      <w:r>
        <w:rPr>
          <w:rFonts w:hint="eastAsia" w:ascii="Times New Roman" w:hAnsi="Times New Roman" w:eastAsia="方正小标宋简体" w:cs="Times New Roman"/>
          <w:color w:val="auto"/>
          <w:kern w:val="2"/>
          <w:sz w:val="48"/>
          <w:szCs w:val="48"/>
          <w:highlight w:val="none"/>
          <w:lang w:val="en-US" w:eastAsia="zh-CN" w:bidi="ar-SA"/>
        </w:rPr>
        <w:t>省</w:t>
      </w:r>
      <w:r>
        <w:rPr>
          <w:rFonts w:hint="eastAsia" w:ascii="Times New Roman" w:eastAsia="方正小标宋简体" w:cs="Times New Roman"/>
          <w:color w:val="auto"/>
          <w:kern w:val="2"/>
          <w:sz w:val="48"/>
          <w:szCs w:val="48"/>
          <w:highlight w:val="none"/>
          <w:lang w:val="en-US" w:eastAsia="zh-CN" w:bidi="ar-SA"/>
        </w:rPr>
        <w:t>阿坝州红原县安曲镇人民政府</w:t>
      </w:r>
    </w:p>
    <w:p w14:paraId="0F1BAD8B">
      <w:pPr>
        <w:pStyle w:val="7"/>
        <w:jc w:val="center"/>
        <w:rPr>
          <w:rFonts w:hint="default" w:ascii="Times New Roman" w:hAnsi="Times New Roman" w:eastAsia="方正小标宋简体" w:cs="Times New Roman"/>
          <w:color w:val="auto"/>
          <w:kern w:val="2"/>
          <w:sz w:val="48"/>
          <w:szCs w:val="48"/>
          <w:highlight w:val="none"/>
          <w:lang w:val="en-US" w:eastAsia="zh-CN" w:bidi="ar-SA"/>
        </w:rPr>
      </w:pPr>
      <w:r>
        <w:rPr>
          <w:rFonts w:hint="eastAsia" w:ascii="Times New Roman" w:eastAsia="方正小标宋简体" w:cs="Times New Roman"/>
          <w:color w:val="auto"/>
          <w:kern w:val="2"/>
          <w:sz w:val="48"/>
          <w:szCs w:val="48"/>
          <w:highlight w:val="none"/>
          <w:lang w:val="en-US" w:eastAsia="zh-CN" w:bidi="ar-SA"/>
        </w:rPr>
        <w:t>部门决算</w:t>
      </w:r>
    </w:p>
    <w:p w14:paraId="1B092DB1">
      <w:pPr>
        <w:spacing w:line="600" w:lineRule="exact"/>
        <w:jc w:val="center"/>
        <w:outlineLvl w:val="0"/>
        <w:rPr>
          <w:rFonts w:ascii="Times New Roman" w:hAnsi="Times New Roman" w:eastAsia="方正小标宋简体"/>
          <w:color w:val="auto"/>
          <w:sz w:val="72"/>
          <w:szCs w:val="72"/>
          <w:highlight w:val="none"/>
        </w:rPr>
      </w:pPr>
    </w:p>
    <w:p w14:paraId="6BD1C9C6">
      <w:pPr>
        <w:pStyle w:val="2"/>
        <w:rPr>
          <w:rFonts w:ascii="Times New Roman" w:hAnsi="Times New Roman"/>
        </w:rPr>
      </w:pPr>
    </w:p>
    <w:p w14:paraId="090B5B2A">
      <w:pPr>
        <w:bidi w:val="0"/>
      </w:pPr>
    </w:p>
    <w:p w14:paraId="548D9993">
      <w:pPr>
        <w:bidi w:val="0"/>
      </w:pPr>
    </w:p>
    <w:p w14:paraId="3FF2C504">
      <w:pPr>
        <w:bidi w:val="0"/>
      </w:pPr>
    </w:p>
    <w:p w14:paraId="023B43F8">
      <w:pPr>
        <w:bidi w:val="0"/>
      </w:pPr>
    </w:p>
    <w:p w14:paraId="5647C22D">
      <w:pPr>
        <w:bidi w:val="0"/>
      </w:pPr>
    </w:p>
    <w:p w14:paraId="7DB0CE9C">
      <w:pPr>
        <w:bidi w:val="0"/>
      </w:pPr>
    </w:p>
    <w:p w14:paraId="05EAF2B5">
      <w:pPr>
        <w:bidi w:val="0"/>
      </w:pPr>
    </w:p>
    <w:p w14:paraId="2659958E">
      <w:pPr>
        <w:pStyle w:val="37"/>
        <w:keepNext w:val="0"/>
        <w:keepLines w:val="0"/>
        <w:pageBreakBefore w:val="0"/>
        <w:widowControl/>
        <w:suppressLineNumbers w:val="0"/>
        <w:kinsoku/>
        <w:wordWrap/>
        <w:overflowPunct/>
        <w:topLinePunct w:val="0"/>
        <w:autoSpaceDN/>
        <w:bidi w:val="0"/>
        <w:adjustRightInd/>
        <w:snapToGrid w:val="0"/>
        <w:spacing w:before="0" w:beforeAutospacing="0" w:after="0" w:afterAutospacing="0" w:line="800" w:lineRule="exact"/>
        <w:ind w:firstLine="1968" w:firstLineChars="700"/>
        <w:jc w:val="both"/>
        <w:textAlignment w:val="auto"/>
        <w:outlineLvl w:val="0"/>
        <w:rPr>
          <w:rFonts w:hint="eastAsia" w:eastAsia="宋体"/>
          <w:lang w:eastAsia="zh-CN"/>
        </w:rPr>
        <w:sectPr>
          <w:headerReference r:id="rId3" w:type="default"/>
          <w:footerReference r:id="rId4" w:type="default"/>
          <w:pgSz w:w="11906" w:h="16838"/>
          <w:pgMar w:top="1440" w:right="1800" w:bottom="1440" w:left="1800" w:header="851" w:footer="992" w:gutter="0"/>
          <w:pgNumType w:fmt="decimal" w:start="1"/>
          <w:cols w:space="425" w:num="1"/>
          <w:titlePg/>
          <w:docGrid w:type="lines" w:linePitch="312" w:charSpace="0"/>
        </w:sectPr>
      </w:pPr>
      <w:bookmarkStart w:id="6" w:name="_Toc18961"/>
      <w:bookmarkStart w:id="7" w:name="_Toc22333"/>
      <w:bookmarkStart w:id="8" w:name="_Toc25310"/>
      <w:bookmarkStart w:id="9" w:name="_Toc1632201147"/>
      <w:bookmarkStart w:id="10" w:name="_Toc13752"/>
      <w:bookmarkStart w:id="11" w:name="_Toc1720539107"/>
      <w:bookmarkStart w:id="12" w:name="_Toc20690"/>
      <w:bookmarkStart w:id="13" w:name="_Toc17922"/>
      <w:r>
        <w:rPr>
          <w:rFonts w:hint="eastAsia" w:ascii="仿宋_GB2312" w:hAnsi="Times New Roman" w:eastAsia="仿宋_GB2312" w:cs="Times New Roman"/>
          <w:b/>
          <w:snapToGrid/>
          <w:color w:val="auto"/>
          <w:spacing w:val="0"/>
          <w:w w:val="100"/>
          <w:kern w:val="2"/>
          <w:position w:val="0"/>
          <w:sz w:val="28"/>
          <w:szCs w:val="28"/>
          <w:u w:val="none" w:color="auto"/>
          <w:shd w:val="clear" w:color="auto" w:fill="auto"/>
          <w:vertAlign w:val="baseline"/>
          <w:lang w:val="en-US" w:eastAsia="zh-CN" w:bidi="ar-SA"/>
        </w:rPr>
        <w:t>已经保密审查，内容审定，同意对外公开</w:t>
      </w:r>
      <w:bookmarkEnd w:id="6"/>
      <w:bookmarkEnd w:id="7"/>
      <w:bookmarkEnd w:id="8"/>
      <w:bookmarkEnd w:id="9"/>
      <w:bookmarkEnd w:id="10"/>
      <w:bookmarkEnd w:id="11"/>
      <w:bookmarkEnd w:id="12"/>
      <w:bookmarkEnd w:id="13"/>
    </w:p>
    <w:p w14:paraId="22016C58">
      <w:pPr>
        <w:rPr>
          <w:rFonts w:ascii="Times New Roman" w:hAnsi="Times New Roman"/>
        </w:rPr>
      </w:pPr>
    </w:p>
    <w:p w14:paraId="674B9977">
      <w:pPr>
        <w:pStyle w:val="7"/>
        <w:jc w:val="center"/>
        <w:rPr>
          <w:rFonts w:hint="eastAsia" w:ascii="Times New Roman" w:hAnsi="Times New Roman" w:eastAsia="方正小标宋简体" w:cs="Times New Roman"/>
          <w:color w:val="auto"/>
          <w:kern w:val="2"/>
          <w:sz w:val="44"/>
          <w:szCs w:val="44"/>
          <w:highlight w:val="none"/>
          <w:lang w:val="en-US" w:eastAsia="zh-CN" w:bidi="ar-SA"/>
        </w:rPr>
      </w:pPr>
    </w:p>
    <w:bookmarkEnd w:id="0"/>
    <w:bookmarkEnd w:id="1"/>
    <w:bookmarkEnd w:id="2"/>
    <w:bookmarkEnd w:id="3"/>
    <w:bookmarkEnd w:id="4"/>
    <w:bookmarkEnd w:id="5"/>
    <w:sdt>
      <w:sdtPr>
        <w:rPr>
          <w:rFonts w:ascii="宋体" w:hAnsi="宋体" w:eastAsia="宋体" w:cs="Times New Roman"/>
          <w:b/>
          <w:bCs/>
          <w:kern w:val="2"/>
          <w:sz w:val="52"/>
          <w:szCs w:val="52"/>
          <w:lang w:val="en-US" w:eastAsia="zh-CN" w:bidi="ar-SA"/>
        </w:rPr>
        <w:id w:val="800215880"/>
        <w15:color w:val="DBDBDB"/>
        <w:docPartObj>
          <w:docPartGallery w:val="Table of Contents"/>
          <w:docPartUnique/>
        </w:docPartObj>
      </w:sdtPr>
      <w:sdtEndPr>
        <w:rPr>
          <w:rFonts w:ascii="宋体" w:hAnsi="宋体" w:eastAsia="宋体" w:cs="Times New Roman"/>
          <w:b/>
          <w:bCs/>
          <w:kern w:val="2"/>
          <w:sz w:val="52"/>
          <w:szCs w:val="52"/>
          <w:lang w:val="en-US" w:eastAsia="zh-CN" w:bidi="ar-SA"/>
        </w:rPr>
      </w:sdtEndPr>
      <w:sdtContent>
        <w:p w14:paraId="76FDF01A">
          <w:pPr>
            <w:spacing w:before="0" w:beforeLines="0" w:after="0" w:afterLines="0" w:line="240" w:lineRule="auto"/>
            <w:ind w:left="0" w:leftChars="0" w:right="0" w:rightChars="0" w:firstLine="0" w:firstLineChars="0"/>
            <w:jc w:val="center"/>
            <w:rPr>
              <w:b/>
              <w:bCs/>
              <w:sz w:val="52"/>
              <w:szCs w:val="52"/>
            </w:rPr>
          </w:pPr>
          <w:bookmarkStart w:id="14" w:name="_Toc15396599"/>
          <w:bookmarkStart w:id="15" w:name="_Toc15377196"/>
          <w:r>
            <w:rPr>
              <w:rFonts w:ascii="宋体" w:hAnsi="宋体" w:eastAsia="宋体"/>
              <w:b/>
              <w:bCs/>
              <w:sz w:val="52"/>
              <w:szCs w:val="52"/>
            </w:rPr>
            <w:t>目</w:t>
          </w:r>
          <w:r>
            <w:rPr>
              <w:rFonts w:hint="eastAsia" w:ascii="宋体" w:hAnsi="宋体" w:eastAsia="宋体"/>
              <w:b/>
              <w:bCs/>
              <w:sz w:val="52"/>
              <w:szCs w:val="52"/>
              <w:lang w:val="en-US" w:eastAsia="zh-CN"/>
            </w:rPr>
            <w:t xml:space="preserve">  </w:t>
          </w:r>
          <w:r>
            <w:rPr>
              <w:rFonts w:ascii="宋体" w:hAnsi="宋体" w:eastAsia="宋体"/>
              <w:b/>
              <w:bCs/>
              <w:sz w:val="52"/>
              <w:szCs w:val="52"/>
            </w:rPr>
            <w:t>录</w:t>
          </w:r>
        </w:p>
        <w:p w14:paraId="0C82E62E">
          <w:pPr>
            <w:pStyle w:val="14"/>
            <w:tabs>
              <w:tab w:val="right" w:leader="dot" w:pos="8306"/>
              <w:tab w:val="clear" w:pos="8296"/>
            </w:tabs>
            <w:rPr>
              <w:rFonts w:hint="default" w:eastAsia="仿宋"/>
              <w:lang w:val="en-US" w:eastAsia="zh-CN"/>
            </w:rPr>
          </w:pPr>
          <w:r>
            <w:rPr>
              <w:rFonts w:hint="eastAsia"/>
              <w:lang w:eastAsia="zh-CN"/>
            </w:rPr>
            <w:t>公开时间：</w:t>
          </w:r>
          <w:r>
            <w:rPr>
              <w:rFonts w:hint="eastAsia"/>
              <w:lang w:val="en-US" w:eastAsia="zh-CN"/>
            </w:rPr>
            <w:t>2026年10月26日</w:t>
          </w:r>
        </w:p>
        <w:p w14:paraId="6355F26B">
          <w:pPr>
            <w:pStyle w:val="14"/>
            <w:tabs>
              <w:tab w:val="right" w:leader="dot" w:pos="8306"/>
              <w:tab w:val="clear" w:pos="8296"/>
            </w:tabs>
          </w:pPr>
          <w:r>
            <w:fldChar w:fldCharType="begin"/>
          </w:r>
          <w:r>
            <w:instrText xml:space="preserve">TOC \o "1-2" \h \u </w:instrText>
          </w:r>
          <w:r>
            <w:fldChar w:fldCharType="separate"/>
          </w:r>
          <w:r>
            <w:fldChar w:fldCharType="begin"/>
          </w:r>
          <w:r>
            <w:instrText xml:space="preserve"> HYPERLINK \l _Toc1676372285 </w:instrText>
          </w:r>
          <w:r>
            <w:fldChar w:fldCharType="separate"/>
          </w:r>
          <w:r>
            <w:rPr>
              <w:rFonts w:hint="eastAsia" w:ascii="Times New Roman" w:hAnsi="Times New Roman" w:eastAsia="方正小标宋简体" w:cs="方正小标宋简体"/>
              <w:highlight w:val="none"/>
            </w:rPr>
            <w:t>第一部分</w:t>
          </w:r>
          <w:r>
            <w:rPr>
              <w:rFonts w:hint="eastAsia" w:ascii="Times New Roman" w:hAnsi="Times New Roman" w:eastAsia="方正小标宋简体" w:cs="方正小标宋简体"/>
              <w:highlight w:val="none"/>
              <w:lang w:val="en-US" w:eastAsia="zh-CN"/>
            </w:rPr>
            <w:t xml:space="preserve"> </w:t>
          </w:r>
          <w:r>
            <w:rPr>
              <w:rFonts w:hint="eastAsia" w:ascii="Times New Roman" w:hAnsi="Times New Roman" w:eastAsia="方正小标宋简体" w:cs="方正小标宋简体"/>
              <w:highlight w:val="none"/>
            </w:rPr>
            <w:t xml:space="preserve"> </w:t>
          </w:r>
          <w:r>
            <w:rPr>
              <w:rFonts w:hint="eastAsia" w:ascii="Times New Roman" w:hAnsi="Times New Roman" w:eastAsia="方正小标宋简体" w:cs="方正小标宋简体"/>
              <w:bCs w:val="0"/>
              <w:highlight w:val="none"/>
            </w:rPr>
            <w:t>部门概况</w:t>
          </w:r>
          <w:r>
            <w:tab/>
          </w:r>
          <w:r>
            <w:rPr>
              <w:rFonts w:hint="eastAsia"/>
              <w:lang w:val="en-US" w:eastAsia="zh-CN"/>
            </w:rPr>
            <w:t>1</w:t>
          </w:r>
          <w:r>
            <w:fldChar w:fldCharType="end"/>
          </w:r>
        </w:p>
        <w:p w14:paraId="202ABE5A">
          <w:pPr>
            <w:pStyle w:val="16"/>
            <w:tabs>
              <w:tab w:val="right" w:leader="dot" w:pos="8306"/>
              <w:tab w:val="clear" w:pos="8296"/>
            </w:tabs>
          </w:pPr>
          <w:r>
            <w:fldChar w:fldCharType="begin"/>
          </w:r>
          <w:r>
            <w:instrText xml:space="preserve"> HYPERLINK \l _Toc908961179 </w:instrText>
          </w:r>
          <w:r>
            <w:fldChar w:fldCharType="separate"/>
          </w:r>
          <w:r>
            <w:rPr>
              <w:rFonts w:hint="eastAsia" w:ascii="Times New Roman" w:hAnsi="Times New Roman" w:eastAsia="黑体"/>
              <w:lang w:eastAsia="zh-CN"/>
            </w:rPr>
            <w:t xml:space="preserve">一、 </w:t>
          </w:r>
          <w:r>
            <w:rPr>
              <w:rFonts w:hint="eastAsia" w:ascii="Times New Roman" w:hAnsi="Times New Roman" w:eastAsia="黑体"/>
              <w:highlight w:val="none"/>
              <w:lang w:eastAsia="zh-CN"/>
            </w:rPr>
            <w:t>部门职责</w:t>
          </w:r>
          <w:r>
            <w:tab/>
          </w:r>
          <w:r>
            <w:fldChar w:fldCharType="begin"/>
          </w:r>
          <w:r>
            <w:instrText xml:space="preserve"> PAGEREF _Toc908961179 \h </w:instrText>
          </w:r>
          <w:r>
            <w:fldChar w:fldCharType="separate"/>
          </w:r>
          <w:r>
            <w:t>1</w:t>
          </w:r>
          <w:r>
            <w:fldChar w:fldCharType="end"/>
          </w:r>
          <w:r>
            <w:fldChar w:fldCharType="end"/>
          </w:r>
        </w:p>
        <w:p w14:paraId="14D80C86">
          <w:pPr>
            <w:pStyle w:val="16"/>
            <w:tabs>
              <w:tab w:val="right" w:leader="dot" w:pos="8306"/>
              <w:tab w:val="clear" w:pos="8296"/>
            </w:tabs>
          </w:pPr>
          <w:r>
            <w:fldChar w:fldCharType="begin"/>
          </w:r>
          <w:r>
            <w:instrText xml:space="preserve"> HYPERLINK \l _Toc1377739892 </w:instrText>
          </w:r>
          <w:r>
            <w:fldChar w:fldCharType="separate"/>
          </w:r>
          <w:r>
            <w:rPr>
              <w:rFonts w:hint="eastAsia" w:ascii="Times New Roman" w:hAnsi="Times New Roman" w:eastAsia="黑体"/>
              <w:highlight w:val="none"/>
            </w:rPr>
            <w:t>二、机</w:t>
          </w:r>
          <w:r>
            <w:rPr>
              <w:rFonts w:hint="eastAsia" w:ascii="Times New Roman" w:hAnsi="Times New Roman" w:eastAsia="黑体"/>
              <w:bCs w:val="0"/>
              <w:highlight w:val="none"/>
            </w:rPr>
            <w:t>构设置</w:t>
          </w:r>
          <w:r>
            <w:tab/>
          </w:r>
          <w:r>
            <w:fldChar w:fldCharType="begin"/>
          </w:r>
          <w:r>
            <w:instrText xml:space="preserve"> PAGEREF _Toc1377739892 \h </w:instrText>
          </w:r>
          <w:r>
            <w:fldChar w:fldCharType="separate"/>
          </w:r>
          <w:r>
            <w:t>1</w:t>
          </w:r>
          <w:r>
            <w:fldChar w:fldCharType="end"/>
          </w:r>
          <w:r>
            <w:fldChar w:fldCharType="end"/>
          </w:r>
        </w:p>
        <w:p w14:paraId="4818EDF5">
          <w:pPr>
            <w:pStyle w:val="14"/>
            <w:tabs>
              <w:tab w:val="right" w:leader="dot" w:pos="8306"/>
              <w:tab w:val="clear" w:pos="8296"/>
            </w:tabs>
          </w:pPr>
          <w:r>
            <w:fldChar w:fldCharType="begin"/>
          </w:r>
          <w:r>
            <w:instrText xml:space="preserve"> HYPERLINK \l _Toc1222737097 </w:instrText>
          </w:r>
          <w:r>
            <w:fldChar w:fldCharType="separate"/>
          </w:r>
          <w:r>
            <w:rPr>
              <w:rFonts w:hint="eastAsia" w:ascii="Times New Roman" w:hAnsi="Times New Roman" w:eastAsia="方正小标宋简体" w:cs="方正小标宋简体"/>
              <w:highlight w:val="none"/>
            </w:rPr>
            <w:t>第二部分</w:t>
          </w:r>
          <w:r>
            <w:rPr>
              <w:rFonts w:hint="eastAsia" w:ascii="Times New Roman" w:hAnsi="Times New Roman" w:eastAsia="方正小标宋简体" w:cs="方正小标宋简体"/>
              <w:highlight w:val="none"/>
              <w:lang w:val="en-US" w:eastAsia="zh-CN"/>
            </w:rPr>
            <w:t xml:space="preserve"> </w:t>
          </w:r>
          <w:r>
            <w:rPr>
              <w:rFonts w:hint="eastAsia" w:ascii="Times New Roman" w:hAnsi="Times New Roman" w:eastAsia="方正小标宋简体" w:cs="方正小标宋简体"/>
              <w:highlight w:val="none"/>
            </w:rPr>
            <w:t xml:space="preserve"> </w:t>
          </w:r>
          <w:r>
            <w:rPr>
              <w:rFonts w:hint="eastAsia" w:eastAsia="方正小标宋简体" w:cs="方正小标宋简体"/>
              <w:highlight w:val="none"/>
              <w:lang w:val="en-US" w:eastAsia="zh-CN"/>
            </w:rPr>
            <w:t>2025年度</w:t>
          </w:r>
          <w:r>
            <w:rPr>
              <w:rFonts w:hint="eastAsia" w:ascii="Times New Roman" w:hAnsi="Times New Roman" w:eastAsia="方正小标宋简体" w:cs="方正小标宋简体"/>
              <w:highlight w:val="none"/>
            </w:rPr>
            <w:t>部门决算情况说明</w:t>
          </w:r>
          <w:r>
            <w:tab/>
          </w:r>
          <w:r>
            <w:fldChar w:fldCharType="begin"/>
          </w:r>
          <w:r>
            <w:instrText xml:space="preserve"> PAGEREF _Toc1222737097 \h </w:instrText>
          </w:r>
          <w:r>
            <w:fldChar w:fldCharType="separate"/>
          </w:r>
          <w:r>
            <w:t>3</w:t>
          </w:r>
          <w:r>
            <w:fldChar w:fldCharType="end"/>
          </w:r>
          <w:r>
            <w:fldChar w:fldCharType="end"/>
          </w:r>
        </w:p>
        <w:p w14:paraId="15C8D80C">
          <w:pPr>
            <w:pStyle w:val="16"/>
            <w:tabs>
              <w:tab w:val="right" w:leader="dot" w:pos="8306"/>
              <w:tab w:val="clear" w:pos="8296"/>
            </w:tabs>
          </w:pPr>
          <w:r>
            <w:fldChar w:fldCharType="begin"/>
          </w:r>
          <w:r>
            <w:instrText xml:space="preserve"> HYPERLINK \l _Toc2118720014 </w:instrText>
          </w:r>
          <w:r>
            <w:fldChar w:fldCharType="separate"/>
          </w:r>
          <w:r>
            <w:rPr>
              <w:rFonts w:hint="eastAsia" w:ascii="Times New Roman" w:hAnsi="Times New Roman" w:eastAsia="黑体"/>
              <w:szCs w:val="32"/>
              <w:highlight w:val="none"/>
              <w:lang w:eastAsia="zh-CN"/>
            </w:rPr>
            <w:t>一、</w:t>
          </w:r>
          <w:r>
            <w:rPr>
              <w:rFonts w:hint="eastAsia" w:ascii="Times New Roman" w:hAnsi="Times New Roman" w:eastAsia="黑体"/>
              <w:szCs w:val="32"/>
              <w:highlight w:val="none"/>
            </w:rPr>
            <w:t>收</w:t>
          </w:r>
          <w:r>
            <w:rPr>
              <w:rFonts w:hint="eastAsia" w:ascii="Times New Roman" w:hAnsi="Times New Roman" w:eastAsia="黑体"/>
              <w:highlight w:val="none"/>
            </w:rPr>
            <w:t>入支出决算总体情况说明</w:t>
          </w:r>
          <w:r>
            <w:tab/>
          </w:r>
          <w:r>
            <w:fldChar w:fldCharType="begin"/>
          </w:r>
          <w:r>
            <w:instrText xml:space="preserve"> PAGEREF _Toc2118720014 \h </w:instrText>
          </w:r>
          <w:r>
            <w:fldChar w:fldCharType="separate"/>
          </w:r>
          <w:r>
            <w:t>3</w:t>
          </w:r>
          <w:r>
            <w:fldChar w:fldCharType="end"/>
          </w:r>
          <w:r>
            <w:fldChar w:fldCharType="end"/>
          </w:r>
        </w:p>
        <w:p w14:paraId="312D050B">
          <w:pPr>
            <w:pStyle w:val="16"/>
            <w:tabs>
              <w:tab w:val="right" w:leader="dot" w:pos="8306"/>
              <w:tab w:val="clear" w:pos="8296"/>
            </w:tabs>
          </w:pPr>
          <w:r>
            <w:fldChar w:fldCharType="begin"/>
          </w:r>
          <w:r>
            <w:instrText xml:space="preserve"> HYPERLINK \l _Toc784579747 </w:instrText>
          </w:r>
          <w:r>
            <w:fldChar w:fldCharType="separate"/>
          </w:r>
          <w:r>
            <w:rPr>
              <w:rFonts w:hint="eastAsia" w:ascii="Times New Roman" w:hAnsi="Times New Roman" w:eastAsia="黑体"/>
              <w:szCs w:val="32"/>
              <w:highlight w:val="none"/>
              <w:lang w:eastAsia="zh-CN"/>
            </w:rPr>
            <w:t>二、收入决算情况说明</w:t>
          </w:r>
          <w:r>
            <w:tab/>
          </w:r>
          <w:r>
            <w:fldChar w:fldCharType="begin"/>
          </w:r>
          <w:r>
            <w:instrText xml:space="preserve"> PAGEREF _Toc784579747 \h </w:instrText>
          </w:r>
          <w:r>
            <w:fldChar w:fldCharType="separate"/>
          </w:r>
          <w:r>
            <w:t>3</w:t>
          </w:r>
          <w:r>
            <w:fldChar w:fldCharType="end"/>
          </w:r>
          <w:r>
            <w:fldChar w:fldCharType="end"/>
          </w:r>
        </w:p>
        <w:p w14:paraId="28625B4A">
          <w:pPr>
            <w:pStyle w:val="16"/>
            <w:tabs>
              <w:tab w:val="right" w:leader="dot" w:pos="8306"/>
              <w:tab w:val="clear" w:pos="8296"/>
            </w:tabs>
          </w:pPr>
          <w:r>
            <w:fldChar w:fldCharType="begin"/>
          </w:r>
          <w:r>
            <w:instrText xml:space="preserve"> HYPERLINK \l _Toc326635834 </w:instrText>
          </w:r>
          <w:r>
            <w:fldChar w:fldCharType="separate"/>
          </w:r>
          <w:r>
            <w:rPr>
              <w:rFonts w:hint="eastAsia" w:ascii="Times New Roman" w:hAnsi="Times New Roman" w:eastAsia="黑体"/>
              <w:szCs w:val="32"/>
              <w:highlight w:val="none"/>
              <w:lang w:eastAsia="zh-CN"/>
            </w:rPr>
            <w:t>三、</w:t>
          </w:r>
          <w:r>
            <w:rPr>
              <w:rFonts w:hint="eastAsia" w:ascii="Times New Roman" w:hAnsi="Times New Roman" w:eastAsia="黑体"/>
              <w:szCs w:val="32"/>
              <w:highlight w:val="none"/>
            </w:rPr>
            <w:t>支</w:t>
          </w:r>
          <w:r>
            <w:rPr>
              <w:rFonts w:hint="eastAsia" w:ascii="Times New Roman" w:hAnsi="Times New Roman" w:eastAsia="黑体"/>
              <w:highlight w:val="none"/>
            </w:rPr>
            <w:t>出决算情况说明</w:t>
          </w:r>
          <w:r>
            <w:tab/>
          </w:r>
          <w:r>
            <w:fldChar w:fldCharType="begin"/>
          </w:r>
          <w:r>
            <w:instrText xml:space="preserve"> PAGEREF _Toc326635834 \h </w:instrText>
          </w:r>
          <w:r>
            <w:fldChar w:fldCharType="separate"/>
          </w:r>
          <w:r>
            <w:t>4</w:t>
          </w:r>
          <w:r>
            <w:fldChar w:fldCharType="end"/>
          </w:r>
          <w:r>
            <w:fldChar w:fldCharType="end"/>
          </w:r>
        </w:p>
        <w:p w14:paraId="2C0CA01B">
          <w:pPr>
            <w:pStyle w:val="16"/>
            <w:tabs>
              <w:tab w:val="right" w:leader="dot" w:pos="8306"/>
              <w:tab w:val="clear" w:pos="8296"/>
            </w:tabs>
          </w:pPr>
          <w:r>
            <w:fldChar w:fldCharType="begin"/>
          </w:r>
          <w:r>
            <w:instrText xml:space="preserve"> HYPERLINK \l _Toc1648228679 </w:instrText>
          </w:r>
          <w:r>
            <w:fldChar w:fldCharType="separate"/>
          </w:r>
          <w:r>
            <w:rPr>
              <w:rFonts w:hint="eastAsia" w:ascii="Times New Roman" w:hAnsi="Times New Roman" w:eastAsia="黑体"/>
              <w:szCs w:val="32"/>
              <w:highlight w:val="none"/>
            </w:rPr>
            <w:t>四、财</w:t>
          </w:r>
          <w:r>
            <w:rPr>
              <w:rFonts w:hint="eastAsia" w:ascii="Times New Roman" w:hAnsi="Times New Roman" w:eastAsia="黑体"/>
              <w:highlight w:val="none"/>
            </w:rPr>
            <w:t>政拨款收入支出决算总体情况说明</w:t>
          </w:r>
          <w:r>
            <w:tab/>
          </w:r>
          <w:r>
            <w:fldChar w:fldCharType="begin"/>
          </w:r>
          <w:r>
            <w:instrText xml:space="preserve"> PAGEREF _Toc1648228679 \h </w:instrText>
          </w:r>
          <w:r>
            <w:fldChar w:fldCharType="separate"/>
          </w:r>
          <w:r>
            <w:t>4</w:t>
          </w:r>
          <w:r>
            <w:fldChar w:fldCharType="end"/>
          </w:r>
          <w:r>
            <w:fldChar w:fldCharType="end"/>
          </w:r>
          <w:r>
            <w:fldChar w:fldCharType="begin"/>
          </w:r>
          <w:r>
            <w:instrText xml:space="preserve"> HYPERLINK \l _Toc453208953 </w:instrText>
          </w:r>
          <w:r>
            <w:fldChar w:fldCharType="separate"/>
          </w:r>
          <w:r>
            <w:fldChar w:fldCharType="end"/>
          </w:r>
        </w:p>
        <w:p w14:paraId="72AAC85A">
          <w:pPr>
            <w:pStyle w:val="16"/>
            <w:tabs>
              <w:tab w:val="right" w:leader="dot" w:pos="8306"/>
              <w:tab w:val="clear" w:pos="8296"/>
            </w:tabs>
          </w:pPr>
          <w:r>
            <w:fldChar w:fldCharType="begin"/>
          </w:r>
          <w:r>
            <w:instrText xml:space="preserve"> HYPERLINK \l _Toc128644160 </w:instrText>
          </w:r>
          <w:r>
            <w:fldChar w:fldCharType="separate"/>
          </w:r>
          <w:r>
            <w:rPr>
              <w:rFonts w:hint="eastAsia" w:ascii="Times New Roman" w:hAnsi="Times New Roman" w:eastAsia="黑体"/>
              <w:szCs w:val="32"/>
              <w:highlight w:val="none"/>
            </w:rPr>
            <w:t>五、一</w:t>
          </w:r>
          <w:r>
            <w:rPr>
              <w:rFonts w:hint="eastAsia" w:ascii="Times New Roman" w:hAnsi="Times New Roman" w:eastAsia="黑体"/>
              <w:highlight w:val="none"/>
            </w:rPr>
            <w:t>般公共预算财政拨款支出决算情况说明</w:t>
          </w:r>
          <w:r>
            <w:tab/>
          </w:r>
          <w:r>
            <w:fldChar w:fldCharType="begin"/>
          </w:r>
          <w:r>
            <w:instrText xml:space="preserve"> PAGEREF _Toc128644160 \h </w:instrText>
          </w:r>
          <w:r>
            <w:fldChar w:fldCharType="separate"/>
          </w:r>
          <w:r>
            <w:t>5</w:t>
          </w:r>
          <w:r>
            <w:fldChar w:fldCharType="end"/>
          </w:r>
          <w:r>
            <w:fldChar w:fldCharType="end"/>
          </w:r>
        </w:p>
        <w:p w14:paraId="57917A6A">
          <w:pPr>
            <w:pStyle w:val="16"/>
            <w:tabs>
              <w:tab w:val="right" w:leader="dot" w:pos="8306"/>
              <w:tab w:val="clear" w:pos="8296"/>
            </w:tabs>
          </w:pPr>
          <w:r>
            <w:fldChar w:fldCharType="begin"/>
          </w:r>
          <w:r>
            <w:instrText xml:space="preserve"> HYPERLINK \l _Toc339772575 </w:instrText>
          </w:r>
          <w:r>
            <w:fldChar w:fldCharType="separate"/>
          </w:r>
          <w:r>
            <w:rPr>
              <w:rFonts w:hint="eastAsia" w:ascii="Times New Roman" w:hAnsi="Times New Roman" w:eastAsia="黑体"/>
              <w:szCs w:val="32"/>
              <w:highlight w:val="none"/>
            </w:rPr>
            <w:t>六、一</w:t>
          </w:r>
          <w:r>
            <w:rPr>
              <w:rFonts w:hint="eastAsia" w:ascii="Times New Roman" w:hAnsi="Times New Roman" w:eastAsia="黑体"/>
              <w:highlight w:val="none"/>
            </w:rPr>
            <w:t>般公共预算财政拨款基本支出决算情况说明</w:t>
          </w:r>
          <w:r>
            <w:tab/>
          </w:r>
          <w:r>
            <w:fldChar w:fldCharType="begin"/>
          </w:r>
          <w:r>
            <w:instrText xml:space="preserve"> PAGEREF _Toc339772575 \h </w:instrText>
          </w:r>
          <w:r>
            <w:fldChar w:fldCharType="separate"/>
          </w:r>
          <w:r>
            <w:t>8</w:t>
          </w:r>
          <w:r>
            <w:fldChar w:fldCharType="end"/>
          </w:r>
          <w:r>
            <w:fldChar w:fldCharType="end"/>
          </w:r>
        </w:p>
        <w:p w14:paraId="1A300445">
          <w:pPr>
            <w:pStyle w:val="16"/>
            <w:tabs>
              <w:tab w:val="right" w:leader="dot" w:pos="8306"/>
              <w:tab w:val="clear" w:pos="8296"/>
            </w:tabs>
          </w:pPr>
          <w:r>
            <w:fldChar w:fldCharType="begin"/>
          </w:r>
          <w:r>
            <w:instrText xml:space="preserve"> HYPERLINK \l _Toc1850271363 </w:instrText>
          </w:r>
          <w:r>
            <w:fldChar w:fldCharType="separate"/>
          </w:r>
          <w:r>
            <w:rPr>
              <w:rFonts w:hint="eastAsia" w:ascii="Times New Roman" w:hAnsi="Times New Roman" w:eastAsia="黑体"/>
              <w:szCs w:val="32"/>
              <w:highlight w:val="none"/>
            </w:rPr>
            <w:t>七、</w:t>
          </w:r>
          <w:r>
            <w:rPr>
              <w:rFonts w:hint="eastAsia" w:ascii="Times New Roman" w:hAnsi="Times New Roman" w:eastAsia="黑体"/>
              <w:highlight w:val="none"/>
            </w:rPr>
            <w:t>财政拨款“三公”经费支出决算情况说明</w:t>
          </w:r>
          <w:r>
            <w:tab/>
          </w:r>
          <w:r>
            <w:fldChar w:fldCharType="begin"/>
          </w:r>
          <w:r>
            <w:instrText xml:space="preserve"> PAGEREF _Toc1850271363 \h </w:instrText>
          </w:r>
          <w:r>
            <w:fldChar w:fldCharType="separate"/>
          </w:r>
          <w:r>
            <w:t>9</w:t>
          </w:r>
          <w:r>
            <w:fldChar w:fldCharType="end"/>
          </w:r>
          <w:r>
            <w:fldChar w:fldCharType="end"/>
          </w:r>
        </w:p>
        <w:p w14:paraId="54C54B2B">
          <w:pPr>
            <w:pStyle w:val="16"/>
            <w:tabs>
              <w:tab w:val="right" w:leader="dot" w:pos="8306"/>
              <w:tab w:val="clear" w:pos="8296"/>
            </w:tabs>
          </w:pPr>
          <w:r>
            <w:fldChar w:fldCharType="begin"/>
          </w:r>
          <w:r>
            <w:instrText xml:space="preserve"> HYPERLINK \l _Toc1135914269 </w:instrText>
          </w:r>
          <w:r>
            <w:fldChar w:fldCharType="separate"/>
          </w:r>
          <w:r>
            <w:rPr>
              <w:rFonts w:hint="eastAsia" w:ascii="Times New Roman" w:hAnsi="Times New Roman" w:eastAsia="黑体"/>
              <w:szCs w:val="32"/>
              <w:highlight w:val="none"/>
            </w:rPr>
            <w:t>八、</w:t>
          </w:r>
          <w:r>
            <w:rPr>
              <w:rFonts w:hint="eastAsia" w:ascii="Times New Roman" w:hAnsi="Times New Roman" w:eastAsia="黑体"/>
              <w:highlight w:val="none"/>
            </w:rPr>
            <w:t>政府性基金预算支出决算情况说明</w:t>
          </w:r>
          <w:r>
            <w:tab/>
          </w:r>
          <w:r>
            <w:fldChar w:fldCharType="begin"/>
          </w:r>
          <w:r>
            <w:instrText xml:space="preserve"> PAGEREF _Toc1135914269 \h </w:instrText>
          </w:r>
          <w:r>
            <w:fldChar w:fldCharType="separate"/>
          </w:r>
          <w:r>
            <w:t>10</w:t>
          </w:r>
          <w:r>
            <w:fldChar w:fldCharType="end"/>
          </w:r>
          <w:r>
            <w:fldChar w:fldCharType="end"/>
          </w:r>
        </w:p>
        <w:p w14:paraId="73E34961">
          <w:pPr>
            <w:pStyle w:val="16"/>
            <w:tabs>
              <w:tab w:val="right" w:leader="dot" w:pos="8306"/>
              <w:tab w:val="clear" w:pos="8296"/>
            </w:tabs>
          </w:pPr>
          <w:r>
            <w:fldChar w:fldCharType="begin"/>
          </w:r>
          <w:r>
            <w:instrText xml:space="preserve"> HYPERLINK \l _Toc1520014535 </w:instrText>
          </w:r>
          <w:r>
            <w:fldChar w:fldCharType="separate"/>
          </w:r>
          <w:r>
            <w:rPr>
              <w:rFonts w:hint="eastAsia" w:ascii="Times New Roman" w:hAnsi="Times New Roman" w:eastAsia="黑体"/>
              <w:highlight w:val="none"/>
              <w:lang w:eastAsia="zh-CN"/>
            </w:rPr>
            <w:t>九、</w:t>
          </w:r>
          <w:r>
            <w:rPr>
              <w:rFonts w:hint="eastAsia" w:ascii="Times New Roman" w:hAnsi="Times New Roman" w:eastAsia="黑体"/>
              <w:highlight w:val="none"/>
            </w:rPr>
            <w:t>国有资本经营预算支出决算情况说明</w:t>
          </w:r>
          <w:r>
            <w:tab/>
          </w:r>
          <w:r>
            <w:fldChar w:fldCharType="begin"/>
          </w:r>
          <w:r>
            <w:instrText xml:space="preserve"> PAGEREF _Toc1520014535 \h </w:instrText>
          </w:r>
          <w:r>
            <w:fldChar w:fldCharType="separate"/>
          </w:r>
          <w:r>
            <w:t>10</w:t>
          </w:r>
          <w:r>
            <w:fldChar w:fldCharType="end"/>
          </w:r>
          <w:r>
            <w:fldChar w:fldCharType="end"/>
          </w:r>
        </w:p>
        <w:p w14:paraId="28136D3C">
          <w:pPr>
            <w:pStyle w:val="16"/>
            <w:tabs>
              <w:tab w:val="right" w:leader="dot" w:pos="8306"/>
              <w:tab w:val="clear" w:pos="8296"/>
            </w:tabs>
          </w:pPr>
          <w:r>
            <w:fldChar w:fldCharType="begin"/>
          </w:r>
          <w:r>
            <w:instrText xml:space="preserve"> HYPERLINK \l _Toc597146168 </w:instrText>
          </w:r>
          <w:r>
            <w:fldChar w:fldCharType="separate"/>
          </w:r>
          <w:r>
            <w:rPr>
              <w:rFonts w:hint="eastAsia" w:ascii="Times New Roman" w:hAnsi="Times New Roman" w:eastAsia="黑体"/>
              <w:highlight w:val="none"/>
              <w:lang w:eastAsia="zh-CN"/>
            </w:rPr>
            <w:t>十、</w:t>
          </w:r>
          <w:r>
            <w:rPr>
              <w:rFonts w:hint="eastAsia" w:ascii="Times New Roman" w:hAnsi="Times New Roman" w:eastAsia="黑体"/>
              <w:highlight w:val="none"/>
            </w:rPr>
            <w:t>其他重要事项的情况说明</w:t>
          </w:r>
          <w:r>
            <w:tab/>
          </w:r>
          <w:r>
            <w:fldChar w:fldCharType="begin"/>
          </w:r>
          <w:r>
            <w:instrText xml:space="preserve"> PAGEREF _Toc597146168 \h </w:instrText>
          </w:r>
          <w:r>
            <w:fldChar w:fldCharType="separate"/>
          </w:r>
          <w:r>
            <w:t>10</w:t>
          </w:r>
          <w:r>
            <w:fldChar w:fldCharType="end"/>
          </w:r>
          <w:r>
            <w:fldChar w:fldCharType="end"/>
          </w:r>
        </w:p>
        <w:p w14:paraId="73C8BAA5">
          <w:pPr>
            <w:pStyle w:val="14"/>
            <w:tabs>
              <w:tab w:val="right" w:leader="dot" w:pos="8306"/>
              <w:tab w:val="clear" w:pos="8296"/>
            </w:tabs>
            <w:rPr>
              <w:rFonts w:hint="eastAsia" w:ascii="国标黑体-GB/T 2312" w:hAnsi="国标黑体-GB/T 2312" w:eastAsia="国标黑体-GB/T 2312" w:cs="国标黑体-GB/T 2312"/>
            </w:rPr>
          </w:pPr>
          <w:r>
            <w:fldChar w:fldCharType="begin"/>
          </w:r>
          <w:r>
            <w:instrText xml:space="preserve"> HYPERLINK \l _Toc2103159859 </w:instrText>
          </w:r>
          <w:r>
            <w:fldChar w:fldCharType="separate"/>
          </w:r>
          <w:r>
            <w:rPr>
              <w:rFonts w:hint="eastAsia" w:ascii="Times New Roman" w:hAnsi="Times New Roman" w:eastAsia="黑体"/>
              <w:szCs w:val="44"/>
              <w:highlight w:val="none"/>
            </w:rPr>
            <w:t>第</w:t>
          </w:r>
          <w:r>
            <w:rPr>
              <w:rFonts w:hint="eastAsia" w:eastAsia="黑体"/>
              <w:szCs w:val="44"/>
              <w:highlight w:val="none"/>
              <w:lang w:eastAsia="zh-CN"/>
            </w:rPr>
            <w:t>三</w:t>
          </w:r>
          <w:r>
            <w:rPr>
              <w:rFonts w:hint="eastAsia" w:ascii="Times New Roman" w:hAnsi="Times New Roman" w:eastAsia="黑体"/>
              <w:szCs w:val="44"/>
              <w:highlight w:val="none"/>
            </w:rPr>
            <w:t>部分</w:t>
          </w:r>
          <w:r>
            <w:rPr>
              <w:rFonts w:hint="eastAsia" w:ascii="Times New Roman" w:hAnsi="Times New Roman" w:eastAsia="黑体"/>
              <w:szCs w:val="44"/>
              <w:highlight w:val="none"/>
              <w:lang w:val="en-US" w:eastAsia="zh-CN"/>
            </w:rPr>
            <w:t xml:space="preserve"> </w:t>
          </w:r>
          <w:r>
            <w:rPr>
              <w:rFonts w:hint="eastAsia" w:eastAsia="黑体"/>
              <w:szCs w:val="44"/>
              <w:highlight w:val="none"/>
              <w:lang w:val="en-US" w:eastAsia="zh-CN"/>
            </w:rPr>
            <w:t xml:space="preserve"> </w:t>
          </w:r>
          <w:r>
            <w:rPr>
              <w:rFonts w:hint="eastAsia" w:ascii="Times New Roman" w:hAnsi="Times New Roman" w:eastAsia="黑体"/>
              <w:szCs w:val="44"/>
              <w:highlight w:val="none"/>
            </w:rPr>
            <w:t>名词解释</w:t>
          </w:r>
          <w:r>
            <w:tab/>
          </w:r>
          <w:r>
            <w:rPr>
              <w:rFonts w:hint="eastAsia"/>
              <w:lang w:val="en-US" w:eastAsia="zh-CN"/>
            </w:rPr>
            <w:t>1</w:t>
          </w:r>
          <w:r>
            <w:fldChar w:fldCharType="end"/>
          </w:r>
          <w:r>
            <w:rPr>
              <w:rFonts w:hint="eastAsia"/>
              <w:lang w:val="en-US" w:eastAsia="zh-CN"/>
            </w:rPr>
            <w:t>2</w:t>
          </w:r>
          <w:bookmarkStart w:id="110" w:name="_GoBack"/>
          <w:bookmarkEnd w:id="110"/>
          <w:r>
            <w:rPr>
              <w:rFonts w:hint="eastAsia" w:ascii="国标黑体-GB/T 2312" w:hAnsi="国标黑体-GB/T 2312" w:eastAsia="国标黑体-GB/T 2312" w:cs="国标黑体-GB/T 2312"/>
            </w:rPr>
            <w:fldChar w:fldCharType="begin"/>
          </w:r>
          <w:r>
            <w:rPr>
              <w:rFonts w:hint="eastAsia" w:ascii="国标黑体-GB/T 2312" w:hAnsi="国标黑体-GB/T 2312" w:eastAsia="国标黑体-GB/T 2312" w:cs="国标黑体-GB/T 2312"/>
            </w:rPr>
            <w:instrText xml:space="preserve"> HYPERLINK \l _Toc1320521042 </w:instrText>
          </w:r>
          <w:r>
            <w:rPr>
              <w:rFonts w:hint="eastAsia" w:ascii="国标黑体-GB/T 2312" w:hAnsi="国标黑体-GB/T 2312" w:eastAsia="国标黑体-GB/T 2312" w:cs="国标黑体-GB/T 2312"/>
            </w:rPr>
            <w:fldChar w:fldCharType="separate"/>
          </w:r>
        </w:p>
        <w:p w14:paraId="134046EE">
          <w:pPr>
            <w:pStyle w:val="14"/>
            <w:tabs>
              <w:tab w:val="right" w:leader="dot" w:pos="8306"/>
              <w:tab w:val="clear" w:pos="8296"/>
            </w:tabs>
            <w:rPr>
              <w:rFonts w:hint="eastAsia" w:ascii="国标黑体-GB/T 2312" w:hAnsi="国标黑体-GB/T 2312" w:eastAsia="国标黑体-GB/T 2312" w:cs="国标黑体-GB/T 2312"/>
              <w:lang w:val="en-US" w:eastAsia="zh-CN"/>
            </w:rPr>
          </w:pPr>
          <w:r>
            <w:rPr>
              <w:rFonts w:hint="eastAsia" w:ascii="国标黑体-GB/T 2312" w:hAnsi="国标黑体-GB/T 2312" w:eastAsia="国标黑体-GB/T 2312" w:cs="国标黑体-GB/T 2312"/>
              <w:szCs w:val="44"/>
              <w:highlight w:val="none"/>
            </w:rPr>
            <w:t>第</w:t>
          </w:r>
          <w:r>
            <w:rPr>
              <w:rFonts w:hint="eastAsia" w:ascii="国标黑体-GB/T 2312" w:hAnsi="国标黑体-GB/T 2312" w:eastAsia="国标黑体-GB/T 2312" w:cs="国标黑体-GB/T 2312"/>
              <w:szCs w:val="44"/>
              <w:highlight w:val="none"/>
              <w:lang w:eastAsia="zh-CN"/>
            </w:rPr>
            <w:t>四</w:t>
          </w:r>
          <w:r>
            <w:rPr>
              <w:rFonts w:hint="eastAsia" w:ascii="国标黑体-GB/T 2312" w:hAnsi="国标黑体-GB/T 2312" w:eastAsia="国标黑体-GB/T 2312" w:cs="国标黑体-GB/T 2312"/>
              <w:szCs w:val="44"/>
              <w:highlight w:val="none"/>
            </w:rPr>
            <w:t>部分</w:t>
          </w:r>
          <w:r>
            <w:rPr>
              <w:rFonts w:hint="eastAsia" w:ascii="国标黑体-GB/T 2312" w:hAnsi="国标黑体-GB/T 2312" w:eastAsia="国标黑体-GB/T 2312" w:cs="国标黑体-GB/T 2312"/>
              <w:szCs w:val="44"/>
              <w:highlight w:val="none"/>
              <w:lang w:val="en-US" w:eastAsia="zh-CN"/>
            </w:rPr>
            <w:t xml:space="preserve">  </w:t>
          </w:r>
          <w:r>
            <w:rPr>
              <w:rFonts w:hint="eastAsia" w:ascii="国标黑体-GB/T 2312" w:hAnsi="国标黑体-GB/T 2312" w:eastAsia="国标黑体-GB/T 2312" w:cs="国标黑体-GB/T 2312"/>
              <w:szCs w:val="44"/>
              <w:highlight w:val="none"/>
              <w:lang w:eastAsia="zh-CN"/>
            </w:rPr>
            <w:t>附件</w:t>
          </w:r>
          <w:r>
            <w:rPr>
              <w:rFonts w:hint="eastAsia" w:ascii="国标黑体-GB/T 2312" w:hAnsi="国标黑体-GB/T 2312" w:eastAsia="国标黑体-GB/T 2312" w:cs="国标黑体-GB/T 2312"/>
            </w:rPr>
            <w:tab/>
          </w:r>
          <w:r>
            <w:rPr>
              <w:rFonts w:hint="eastAsia" w:ascii="国标黑体-GB/T 2312" w:hAnsi="国标黑体-GB/T 2312" w:eastAsia="国标黑体-GB/T 2312" w:cs="国标黑体-GB/T 2312"/>
              <w:lang w:val="en-US" w:eastAsia="zh-CN"/>
            </w:rPr>
            <w:t>1</w:t>
          </w:r>
          <w:r>
            <w:rPr>
              <w:rFonts w:hint="eastAsia" w:ascii="国标黑体-GB/T 2312" w:hAnsi="国标黑体-GB/T 2312" w:eastAsia="国标黑体-GB/T 2312" w:cs="国标黑体-GB/T 2312"/>
            </w:rPr>
            <w:fldChar w:fldCharType="end"/>
          </w:r>
          <w:r>
            <w:rPr>
              <w:rFonts w:hint="eastAsia" w:ascii="国标黑体-GB/T 2312" w:hAnsi="国标黑体-GB/T 2312" w:eastAsia="国标黑体-GB/T 2312" w:cs="国标黑体-GB/T 2312"/>
              <w:lang w:val="en-US" w:eastAsia="zh-CN"/>
            </w:rPr>
            <w:t>5</w:t>
          </w:r>
        </w:p>
        <w:p w14:paraId="27BE0BB5">
          <w:pPr>
            <w:pStyle w:val="16"/>
            <w:tabs>
              <w:tab w:val="right" w:leader="dot" w:pos="8306"/>
              <w:tab w:val="clear" w:pos="8296"/>
            </w:tabs>
            <w:rPr>
              <w:rFonts w:hint="eastAsia" w:ascii="国标黑体" w:hAnsi="国标黑体" w:eastAsia="国标黑体" w:cs="国标黑体"/>
            </w:rPr>
          </w:pPr>
          <w:r>
            <w:rPr>
              <w:rFonts w:hint="eastAsia" w:ascii="国标黑体" w:hAnsi="国标黑体" w:eastAsia="国标黑体" w:cs="国标黑体"/>
            </w:rPr>
            <w:fldChar w:fldCharType="begin"/>
          </w:r>
          <w:r>
            <w:rPr>
              <w:rFonts w:hint="eastAsia" w:ascii="国标黑体" w:hAnsi="国标黑体" w:eastAsia="国标黑体" w:cs="国标黑体"/>
            </w:rPr>
            <w:instrText xml:space="preserve"> HYPERLINK \l _Toc1753333220 </w:instrText>
          </w:r>
          <w:r>
            <w:rPr>
              <w:rFonts w:hint="eastAsia" w:ascii="国标黑体" w:hAnsi="国标黑体" w:eastAsia="国标黑体" w:cs="国标黑体"/>
            </w:rPr>
            <w:fldChar w:fldCharType="separate"/>
          </w:r>
          <w:r>
            <w:rPr>
              <w:rFonts w:hint="eastAsia" w:ascii="国标黑体" w:hAnsi="国标黑体" w:eastAsia="国标黑体" w:cs="国标黑体"/>
              <w:szCs w:val="32"/>
              <w:highlight w:val="none"/>
              <w:lang w:val="en-US" w:eastAsia="zh-CN"/>
            </w:rPr>
            <w:t>2025年绩效评价报告</w:t>
          </w:r>
          <w:r>
            <w:rPr>
              <w:rFonts w:hint="eastAsia" w:ascii="国标黑体" w:hAnsi="国标黑体" w:eastAsia="国标黑体" w:cs="国标黑体"/>
            </w:rPr>
            <w:tab/>
          </w:r>
          <w:r>
            <w:rPr>
              <w:rFonts w:hint="eastAsia" w:ascii="国标黑体" w:hAnsi="国标黑体" w:eastAsia="国标黑体" w:cs="国标黑体"/>
            </w:rPr>
            <w:fldChar w:fldCharType="begin"/>
          </w:r>
          <w:r>
            <w:rPr>
              <w:rFonts w:hint="eastAsia" w:ascii="国标黑体" w:hAnsi="国标黑体" w:eastAsia="国标黑体" w:cs="国标黑体"/>
            </w:rPr>
            <w:instrText xml:space="preserve"> PAGEREF _Toc1753333220 \h </w:instrText>
          </w:r>
          <w:r>
            <w:rPr>
              <w:rFonts w:hint="eastAsia" w:ascii="国标黑体" w:hAnsi="国标黑体" w:eastAsia="国标黑体" w:cs="国标黑体"/>
            </w:rPr>
            <w:fldChar w:fldCharType="separate"/>
          </w:r>
          <w:r>
            <w:rPr>
              <w:rFonts w:hint="eastAsia" w:ascii="国标黑体" w:hAnsi="国标黑体" w:eastAsia="国标黑体" w:cs="国标黑体"/>
            </w:rPr>
            <w:t>15</w:t>
          </w:r>
          <w:r>
            <w:rPr>
              <w:rFonts w:hint="eastAsia" w:ascii="国标黑体" w:hAnsi="国标黑体" w:eastAsia="国标黑体" w:cs="国标黑体"/>
            </w:rPr>
            <w:fldChar w:fldCharType="end"/>
          </w:r>
          <w:r>
            <w:rPr>
              <w:rFonts w:hint="eastAsia" w:ascii="国标黑体" w:hAnsi="国标黑体" w:eastAsia="国标黑体" w:cs="国标黑体"/>
            </w:rPr>
            <w:fldChar w:fldCharType="end"/>
          </w:r>
        </w:p>
        <w:p w14:paraId="3D8F479E">
          <w:pPr>
            <w:pStyle w:val="16"/>
            <w:tabs>
              <w:tab w:val="right" w:leader="dot" w:pos="8306"/>
              <w:tab w:val="clear" w:pos="8296"/>
            </w:tabs>
            <w:rPr>
              <w:rFonts w:hint="eastAsia" w:eastAsia="宋体"/>
              <w:lang w:val="en-US" w:eastAsia="zh-CN"/>
            </w:rPr>
          </w:pPr>
          <w:r>
            <w:rPr>
              <w:rFonts w:hint="eastAsia" w:ascii="国标黑体" w:hAnsi="国标黑体" w:eastAsia="国标黑体" w:cs="国标黑体"/>
            </w:rPr>
            <w:fldChar w:fldCharType="begin"/>
          </w:r>
          <w:r>
            <w:rPr>
              <w:rFonts w:hint="eastAsia" w:ascii="国标黑体" w:hAnsi="国标黑体" w:eastAsia="国标黑体" w:cs="国标黑体"/>
            </w:rPr>
            <w:instrText xml:space="preserve"> HYPERLINK \l _Toc1883248581 </w:instrText>
          </w:r>
          <w:r>
            <w:rPr>
              <w:rFonts w:hint="eastAsia" w:ascii="国标黑体" w:hAnsi="国标黑体" w:eastAsia="国标黑体" w:cs="国标黑体"/>
            </w:rPr>
            <w:fldChar w:fldCharType="separate"/>
          </w:r>
          <w:r>
            <w:rPr>
              <w:rFonts w:hint="eastAsia" w:ascii="国标黑体" w:hAnsi="国标黑体" w:eastAsia="国标黑体" w:cs="国标黑体"/>
              <w:lang w:val="en-US" w:eastAsia="zh-CN"/>
            </w:rPr>
            <w:t>部门预算项目支出绩效自评表（2025年度）</w:t>
          </w:r>
          <w:r>
            <w:rPr>
              <w:rFonts w:hint="eastAsia" w:ascii="国标黑体" w:hAnsi="国标黑体" w:eastAsia="国标黑体" w:cs="国标黑体"/>
            </w:rPr>
            <w:tab/>
          </w:r>
          <w:r>
            <w:rPr>
              <w:rFonts w:hint="eastAsia" w:ascii="国标黑体" w:hAnsi="国标黑体" w:eastAsia="国标黑体" w:cs="国标黑体"/>
              <w:lang w:val="en-US" w:eastAsia="zh-CN"/>
            </w:rPr>
            <w:t>2</w:t>
          </w:r>
          <w:r>
            <w:rPr>
              <w:rFonts w:hint="eastAsia" w:ascii="国标黑体" w:hAnsi="国标黑体" w:eastAsia="国标黑体" w:cs="国标黑体"/>
            </w:rPr>
            <w:fldChar w:fldCharType="end"/>
          </w:r>
          <w:r>
            <w:rPr>
              <w:rFonts w:hint="eastAsia" w:ascii="国标黑体" w:hAnsi="国标黑体" w:eastAsia="国标黑体" w:cs="国标黑体"/>
              <w:lang w:val="en-US" w:eastAsia="zh-CN"/>
            </w:rPr>
            <w:t>2</w:t>
          </w:r>
        </w:p>
        <w:p w14:paraId="07DCF4D6">
          <w:pPr>
            <w:pStyle w:val="16"/>
            <w:tabs>
              <w:tab w:val="right" w:leader="dot" w:pos="8306"/>
              <w:tab w:val="clear" w:pos="8296"/>
            </w:tabs>
            <w:ind w:left="0" w:leftChars="0" w:firstLine="0" w:firstLineChars="0"/>
          </w:pPr>
          <w:r>
            <w:rPr>
              <w:sz w:val="28"/>
              <w:szCs w:val="28"/>
            </w:rPr>
            <w:fldChar w:fldCharType="begin"/>
          </w:r>
          <w:r>
            <w:rPr>
              <w:sz w:val="28"/>
              <w:szCs w:val="28"/>
            </w:rPr>
            <w:instrText xml:space="preserve"> HYPERLINK \l _Toc2103159859 </w:instrText>
          </w:r>
          <w:r>
            <w:rPr>
              <w:sz w:val="28"/>
              <w:szCs w:val="28"/>
            </w:rPr>
            <w:fldChar w:fldCharType="separate"/>
          </w:r>
          <w:r>
            <w:rPr>
              <w:rFonts w:hint="eastAsia" w:ascii="Times New Roman" w:hAnsi="Times New Roman" w:eastAsia="黑体"/>
              <w:sz w:val="28"/>
              <w:szCs w:val="28"/>
              <w:highlight w:val="none"/>
            </w:rPr>
            <w:t>第</w:t>
          </w:r>
          <w:r>
            <w:rPr>
              <w:rFonts w:hint="eastAsia" w:eastAsia="黑体"/>
              <w:sz w:val="28"/>
              <w:szCs w:val="28"/>
              <w:highlight w:val="none"/>
              <w:lang w:eastAsia="zh-CN"/>
            </w:rPr>
            <w:t>五</w:t>
          </w:r>
          <w:r>
            <w:rPr>
              <w:rFonts w:hint="eastAsia" w:ascii="Times New Roman" w:hAnsi="Times New Roman" w:eastAsia="黑体"/>
              <w:sz w:val="28"/>
              <w:szCs w:val="28"/>
              <w:highlight w:val="none"/>
            </w:rPr>
            <w:t>部分</w:t>
          </w:r>
          <w:r>
            <w:rPr>
              <w:rFonts w:hint="eastAsia" w:ascii="Times New Roman" w:hAnsi="Times New Roman" w:eastAsia="黑体"/>
              <w:sz w:val="28"/>
              <w:szCs w:val="28"/>
              <w:highlight w:val="none"/>
              <w:lang w:val="en-US" w:eastAsia="zh-CN"/>
            </w:rPr>
            <w:t xml:space="preserve"> </w:t>
          </w:r>
          <w:r>
            <w:rPr>
              <w:rFonts w:hint="eastAsia" w:eastAsia="黑体"/>
              <w:sz w:val="28"/>
              <w:szCs w:val="28"/>
              <w:highlight w:val="none"/>
              <w:lang w:val="en-US" w:eastAsia="zh-CN"/>
            </w:rPr>
            <w:t xml:space="preserve"> </w:t>
          </w:r>
          <w:r>
            <w:rPr>
              <w:rFonts w:hint="eastAsia" w:eastAsia="黑体"/>
              <w:sz w:val="28"/>
              <w:szCs w:val="28"/>
              <w:highlight w:val="none"/>
              <w:lang w:eastAsia="zh-CN"/>
            </w:rPr>
            <w:t>附表</w:t>
          </w:r>
          <w:r>
            <w:rPr>
              <w:sz w:val="28"/>
              <w:szCs w:val="28"/>
            </w:rPr>
            <w:tab/>
          </w:r>
          <w:r>
            <w:rPr>
              <w:rFonts w:hint="eastAsia"/>
              <w:sz w:val="28"/>
              <w:szCs w:val="28"/>
              <w:lang w:val="en-US" w:eastAsia="zh-CN"/>
            </w:rPr>
            <w:t>65</w:t>
          </w:r>
          <w:r>
            <w:rPr>
              <w:sz w:val="28"/>
              <w:szCs w:val="28"/>
            </w:rPr>
            <w:fldChar w:fldCharType="end"/>
          </w:r>
        </w:p>
        <w:p w14:paraId="6FC2BF23">
          <w:pPr>
            <w:jc w:val="center"/>
            <w:outlineLvl w:val="2"/>
          </w:pPr>
          <w:r>
            <w:fldChar w:fldCharType="end"/>
          </w:r>
        </w:p>
      </w:sdtContent>
    </w:sdt>
    <w:p w14:paraId="5483BEF9"/>
    <w:p w14:paraId="0956768D">
      <w:pPr>
        <w:pStyle w:val="3"/>
        <w:jc w:val="center"/>
        <w:rPr>
          <w:rFonts w:hint="eastAsia" w:ascii="Times New Roman" w:hAnsi="Times New Roman" w:eastAsia="方正小标宋简体" w:cs="方正小标宋简体"/>
          <w:b w:val="0"/>
          <w:color w:val="auto"/>
          <w:highlight w:val="none"/>
        </w:rPr>
        <w:sectPr>
          <w:headerReference r:id="rId5" w:type="default"/>
          <w:footerReference r:id="rId6" w:type="default"/>
          <w:pgSz w:w="11906" w:h="16838"/>
          <w:pgMar w:top="1440" w:right="1800" w:bottom="1440" w:left="1800" w:header="851" w:footer="992" w:gutter="0"/>
          <w:pgNumType w:fmt="decimal" w:start="1"/>
          <w:cols w:space="720" w:num="1"/>
          <w:docGrid w:type="lines" w:linePitch="312" w:charSpace="0"/>
        </w:sectPr>
      </w:pPr>
      <w:bookmarkStart w:id="16" w:name="_Toc1676372285"/>
    </w:p>
    <w:p w14:paraId="08AFED48">
      <w:pPr>
        <w:pStyle w:val="3"/>
        <w:jc w:val="center"/>
        <w:rPr>
          <w:rFonts w:ascii="Times New Roman" w:hAnsi="Times New Roman" w:eastAsia="黑体"/>
          <w:color w:val="auto"/>
          <w:sz w:val="32"/>
          <w:szCs w:val="32"/>
          <w:highlight w:val="none"/>
        </w:rPr>
      </w:pPr>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Style w:val="30"/>
          <w:rFonts w:hint="eastAsia" w:ascii="Times New Roman" w:hAnsi="Times New Roman" w:eastAsia="方正小标宋简体" w:cs="方正小标宋简体"/>
          <w:b w:val="0"/>
          <w:bCs w:val="0"/>
          <w:color w:val="auto"/>
          <w:highlight w:val="none"/>
        </w:rPr>
        <w:t>部门概况</w:t>
      </w:r>
      <w:bookmarkEnd w:id="14"/>
      <w:bookmarkEnd w:id="15"/>
      <w:bookmarkEnd w:id="16"/>
    </w:p>
    <w:p w14:paraId="41140B27">
      <w:pPr>
        <w:pStyle w:val="4"/>
        <w:numPr>
          <w:ilvl w:val="0"/>
          <w:numId w:val="0"/>
        </w:numPr>
        <w:ind w:firstLine="640" w:firstLineChars="200"/>
        <w:rPr>
          <w:rFonts w:hint="eastAsia" w:ascii="Times New Roman" w:hAnsi="Times New Roman" w:eastAsia="黑体"/>
          <w:b w:val="0"/>
          <w:color w:val="auto"/>
          <w:highlight w:val="none"/>
          <w:lang w:eastAsia="zh-CN"/>
        </w:rPr>
      </w:pPr>
      <w:bookmarkStart w:id="17" w:name="_Toc908961179"/>
      <w:r>
        <w:rPr>
          <w:rFonts w:hint="eastAsia" w:ascii="Times New Roman" w:hAnsi="Times New Roman" w:eastAsia="黑体"/>
          <w:b w:val="0"/>
          <w:color w:val="auto"/>
          <w:highlight w:val="none"/>
          <w:lang w:eastAsia="zh-CN"/>
        </w:rPr>
        <w:t>一、部门职责</w:t>
      </w:r>
      <w:bookmarkEnd w:id="17"/>
    </w:p>
    <w:p w14:paraId="4E4F2ABC">
      <w:pPr>
        <w:pStyle w:val="17"/>
        <w:spacing w:before="0" w:beforeAutospacing="0" w:afterAutospacing="0" w:line="576" w:lineRule="exact"/>
        <w:ind w:firstLine="640" w:firstLineChars="200"/>
        <w:rPr>
          <w:rFonts w:hint="eastAsia"/>
          <w:lang w:eastAsia="zh-CN"/>
        </w:rPr>
      </w:pPr>
      <w:r>
        <w:rPr>
          <w:rFonts w:hint="eastAsia" w:ascii="仿宋_GB2312" w:eastAsia="仿宋_GB2312" w:cs="Times New Roman"/>
          <w:kern w:val="2"/>
          <w:sz w:val="32"/>
          <w:szCs w:val="32"/>
        </w:rPr>
        <w:t>认真贯彻执行党和国家的各项方针、政策；负责辖区内的地区性、群众性、公益性、社会性工作；负责辖区内的城市建设和管理等工作；负责辖区内的维护稳定及社会治安治理工作，依照规定做好出租屋和外来暂住人员的管理工作；负责民事调解、法律服务工作，维护居民的合法权益；负责社区建设和管理，积极开展社区服务工作，发动和组织社区成员开展各类社区公益活动；负责拥军优属、优抚安置、社会救济、社会福利、社区文化、科普、体育、教育等工作；发展街道经济，管理街道资产；组织提供人才、科技、信息和其他各种服务，推动街道经济发展和维护市场经济秩序；负责计划生育、劳动就业和民事调解等工作；保障少数民族的权益。指导和帮助村民委员会和社区居民委员会搞好组织建设和制度建设以及群众自治；按照县人民武装部的要求做好人民武装工作；配合有关部门做好防汛、防风、防火、防震、抢险和防灾工作。向县人民政府反映居民群众的意见和要求，办理人民群众来信来访事项。承办县委、县</w:t>
      </w:r>
      <w:r>
        <w:rPr>
          <w:rFonts w:hint="eastAsia" w:ascii="仿宋_GB2312" w:eastAsia="仿宋_GB2312" w:cs="Times New Roman"/>
          <w:kern w:val="2"/>
          <w:sz w:val="32"/>
          <w:szCs w:val="32"/>
          <w:lang w:val="en-US" w:eastAsia="zh-CN"/>
        </w:rPr>
        <w:t>政府</w:t>
      </w:r>
      <w:r>
        <w:rPr>
          <w:rFonts w:hint="eastAsia" w:ascii="仿宋_GB2312" w:eastAsia="仿宋_GB2312" w:cs="Times New Roman"/>
          <w:kern w:val="2"/>
          <w:sz w:val="32"/>
          <w:szCs w:val="32"/>
        </w:rPr>
        <w:t>交办的其他事项。</w:t>
      </w:r>
    </w:p>
    <w:p w14:paraId="1851B344">
      <w:pPr>
        <w:pStyle w:val="4"/>
        <w:ind w:firstLine="640" w:firstLineChars="200"/>
        <w:rPr>
          <w:rStyle w:val="31"/>
          <w:rFonts w:ascii="Times New Roman" w:hAnsi="Times New Roman"/>
          <w:b w:val="0"/>
          <w:bCs w:val="0"/>
          <w:color w:val="auto"/>
          <w:highlight w:val="none"/>
        </w:rPr>
      </w:pPr>
      <w:bookmarkStart w:id="18" w:name="_Toc15396601"/>
      <w:bookmarkStart w:id="19" w:name="_Toc1377739892"/>
      <w:bookmarkStart w:id="20" w:name="_Toc15377200"/>
      <w:r>
        <w:rPr>
          <w:rFonts w:hint="eastAsia" w:ascii="Times New Roman" w:hAnsi="Times New Roman" w:eastAsia="黑体"/>
          <w:b w:val="0"/>
          <w:color w:val="auto"/>
          <w:highlight w:val="none"/>
        </w:rPr>
        <w:t>二、机</w:t>
      </w:r>
      <w:r>
        <w:rPr>
          <w:rStyle w:val="31"/>
          <w:rFonts w:hint="eastAsia" w:ascii="Times New Roman" w:hAnsi="Times New Roman" w:eastAsia="黑体"/>
          <w:b w:val="0"/>
          <w:bCs w:val="0"/>
          <w:color w:val="auto"/>
          <w:highlight w:val="none"/>
        </w:rPr>
        <w:t>构设置</w:t>
      </w:r>
      <w:bookmarkEnd w:id="18"/>
      <w:bookmarkEnd w:id="19"/>
      <w:bookmarkEnd w:id="20"/>
    </w:p>
    <w:p w14:paraId="7FCBF3C4">
      <w:pPr>
        <w:ind w:firstLine="640" w:firstLineChars="200"/>
        <w:rPr>
          <w:rFonts w:hint="eastAsia" w:ascii="Times New Roman" w:hAnsi="Times New Roman"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红原县安曲镇人民政府</w:t>
      </w:r>
      <w:r>
        <w:rPr>
          <w:rFonts w:hint="eastAsia" w:ascii="Times New Roman" w:hAnsi="Times New Roman" w:eastAsia="仿宋_GB2312" w:cs="仿宋_GB2312"/>
          <w:color w:val="auto"/>
          <w:sz w:val="32"/>
          <w:szCs w:val="32"/>
          <w:highlight w:val="none"/>
        </w:rPr>
        <w:t>下属二级</w:t>
      </w:r>
      <w:r>
        <w:rPr>
          <w:rFonts w:hint="eastAsia" w:ascii="Times New Roman" w:hAnsi="Times New Roman" w:eastAsia="仿宋_GB2312" w:cs="仿宋_GB2312"/>
          <w:color w:val="auto"/>
          <w:sz w:val="32"/>
          <w:szCs w:val="32"/>
          <w:highlight w:val="none"/>
          <w:lang w:eastAsia="zh-CN"/>
        </w:rPr>
        <w:t>预算</w:t>
      </w:r>
      <w:r>
        <w:rPr>
          <w:rFonts w:hint="eastAsia" w:ascii="Times New Roman" w:hAnsi="Times New Roman" w:eastAsia="仿宋_GB2312" w:cs="仿宋_GB2312"/>
          <w:color w:val="auto"/>
          <w:sz w:val="32"/>
          <w:szCs w:val="32"/>
          <w:highlight w:val="none"/>
        </w:rPr>
        <w:t>单位</w:t>
      </w:r>
      <w:r>
        <w:rPr>
          <w:rFonts w:hint="eastAsia" w:eastAsia="仿宋_GB2312" w:cs="仿宋_GB2312"/>
          <w:color w:val="auto"/>
          <w:sz w:val="32"/>
          <w:szCs w:val="32"/>
          <w:highlight w:val="none"/>
          <w:lang w:val="en-US" w:eastAsia="zh-CN"/>
        </w:rPr>
        <w:t>2</w:t>
      </w:r>
      <w:r>
        <w:rPr>
          <w:rFonts w:hint="eastAsia" w:ascii="Times New Roman" w:hAnsi="Times New Roman" w:eastAsia="仿宋_GB2312" w:cs="仿宋_GB2312"/>
          <w:color w:val="auto"/>
          <w:sz w:val="32"/>
          <w:szCs w:val="32"/>
          <w:highlight w:val="none"/>
        </w:rPr>
        <w:t>个，其中行政单位</w:t>
      </w:r>
      <w:r>
        <w:rPr>
          <w:rFonts w:hint="eastAsia" w:eastAsia="仿宋_GB2312" w:cs="仿宋_GB2312"/>
          <w:color w:val="auto"/>
          <w:sz w:val="32"/>
          <w:szCs w:val="32"/>
          <w:highlight w:val="none"/>
          <w:lang w:val="en-US" w:eastAsia="zh-CN"/>
        </w:rPr>
        <w:t>1</w:t>
      </w:r>
      <w:r>
        <w:rPr>
          <w:rFonts w:hint="eastAsia" w:ascii="Times New Roman" w:hAnsi="Times New Roman" w:eastAsia="仿宋_GB2312" w:cs="仿宋_GB2312"/>
          <w:color w:val="auto"/>
          <w:sz w:val="32"/>
          <w:szCs w:val="32"/>
          <w:highlight w:val="none"/>
        </w:rPr>
        <w:t>个，其他事业单位</w:t>
      </w:r>
      <w:r>
        <w:rPr>
          <w:rFonts w:hint="eastAsia" w:eastAsia="仿宋_GB2312" w:cs="仿宋_GB2312"/>
          <w:color w:val="auto"/>
          <w:sz w:val="32"/>
          <w:szCs w:val="32"/>
          <w:highlight w:val="none"/>
          <w:lang w:val="en-US" w:eastAsia="zh-CN"/>
        </w:rPr>
        <w:t>1</w:t>
      </w:r>
      <w:r>
        <w:rPr>
          <w:rFonts w:hint="eastAsia" w:ascii="Times New Roman" w:hAnsi="Times New Roman" w:eastAsia="仿宋_GB2312" w:cs="仿宋_GB2312"/>
          <w:color w:val="auto"/>
          <w:sz w:val="32"/>
          <w:szCs w:val="32"/>
          <w:highlight w:val="none"/>
        </w:rPr>
        <w:t>个。</w:t>
      </w:r>
    </w:p>
    <w:p w14:paraId="2128F428">
      <w:pPr>
        <w:pStyle w:val="7"/>
        <w:adjustRightInd w:val="0"/>
        <w:snapToGrid w:val="0"/>
        <w:spacing w:before="93" w:line="600" w:lineRule="exact"/>
        <w:ind w:firstLine="672" w:firstLineChars="210"/>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纳入</w:t>
      </w:r>
      <w:r>
        <w:rPr>
          <w:rFonts w:hint="eastAsia" w:ascii="仿宋_GB2312" w:hAnsi="仿宋_GB2312" w:eastAsia="仿宋_GB2312" w:cs="仿宋_GB2312"/>
          <w:color w:val="auto"/>
          <w:sz w:val="32"/>
          <w:szCs w:val="32"/>
          <w:highlight w:val="none"/>
        </w:rPr>
        <w:t>红原县安曲镇人民政府</w:t>
      </w:r>
      <w:r>
        <w:rPr>
          <w:rFonts w:hint="eastAsia" w:ascii="Times New Roman"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rPr>
        <w:t>部门决算编制范围的二级预算单位包括：</w:t>
      </w:r>
    </w:p>
    <w:p w14:paraId="660DCDFF">
      <w:pPr>
        <w:pStyle w:val="7"/>
        <w:numPr>
          <w:ilvl w:val="0"/>
          <w:numId w:val="1"/>
        </w:numPr>
        <w:adjustRightInd w:val="0"/>
        <w:snapToGrid w:val="0"/>
        <w:spacing w:before="93" w:line="600" w:lineRule="exact"/>
        <w:outlineLvl w:val="2"/>
        <w:rPr>
          <w:rFonts w:hint="eastAsia" w:ascii="Times New Roman" w:hAnsi="Times New Roman" w:eastAsia="仿宋_GB2312" w:cs="仿宋_GB2312"/>
          <w:color w:val="auto"/>
          <w:sz w:val="32"/>
          <w:szCs w:val="32"/>
          <w:highlight w:val="none"/>
        </w:rPr>
      </w:pPr>
      <w:bookmarkStart w:id="21" w:name="_Toc15378449"/>
      <w:bookmarkStart w:id="22" w:name="_Toc15306276"/>
      <w:bookmarkStart w:id="23" w:name="_Toc15377202"/>
      <w:bookmarkStart w:id="24" w:name="_Toc15377433"/>
      <w:r>
        <w:rPr>
          <w:rFonts w:hint="eastAsia" w:ascii="Times New Roman" w:cs="仿宋_GB2312"/>
          <w:color w:val="auto"/>
          <w:sz w:val="32"/>
          <w:szCs w:val="32"/>
          <w:highlight w:val="none"/>
          <w:lang w:val="en-US" w:eastAsia="zh-CN"/>
        </w:rPr>
        <w:t>红原县安曲镇人民政府</w:t>
      </w:r>
      <w:bookmarkEnd w:id="21"/>
      <w:bookmarkEnd w:id="22"/>
      <w:bookmarkEnd w:id="23"/>
      <w:bookmarkEnd w:id="24"/>
    </w:p>
    <w:p w14:paraId="79453521">
      <w:pPr>
        <w:pStyle w:val="7"/>
        <w:numPr>
          <w:ilvl w:val="0"/>
          <w:numId w:val="1"/>
        </w:numPr>
        <w:adjustRightInd w:val="0"/>
        <w:snapToGrid w:val="0"/>
        <w:spacing w:before="93" w:line="600" w:lineRule="exact"/>
        <w:outlineLvl w:val="2"/>
        <w:rPr>
          <w:rFonts w:hint="eastAsia" w:ascii="Times New Roman" w:hAnsi="Times New Roman" w:eastAsia="仿宋_GB2312" w:cs="仿宋_GB2312"/>
          <w:color w:val="auto"/>
          <w:sz w:val="32"/>
          <w:szCs w:val="32"/>
          <w:highlight w:val="none"/>
        </w:rPr>
      </w:pPr>
      <w:r>
        <w:rPr>
          <w:rFonts w:hint="eastAsia" w:ascii="Times New Roman" w:cs="仿宋_GB2312"/>
          <w:color w:val="auto"/>
          <w:sz w:val="32"/>
          <w:szCs w:val="32"/>
          <w:highlight w:val="none"/>
          <w:lang w:val="en-US" w:eastAsia="zh-CN"/>
        </w:rPr>
        <w:t>红原县安曲镇便民服务中心</w:t>
      </w:r>
    </w:p>
    <w:p w14:paraId="2CAC19D8">
      <w:pPr>
        <w:widowControl/>
        <w:jc w:val="left"/>
        <w:rPr>
          <w:rFonts w:ascii="Times New Roman" w:hAnsi="Times New Roman" w:eastAsia="仿宋"/>
          <w:color w:val="auto"/>
          <w:kern w:val="0"/>
          <w:sz w:val="32"/>
          <w:szCs w:val="32"/>
          <w:highlight w:val="none"/>
        </w:rPr>
      </w:pPr>
      <w:r>
        <w:rPr>
          <w:rFonts w:ascii="Times New Roman" w:hAnsi="Times New Roman" w:eastAsia="仿宋"/>
          <w:color w:val="auto"/>
          <w:sz w:val="32"/>
          <w:szCs w:val="32"/>
          <w:highlight w:val="none"/>
        </w:rPr>
        <w:br w:type="page"/>
      </w:r>
    </w:p>
    <w:p w14:paraId="0C932452">
      <w:pPr>
        <w:pStyle w:val="3"/>
        <w:jc w:val="center"/>
        <w:rPr>
          <w:rFonts w:hint="eastAsia" w:ascii="Times New Roman" w:hAnsi="Times New Roman" w:eastAsia="方正小标宋简体" w:cs="方正小标宋简体"/>
          <w:b w:val="0"/>
          <w:color w:val="auto"/>
          <w:highlight w:val="none"/>
        </w:rPr>
      </w:pPr>
      <w:bookmarkStart w:id="25" w:name="_Toc15396602"/>
      <w:bookmarkStart w:id="26" w:name="_Toc1222737097"/>
      <w:bookmarkStart w:id="27" w:name="_Toc15377204"/>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eastAsia="方正小标宋简体" w:cs="方正小标宋简体"/>
          <w:b w:val="0"/>
          <w:color w:val="auto"/>
          <w:highlight w:val="none"/>
          <w:lang w:val="en-US" w:eastAsia="zh-CN"/>
        </w:rPr>
        <w:t>2025年度</w:t>
      </w:r>
      <w:r>
        <w:rPr>
          <w:rFonts w:hint="eastAsia" w:ascii="Times New Roman" w:hAnsi="Times New Roman" w:eastAsia="方正小标宋简体" w:cs="方正小标宋简体"/>
          <w:b w:val="0"/>
          <w:color w:val="auto"/>
          <w:highlight w:val="none"/>
        </w:rPr>
        <w:t>部门决算情况说明</w:t>
      </w:r>
      <w:bookmarkEnd w:id="25"/>
      <w:bookmarkEnd w:id="26"/>
      <w:bookmarkEnd w:id="27"/>
    </w:p>
    <w:p w14:paraId="3B287187">
      <w:pPr>
        <w:rPr>
          <w:rFonts w:ascii="Times New Roman" w:hAnsi="Times New Roman"/>
          <w:color w:val="auto"/>
          <w:highlight w:val="none"/>
        </w:rPr>
      </w:pPr>
    </w:p>
    <w:p w14:paraId="324A1ACD">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1"/>
          <w:rFonts w:hint="eastAsia" w:ascii="Times New Roman" w:hAnsi="Times New Roman" w:eastAsia="黑体"/>
          <w:b w:val="0"/>
          <w:color w:val="auto"/>
          <w:highlight w:val="none"/>
        </w:rPr>
      </w:pPr>
      <w:bookmarkStart w:id="28" w:name="_Toc15377205"/>
      <w:bookmarkStart w:id="29" w:name="_Toc2118720014"/>
      <w:bookmarkStart w:id="30" w:name="_Toc15396603"/>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31"/>
          <w:rFonts w:hint="eastAsia" w:ascii="Times New Roman" w:hAnsi="Times New Roman" w:eastAsia="黑体"/>
          <w:b w:val="0"/>
          <w:color w:val="auto"/>
          <w:highlight w:val="none"/>
        </w:rPr>
        <w:t>入支出决算总体情况说明</w:t>
      </w:r>
      <w:bookmarkEnd w:id="28"/>
      <w:bookmarkEnd w:id="29"/>
      <w:bookmarkEnd w:id="30"/>
    </w:p>
    <w:p w14:paraId="0AE1AECC">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default" w:ascii="Times New Roman" w:hAnsi="Times New Roman" w:eastAsia="仿宋_GB2312" w:cs="仿宋_GB2312"/>
          <w:color w:val="auto"/>
          <w:kern w:val="2"/>
          <w:sz w:val="32"/>
          <w:szCs w:val="32"/>
          <w:highlight w:val="none"/>
          <w:u w:val="none"/>
          <w:lang w:val="en-US" w:eastAsia="zh-CN" w:bidi="ar-SA"/>
        </w:rPr>
      </w:pPr>
      <w:bookmarkStart w:id="31" w:name="_Toc676580775"/>
      <w:bookmarkStart w:id="32" w:name="_Toc495718379"/>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ascii="Times New Roman" w:hAnsi="Times New Roman" w:eastAsia="仿宋_GB2312" w:cs="仿宋_GB2312"/>
          <w:color w:val="auto"/>
          <w:sz w:val="32"/>
          <w:szCs w:val="32"/>
          <w:highlight w:val="none"/>
          <w:lang w:eastAsia="zh-CN"/>
        </w:rPr>
        <w:t>均为</w:t>
      </w:r>
      <w:r>
        <w:rPr>
          <w:rFonts w:hint="eastAsia" w:ascii="仿宋_GB2312" w:hAnsi="仿宋_GB2312" w:eastAsia="仿宋_GB2312" w:cs="仿宋_GB2312"/>
          <w:sz w:val="32"/>
          <w:szCs w:val="32"/>
        </w:rPr>
        <w:t>2133.32</w:t>
      </w:r>
      <w:r>
        <w:rPr>
          <w:rFonts w:hint="eastAsia" w:ascii="Times New Roman" w:hAnsi="Times New Roman" w:eastAsia="仿宋_GB2312" w:cs="仿宋_GB2312"/>
          <w:color w:val="auto"/>
          <w:sz w:val="32"/>
          <w:szCs w:val="32"/>
          <w:highlight w:val="none"/>
        </w:rPr>
        <w:t>万元。与</w:t>
      </w:r>
      <w:r>
        <w:rPr>
          <w:rFonts w:hint="eastAsia" w:eastAsia="仿宋_GB2312" w:cs="仿宋_GB2312"/>
          <w:color w:val="auto"/>
          <w:sz w:val="32"/>
          <w:szCs w:val="32"/>
          <w:highlight w:val="none"/>
          <w:lang w:eastAsia="zh-CN"/>
        </w:rPr>
        <w:t>上</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eastAsia="zh-CN"/>
        </w:rPr>
        <w:t>度</w:t>
      </w:r>
      <w:r>
        <w:rPr>
          <w:rFonts w:hint="eastAsia" w:ascii="Times New Roman" w:hAnsi="Times New Roman" w:eastAsia="仿宋_GB2312" w:cs="仿宋_GB2312"/>
          <w:color w:val="auto"/>
          <w:sz w:val="32"/>
          <w:szCs w:val="32"/>
          <w:highlight w:val="none"/>
        </w:rPr>
        <w:t>相比，</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eastAsia="仿宋_GB2312" w:cs="仿宋_GB2312"/>
          <w:color w:val="auto"/>
          <w:sz w:val="32"/>
          <w:szCs w:val="32"/>
          <w:highlight w:val="none"/>
          <w:lang w:val="en-US" w:eastAsia="zh-CN"/>
        </w:rPr>
        <w:t>均</w:t>
      </w:r>
      <w:r>
        <w:rPr>
          <w:rFonts w:hint="eastAsia" w:ascii="Times New Roman" w:hAnsi="Times New Roman" w:eastAsia="仿宋_GB2312" w:cs="仿宋_GB2312"/>
          <w:color w:val="auto"/>
          <w:sz w:val="32"/>
          <w:szCs w:val="32"/>
          <w:highlight w:val="none"/>
        </w:rPr>
        <w:t>增加</w:t>
      </w:r>
      <w:r>
        <w:rPr>
          <w:rFonts w:hint="eastAsia" w:eastAsia="仿宋_GB2312" w:cs="仿宋_GB2312"/>
          <w:color w:val="auto"/>
          <w:sz w:val="32"/>
          <w:szCs w:val="32"/>
          <w:highlight w:val="none"/>
          <w:lang w:val="en-US" w:eastAsia="zh-CN"/>
        </w:rPr>
        <w:t>363.62</w:t>
      </w:r>
      <w:r>
        <w:rPr>
          <w:rFonts w:hint="eastAsia" w:ascii="Times New Roman" w:hAnsi="Times New Roman" w:eastAsia="仿宋_GB2312" w:cs="仿宋_GB2312"/>
          <w:color w:val="auto"/>
          <w:sz w:val="32"/>
          <w:szCs w:val="32"/>
          <w:highlight w:val="none"/>
        </w:rPr>
        <w:t>万元，增长</w:t>
      </w:r>
      <w:r>
        <w:rPr>
          <w:rFonts w:hint="eastAsia" w:eastAsia="仿宋_GB2312" w:cs="仿宋_GB2312"/>
          <w:color w:val="auto"/>
          <w:sz w:val="32"/>
          <w:szCs w:val="32"/>
          <w:highlight w:val="none"/>
          <w:lang w:val="en-US" w:eastAsia="zh-CN"/>
        </w:rPr>
        <w:t>20.55</w:t>
      </w:r>
      <w:r>
        <w:rPr>
          <w:rFonts w:hint="eastAsia" w:ascii="Times New Roman" w:hAnsi="Times New Roman" w:eastAsia="仿宋_GB2312" w:cs="仿宋_GB2312"/>
          <w:color w:val="auto"/>
          <w:sz w:val="32"/>
          <w:szCs w:val="32"/>
          <w:highlight w:val="none"/>
        </w:rPr>
        <w:t>%。主要变动原因是</w:t>
      </w:r>
      <w:r>
        <w:rPr>
          <w:rFonts w:hint="eastAsia" w:ascii="Times New Roman" w:hAnsi="Times New Roman" w:eastAsia="仿宋_GB2312" w:cs="仿宋_GB2312"/>
          <w:color w:val="auto"/>
          <w:sz w:val="32"/>
          <w:szCs w:val="32"/>
          <w:highlight w:val="none"/>
          <w:lang w:eastAsia="zh-CN"/>
        </w:rPr>
        <w:t>：</w:t>
      </w:r>
      <w:r>
        <w:rPr>
          <w:rFonts w:hint="eastAsia" w:eastAsia="仿宋_GB2312" w:cs="仿宋_GB2312"/>
          <w:color w:val="auto"/>
          <w:sz w:val="32"/>
          <w:szCs w:val="32"/>
          <w:highlight w:val="none"/>
          <w:lang w:val="en-US" w:eastAsia="zh-CN"/>
        </w:rPr>
        <w:t>人员变动，</w:t>
      </w:r>
      <w:r>
        <w:rPr>
          <w:rFonts w:hint="eastAsia" w:eastAsia="仿宋_GB2312" w:cs="仿宋_GB2312"/>
          <w:color w:val="auto"/>
          <w:sz w:val="32"/>
          <w:szCs w:val="32"/>
          <w:highlight w:val="none"/>
          <w:u w:val="none"/>
          <w:lang w:val="en-US" w:eastAsia="zh-CN"/>
        </w:rPr>
        <w:t>相应基本工资、津补贴、社会保障缴费等支出增加；本年度基础设施建设项目增加。</w:t>
      </w:r>
      <w:bookmarkEnd w:id="31"/>
      <w:bookmarkEnd w:id="32"/>
    </w:p>
    <w:p w14:paraId="62B46002">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bookmarkStart w:id="33" w:name="_Toc912821996"/>
      <w:bookmarkStart w:id="34" w:name="_Toc1006235257"/>
      <w:r>
        <w:rPr>
          <w:rFonts w:hint="eastAsia" w:ascii="Times New Roman" w:hAnsi="Times New Roman" w:eastAsia="仿宋_GB2312" w:cs="仿宋_GB2312"/>
          <w:color w:val="auto"/>
          <w:sz w:val="32"/>
          <w:szCs w:val="32"/>
          <w:highlight w:val="none"/>
        </w:rPr>
        <w:t>（图1：</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决算总计变动情况图）（柱状图）</w:t>
      </w:r>
      <w:bookmarkEnd w:id="33"/>
      <w:bookmarkEnd w:id="34"/>
    </w:p>
    <w:p w14:paraId="00B5146B">
      <w:pPr>
        <w:rPr>
          <w:rFonts w:hint="eastAsia" w:ascii="Times New Roman" w:hAnsi="Times New Roman" w:eastAsia="仿宋_GB2312" w:cs="仿宋_GB2312"/>
          <w:color w:val="auto"/>
          <w:sz w:val="32"/>
          <w:szCs w:val="32"/>
          <w:highlight w:val="none"/>
        </w:rPr>
      </w:pPr>
      <w:r>
        <w:rPr>
          <w:rFonts w:hint="eastAsia" w:ascii="仿宋" w:eastAsia="仿宋"/>
          <w:sz w:val="32"/>
          <w:szCs w:val="32"/>
          <w:lang w:eastAsia="zh-CN"/>
        </w:rPr>
        <w:drawing>
          <wp:anchor distT="0" distB="0" distL="114300" distR="114300" simplePos="0" relativeHeight="251660288" behindDoc="0" locked="0" layoutInCell="1" allowOverlap="1">
            <wp:simplePos x="0" y="0"/>
            <wp:positionH relativeFrom="column">
              <wp:posOffset>442595</wp:posOffset>
            </wp:positionH>
            <wp:positionV relativeFrom="paragraph">
              <wp:posOffset>328295</wp:posOffset>
            </wp:positionV>
            <wp:extent cx="4366260" cy="2731770"/>
            <wp:effectExtent l="4445" t="4445" r="10795" b="6985"/>
            <wp:wrapSquare wrapText="bothSides"/>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211B7B71">
      <w:pPr>
        <w:pStyle w:val="2"/>
        <w:rPr>
          <w:rFonts w:hint="eastAsia"/>
        </w:rPr>
      </w:pPr>
    </w:p>
    <w:p w14:paraId="3A1EDD10">
      <w:pPr>
        <w:pStyle w:val="2"/>
        <w:rPr>
          <w:rFonts w:hint="eastAsia"/>
        </w:rPr>
      </w:pPr>
    </w:p>
    <w:p w14:paraId="1AD62A6A">
      <w:pPr>
        <w:rPr>
          <w:rFonts w:hint="eastAsia"/>
        </w:rPr>
      </w:pPr>
    </w:p>
    <w:p w14:paraId="59BEE9BB">
      <w:pPr>
        <w:pStyle w:val="2"/>
        <w:rPr>
          <w:rFonts w:hint="eastAsia"/>
        </w:rPr>
      </w:pPr>
    </w:p>
    <w:p w14:paraId="1F330AB4">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bookmarkStart w:id="35" w:name="_Toc784579747"/>
      <w:bookmarkStart w:id="36" w:name="_Toc15377206"/>
      <w:bookmarkStart w:id="37" w:name="_Toc15396604"/>
      <w:r>
        <w:rPr>
          <w:rFonts w:hint="eastAsia" w:ascii="Times New Roman" w:hAnsi="Times New Roman" w:eastAsia="黑体"/>
          <w:color w:val="auto"/>
          <w:sz w:val="32"/>
          <w:szCs w:val="32"/>
          <w:highlight w:val="none"/>
          <w:lang w:eastAsia="zh-CN"/>
        </w:rPr>
        <w:t>二、收入决算情况说明</w:t>
      </w:r>
      <w:bookmarkEnd w:id="35"/>
      <w:bookmarkEnd w:id="36"/>
      <w:bookmarkEnd w:id="37"/>
    </w:p>
    <w:p w14:paraId="7AA66171">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eastAsia="仿宋_GB2312" w:cs="仿宋_GB2312"/>
          <w:color w:val="auto"/>
          <w:sz w:val="32"/>
          <w:szCs w:val="32"/>
          <w:highlight w:val="none"/>
          <w:lang w:eastAsia="zh-CN"/>
        </w:rPr>
      </w:pPr>
      <w:bookmarkStart w:id="38" w:name="_Toc581724679"/>
      <w:bookmarkStart w:id="39" w:name="_Toc612969016"/>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本年收入合计</w:t>
      </w:r>
      <w:r>
        <w:rPr>
          <w:rFonts w:hint="eastAsia" w:ascii="仿宋_GB2312" w:hAnsi="仿宋_GB2312" w:eastAsia="仿宋_GB2312" w:cs="仿宋_GB2312"/>
          <w:sz w:val="32"/>
          <w:szCs w:val="32"/>
        </w:rPr>
        <w:t>2133.32</w:t>
      </w:r>
      <w:r>
        <w:rPr>
          <w:rFonts w:hint="eastAsia" w:ascii="Times New Roman" w:hAnsi="Times New Roman" w:eastAsia="仿宋_GB2312" w:cs="仿宋_GB2312"/>
          <w:color w:val="auto"/>
          <w:sz w:val="32"/>
          <w:szCs w:val="32"/>
          <w:highlight w:val="none"/>
          <w:lang w:eastAsia="zh-CN"/>
        </w:rPr>
        <w:t>万元，其中：一般公共预算财政拨款收入</w:t>
      </w:r>
      <w:r>
        <w:rPr>
          <w:rFonts w:hint="eastAsia" w:ascii="仿宋_GB2312" w:hAnsi="仿宋_GB2312" w:eastAsia="仿宋_GB2312" w:cs="仿宋_GB2312"/>
          <w:sz w:val="32"/>
          <w:szCs w:val="32"/>
        </w:rPr>
        <w:t>2133.32</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100</w:t>
      </w:r>
      <w:r>
        <w:rPr>
          <w:rFonts w:hint="eastAsia" w:ascii="Times New Roman" w:hAnsi="Times New Roman" w:eastAsia="仿宋_GB2312" w:cs="仿宋_GB2312"/>
          <w:color w:val="auto"/>
          <w:sz w:val="32"/>
          <w:szCs w:val="32"/>
          <w:highlight w:val="none"/>
          <w:lang w:eastAsia="zh-CN"/>
        </w:rPr>
        <w:t>%</w:t>
      </w:r>
      <w:r>
        <w:rPr>
          <w:rFonts w:hint="eastAsia" w:eastAsia="仿宋_GB2312" w:cs="仿宋_GB2312"/>
          <w:color w:val="auto"/>
          <w:sz w:val="32"/>
          <w:szCs w:val="32"/>
          <w:highlight w:val="none"/>
          <w:lang w:eastAsia="zh-CN"/>
        </w:rPr>
        <w:t>。</w:t>
      </w:r>
      <w:bookmarkEnd w:id="38"/>
      <w:bookmarkEnd w:id="39"/>
    </w:p>
    <w:p w14:paraId="69D07712">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bookmarkStart w:id="40" w:name="_Toc806355834"/>
      <w:bookmarkStart w:id="41" w:name="_Toc1681119658"/>
      <w:r>
        <w:rPr>
          <w:rFonts w:hint="eastAsia" w:ascii="Times New Roman" w:hAnsi="Times New Roman" w:eastAsia="仿宋_GB2312" w:cs="仿宋_GB2312"/>
          <w:color w:val="auto"/>
          <w:sz w:val="32"/>
          <w:szCs w:val="32"/>
          <w:highlight w:val="none"/>
          <w:lang w:eastAsia="zh-CN"/>
        </w:rPr>
        <w:t>（图2：收入决算结构图）（饼状图）</w:t>
      </w:r>
      <w:bookmarkEnd w:id="40"/>
      <w:bookmarkEnd w:id="41"/>
    </w:p>
    <w:p w14:paraId="650F3751">
      <w:pPr>
        <w:ind w:firstLine="800" w:firstLineChars="250"/>
        <w:rPr>
          <w:rFonts w:hint="eastAsia" w:ascii="Times New Roman" w:hAnsi="Times New Roman" w:eastAsia="仿宋_GB2312" w:cs="仿宋_GB2312"/>
          <w:color w:val="auto"/>
          <w:sz w:val="32"/>
          <w:szCs w:val="32"/>
          <w:highlight w:val="none"/>
          <w:lang w:eastAsia="zh-CN"/>
        </w:rPr>
      </w:pPr>
    </w:p>
    <w:p w14:paraId="7F29B4F5">
      <w:pPr>
        <w:pStyle w:val="2"/>
        <w:rPr>
          <w:rFonts w:hint="eastAsia" w:ascii="Times New Roman" w:hAnsi="Times New Roman" w:eastAsia="仿宋_GB2312" w:cs="仿宋_GB2312"/>
          <w:color w:val="auto"/>
          <w:sz w:val="32"/>
          <w:szCs w:val="32"/>
          <w:highlight w:val="none"/>
          <w:lang w:eastAsia="zh-CN"/>
        </w:rPr>
      </w:pPr>
      <w:r>
        <w:rPr>
          <w:rFonts w:hint="eastAsia" w:ascii="仿宋_GB2312" w:eastAsia="仿宋_GB2312"/>
          <w:sz w:val="32"/>
          <w:szCs w:val="32"/>
          <w:lang w:eastAsia="zh-CN"/>
        </w:rPr>
        <w:drawing>
          <wp:anchor distT="0" distB="0" distL="114300" distR="114300" simplePos="0" relativeHeight="251661312" behindDoc="0" locked="0" layoutInCell="1" allowOverlap="1">
            <wp:simplePos x="0" y="0"/>
            <wp:positionH relativeFrom="column">
              <wp:posOffset>594995</wp:posOffset>
            </wp:positionH>
            <wp:positionV relativeFrom="paragraph">
              <wp:posOffset>109220</wp:posOffset>
            </wp:positionV>
            <wp:extent cx="4107815" cy="2159000"/>
            <wp:effectExtent l="4445" t="4445" r="21590" b="8255"/>
            <wp:wrapSquare wrapText="bothSides"/>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14328D6F">
      <w:pPr>
        <w:rPr>
          <w:rFonts w:hint="eastAsia" w:ascii="Times New Roman" w:hAnsi="Times New Roman" w:eastAsia="仿宋_GB2312" w:cs="仿宋_GB2312"/>
          <w:color w:val="auto"/>
          <w:sz w:val="32"/>
          <w:szCs w:val="32"/>
          <w:highlight w:val="none"/>
          <w:lang w:eastAsia="zh-CN"/>
        </w:rPr>
      </w:pPr>
    </w:p>
    <w:p w14:paraId="45B427F1">
      <w:pPr>
        <w:pStyle w:val="2"/>
        <w:rPr>
          <w:rFonts w:hint="eastAsia" w:ascii="Times New Roman" w:hAnsi="Times New Roman" w:eastAsia="仿宋_GB2312" w:cs="仿宋_GB2312"/>
          <w:color w:val="auto"/>
          <w:sz w:val="32"/>
          <w:szCs w:val="32"/>
          <w:highlight w:val="none"/>
          <w:lang w:eastAsia="zh-CN"/>
        </w:rPr>
      </w:pPr>
    </w:p>
    <w:p w14:paraId="5A722BEF">
      <w:pPr>
        <w:rPr>
          <w:rFonts w:hint="eastAsia" w:ascii="Times New Roman" w:hAnsi="Times New Roman" w:eastAsia="仿宋_GB2312" w:cs="仿宋_GB2312"/>
          <w:color w:val="auto"/>
          <w:sz w:val="32"/>
          <w:szCs w:val="32"/>
          <w:highlight w:val="none"/>
          <w:lang w:eastAsia="zh-CN"/>
        </w:rPr>
      </w:pPr>
    </w:p>
    <w:p w14:paraId="28DFE40C">
      <w:pPr>
        <w:rPr>
          <w:rFonts w:hint="eastAsia"/>
          <w:lang w:eastAsia="zh-CN"/>
        </w:rPr>
      </w:pPr>
    </w:p>
    <w:p w14:paraId="5CCA011C">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bookmarkStart w:id="42" w:name="_Toc15377207"/>
      <w:bookmarkStart w:id="43" w:name="_Toc15396605"/>
    </w:p>
    <w:p w14:paraId="055D8AC7">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1"/>
          <w:rFonts w:hint="eastAsia" w:ascii="Times New Roman" w:hAnsi="Times New Roman" w:eastAsia="黑体"/>
          <w:b w:val="0"/>
          <w:color w:val="auto"/>
          <w:highlight w:val="none"/>
        </w:rPr>
      </w:pPr>
      <w:bookmarkStart w:id="44" w:name="_Toc326635834"/>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31"/>
          <w:rFonts w:hint="eastAsia" w:ascii="Times New Roman" w:hAnsi="Times New Roman" w:eastAsia="黑体"/>
          <w:b w:val="0"/>
          <w:color w:val="auto"/>
          <w:highlight w:val="none"/>
        </w:rPr>
        <w:t>出决算情况说明</w:t>
      </w:r>
      <w:bookmarkEnd w:id="42"/>
      <w:bookmarkEnd w:id="43"/>
      <w:bookmarkEnd w:id="44"/>
    </w:p>
    <w:p w14:paraId="15197D97">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bookmarkStart w:id="45" w:name="_Toc1838880726"/>
      <w:bookmarkStart w:id="46" w:name="_Toc479267982"/>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本年支出合计</w:t>
      </w:r>
      <w:r>
        <w:rPr>
          <w:rFonts w:hint="eastAsia" w:ascii="仿宋_GB2312" w:hAnsi="仿宋_GB2312" w:eastAsia="仿宋_GB2312" w:cs="仿宋_GB2312"/>
          <w:sz w:val="32"/>
          <w:szCs w:val="32"/>
        </w:rPr>
        <w:t>2133.32</w:t>
      </w:r>
      <w:r>
        <w:rPr>
          <w:rFonts w:hint="eastAsia" w:ascii="Times New Roman" w:hAnsi="Times New Roman" w:eastAsia="仿宋_GB2312" w:cs="仿宋_GB2312"/>
          <w:color w:val="auto"/>
          <w:sz w:val="32"/>
          <w:szCs w:val="32"/>
          <w:highlight w:val="none"/>
          <w:lang w:eastAsia="zh-CN"/>
        </w:rPr>
        <w:t>万元，其中：基本支出</w:t>
      </w:r>
      <w:r>
        <w:rPr>
          <w:rFonts w:hint="eastAsia" w:ascii="仿宋_GB2312" w:hAnsi="仿宋_GB2312" w:eastAsia="仿宋_GB2312" w:cs="仿宋_GB2312"/>
          <w:sz w:val="32"/>
          <w:szCs w:val="32"/>
        </w:rPr>
        <w:t>1281.1</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60.05</w:t>
      </w:r>
      <w:r>
        <w:rPr>
          <w:rFonts w:hint="eastAsia" w:ascii="Times New Roman" w:hAnsi="Times New Roman"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rPr>
        <w:t>852.22</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39.94</w:t>
      </w:r>
      <w:r>
        <w:rPr>
          <w:rFonts w:hint="eastAsia" w:ascii="Times New Roman" w:hAnsi="Times New Roman" w:eastAsia="仿宋_GB2312" w:cs="仿宋_GB2312"/>
          <w:color w:val="auto"/>
          <w:sz w:val="32"/>
          <w:szCs w:val="32"/>
          <w:highlight w:val="none"/>
          <w:lang w:eastAsia="zh-CN"/>
        </w:rPr>
        <w:t>%</w:t>
      </w:r>
      <w:r>
        <w:rPr>
          <w:rFonts w:hint="eastAsia" w:eastAsia="仿宋_GB2312" w:cs="仿宋_GB2312"/>
          <w:color w:val="auto"/>
          <w:sz w:val="32"/>
          <w:szCs w:val="32"/>
          <w:highlight w:val="none"/>
          <w:lang w:eastAsia="zh-CN"/>
        </w:rPr>
        <w:t>。</w:t>
      </w:r>
      <w:r>
        <w:rPr>
          <w:rFonts w:hint="eastAsia" w:ascii="Times New Roman" w:hAnsi="Times New Roman" w:eastAsia="仿宋_GB2312" w:cs="仿宋_GB2312"/>
          <w:color w:val="auto"/>
          <w:sz w:val="32"/>
          <w:szCs w:val="32"/>
          <w:highlight w:val="none"/>
          <w:lang w:eastAsia="zh-CN"/>
        </w:rPr>
        <w:t>（图3：支出决算结构图）（饼状图）</w:t>
      </w:r>
      <w:bookmarkEnd w:id="45"/>
      <w:bookmarkEnd w:id="46"/>
    </w:p>
    <w:p w14:paraId="1B0C9E2B">
      <w:pPr>
        <w:ind w:firstLine="800" w:firstLineChars="250"/>
        <w:rPr>
          <w:rFonts w:hint="eastAsia" w:ascii="Times New Roman" w:hAnsi="Times New Roman" w:eastAsia="仿宋_GB2312" w:cs="仿宋_GB2312"/>
          <w:color w:val="auto"/>
          <w:sz w:val="32"/>
          <w:szCs w:val="32"/>
          <w:highlight w:val="none"/>
          <w:lang w:eastAsia="zh-CN"/>
        </w:rPr>
      </w:pPr>
      <w:r>
        <w:rPr>
          <w:rFonts w:hint="eastAsia" w:ascii="仿宋" w:eastAsia="仿宋"/>
          <w:color w:val="000000"/>
          <w:sz w:val="32"/>
          <w:szCs w:val="32"/>
        </w:rPr>
        <w:drawing>
          <wp:anchor distT="0" distB="0" distL="0" distR="0" simplePos="0" relativeHeight="251663360" behindDoc="1" locked="0" layoutInCell="1" allowOverlap="1">
            <wp:simplePos x="0" y="0"/>
            <wp:positionH relativeFrom="column">
              <wp:posOffset>609600</wp:posOffset>
            </wp:positionH>
            <wp:positionV relativeFrom="paragraph">
              <wp:posOffset>298450</wp:posOffset>
            </wp:positionV>
            <wp:extent cx="4025900" cy="2214245"/>
            <wp:effectExtent l="4445" t="4445" r="8255" b="10160"/>
            <wp:wrapNone/>
            <wp:docPr id="1032" name="Image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14:paraId="3F15CF77">
      <w:pPr>
        <w:pStyle w:val="2"/>
        <w:rPr>
          <w:rFonts w:hint="eastAsia" w:ascii="Times New Roman" w:hAnsi="Times New Roman" w:eastAsia="仿宋_GB2312" w:cs="仿宋_GB2312"/>
          <w:color w:val="auto"/>
          <w:sz w:val="32"/>
          <w:szCs w:val="32"/>
          <w:highlight w:val="none"/>
          <w:lang w:eastAsia="zh-CN"/>
        </w:rPr>
      </w:pPr>
    </w:p>
    <w:p w14:paraId="4F5C8874">
      <w:pPr>
        <w:rPr>
          <w:rFonts w:hint="eastAsia" w:ascii="Times New Roman" w:hAnsi="Times New Roman" w:eastAsia="仿宋_GB2312" w:cs="仿宋_GB2312"/>
          <w:color w:val="auto"/>
          <w:sz w:val="32"/>
          <w:szCs w:val="32"/>
          <w:highlight w:val="none"/>
          <w:lang w:eastAsia="zh-CN"/>
        </w:rPr>
      </w:pPr>
    </w:p>
    <w:p w14:paraId="0E9B9480">
      <w:pPr>
        <w:pStyle w:val="2"/>
        <w:rPr>
          <w:rFonts w:hint="eastAsia" w:ascii="Times New Roman" w:hAnsi="Times New Roman" w:eastAsia="仿宋_GB2312" w:cs="仿宋_GB2312"/>
          <w:color w:val="auto"/>
          <w:sz w:val="32"/>
          <w:szCs w:val="32"/>
          <w:highlight w:val="none"/>
          <w:lang w:eastAsia="zh-CN"/>
        </w:rPr>
      </w:pPr>
    </w:p>
    <w:p w14:paraId="5922548E">
      <w:pPr>
        <w:pStyle w:val="2"/>
        <w:rPr>
          <w:rFonts w:hint="eastAsia"/>
          <w:lang w:eastAsia="zh-CN"/>
        </w:rPr>
      </w:pPr>
    </w:p>
    <w:p w14:paraId="7FBD4BF8">
      <w:pPr>
        <w:spacing w:line="600" w:lineRule="exact"/>
        <w:ind w:firstLine="640" w:firstLineChars="200"/>
        <w:outlineLvl w:val="1"/>
        <w:rPr>
          <w:rStyle w:val="31"/>
          <w:rFonts w:ascii="Times New Roman" w:hAnsi="Times New Roman" w:eastAsia="黑体"/>
          <w:b w:val="0"/>
          <w:color w:val="auto"/>
          <w:highlight w:val="none"/>
        </w:rPr>
      </w:pPr>
      <w:bookmarkStart w:id="47" w:name="_Toc15377208"/>
      <w:bookmarkStart w:id="48" w:name="_Toc1648228679"/>
      <w:bookmarkStart w:id="49" w:name="_Toc15396606"/>
      <w:r>
        <w:rPr>
          <w:rFonts w:hint="eastAsia" w:ascii="Times New Roman" w:hAnsi="Times New Roman" w:eastAsia="黑体"/>
          <w:color w:val="auto"/>
          <w:sz w:val="32"/>
          <w:szCs w:val="32"/>
          <w:highlight w:val="none"/>
        </w:rPr>
        <w:t>四、财</w:t>
      </w:r>
      <w:r>
        <w:rPr>
          <w:rStyle w:val="31"/>
          <w:rFonts w:hint="eastAsia" w:ascii="Times New Roman" w:hAnsi="Times New Roman" w:eastAsia="黑体"/>
          <w:b w:val="0"/>
          <w:color w:val="auto"/>
          <w:highlight w:val="none"/>
        </w:rPr>
        <w:t>政拨款收入支出决算总体情况说明</w:t>
      </w:r>
      <w:bookmarkEnd w:id="47"/>
      <w:bookmarkEnd w:id="48"/>
      <w:bookmarkEnd w:id="49"/>
    </w:p>
    <w:p w14:paraId="172A74E5">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default" w:ascii="Times New Roman" w:hAnsi="Times New Roman" w:eastAsia="仿宋_GB2312" w:cs="仿宋_GB2312"/>
          <w:color w:val="auto"/>
          <w:kern w:val="2"/>
          <w:sz w:val="32"/>
          <w:szCs w:val="32"/>
          <w:highlight w:val="none"/>
          <w:u w:val="none"/>
          <w:lang w:val="en-US" w:eastAsia="zh-CN" w:bidi="ar-SA"/>
        </w:rPr>
      </w:pPr>
      <w:bookmarkStart w:id="50" w:name="_Toc453208953"/>
      <w:bookmarkStart w:id="51" w:name="_Toc1501915004"/>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财政拨款收入、支出总计均为</w:t>
      </w:r>
      <w:r>
        <w:rPr>
          <w:rFonts w:hint="eastAsia" w:ascii="仿宋_GB2312" w:hAnsi="仿宋_GB2312" w:eastAsia="仿宋_GB2312" w:cs="仿宋_GB2312"/>
          <w:sz w:val="32"/>
          <w:szCs w:val="32"/>
        </w:rPr>
        <w:t>2133.32</w:t>
      </w:r>
      <w:r>
        <w:rPr>
          <w:rFonts w:hint="eastAsia" w:ascii="Times New Roman" w:hAnsi="Times New Roman" w:eastAsia="仿宋_GB2312" w:cs="仿宋_GB2312"/>
          <w:color w:val="auto"/>
          <w:kern w:val="2"/>
          <w:sz w:val="32"/>
          <w:szCs w:val="32"/>
          <w:highlight w:val="none"/>
          <w:lang w:val="en-US" w:eastAsia="zh-CN" w:bidi="ar-SA"/>
        </w:rPr>
        <w:t>万元。与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年度相比，财政拨款收入、支出总计</w:t>
      </w:r>
      <w:r>
        <w:rPr>
          <w:rFonts w:hint="eastAsia" w:eastAsia="仿宋_GB2312" w:cs="仿宋_GB2312"/>
          <w:color w:val="auto"/>
          <w:sz w:val="32"/>
          <w:szCs w:val="32"/>
          <w:highlight w:val="none"/>
          <w:lang w:val="en-US" w:eastAsia="zh-CN"/>
        </w:rPr>
        <w:t>均</w:t>
      </w:r>
      <w:r>
        <w:rPr>
          <w:rFonts w:hint="eastAsia" w:ascii="Times New Roman" w:hAnsi="Times New Roman" w:eastAsia="仿宋_GB2312" w:cs="仿宋_GB2312"/>
          <w:color w:val="auto"/>
          <w:sz w:val="32"/>
          <w:szCs w:val="32"/>
          <w:highlight w:val="none"/>
        </w:rPr>
        <w:t>增加</w:t>
      </w:r>
      <w:r>
        <w:rPr>
          <w:rFonts w:hint="eastAsia" w:eastAsia="仿宋_GB2312" w:cs="仿宋_GB2312"/>
          <w:color w:val="auto"/>
          <w:sz w:val="32"/>
          <w:szCs w:val="32"/>
          <w:highlight w:val="none"/>
          <w:lang w:val="en-US" w:eastAsia="zh-CN"/>
        </w:rPr>
        <w:t>363.62</w:t>
      </w:r>
      <w:r>
        <w:rPr>
          <w:rFonts w:hint="eastAsia" w:ascii="Times New Roman" w:hAnsi="Times New Roman" w:eastAsia="仿宋_GB2312" w:cs="仿宋_GB2312"/>
          <w:color w:val="auto"/>
          <w:sz w:val="32"/>
          <w:szCs w:val="32"/>
          <w:highlight w:val="none"/>
        </w:rPr>
        <w:t>万元，增长</w:t>
      </w:r>
      <w:r>
        <w:rPr>
          <w:rFonts w:hint="eastAsia" w:eastAsia="仿宋_GB2312" w:cs="仿宋_GB2312"/>
          <w:color w:val="auto"/>
          <w:sz w:val="32"/>
          <w:szCs w:val="32"/>
          <w:highlight w:val="none"/>
          <w:lang w:val="en-US" w:eastAsia="zh-CN"/>
        </w:rPr>
        <w:t>20.55</w:t>
      </w:r>
      <w:r>
        <w:rPr>
          <w:rFonts w:hint="eastAsia" w:ascii="Times New Roman" w:hAnsi="Times New Roman" w:eastAsia="仿宋_GB2312" w:cs="仿宋_GB2312"/>
          <w:color w:val="auto"/>
          <w:sz w:val="32"/>
          <w:szCs w:val="32"/>
          <w:highlight w:val="none"/>
        </w:rPr>
        <w:t>%。主要变动原因是</w:t>
      </w:r>
      <w:r>
        <w:rPr>
          <w:rFonts w:hint="eastAsia" w:ascii="Times New Roman" w:hAnsi="Times New Roman" w:eastAsia="仿宋_GB2312" w:cs="仿宋_GB2312"/>
          <w:color w:val="auto"/>
          <w:sz w:val="32"/>
          <w:szCs w:val="32"/>
          <w:highlight w:val="none"/>
          <w:lang w:eastAsia="zh-CN"/>
        </w:rPr>
        <w:t>：</w:t>
      </w:r>
      <w:r>
        <w:rPr>
          <w:rFonts w:hint="eastAsia" w:eastAsia="仿宋_GB2312" w:cs="仿宋_GB2312"/>
          <w:color w:val="auto"/>
          <w:sz w:val="32"/>
          <w:szCs w:val="32"/>
          <w:highlight w:val="none"/>
          <w:lang w:val="en-US" w:eastAsia="zh-CN"/>
        </w:rPr>
        <w:t>人员变动，</w:t>
      </w:r>
      <w:r>
        <w:rPr>
          <w:rFonts w:hint="eastAsia" w:eastAsia="仿宋_GB2312" w:cs="仿宋_GB2312"/>
          <w:color w:val="auto"/>
          <w:sz w:val="32"/>
          <w:szCs w:val="32"/>
          <w:highlight w:val="none"/>
          <w:u w:val="none"/>
          <w:lang w:val="en-US" w:eastAsia="zh-CN"/>
        </w:rPr>
        <w:t>相应基本工资、津补贴、社会保障缴费等支出增加；本年度基础设施建设项目增加。</w:t>
      </w:r>
      <w:bookmarkEnd w:id="50"/>
      <w:bookmarkEnd w:id="51"/>
    </w:p>
    <w:p w14:paraId="69FF3249">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（图4：财政拨款收、支决算总计变动情况）（柱状图）</w:t>
      </w:r>
    </w:p>
    <w:p w14:paraId="2A26B2B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 w:eastAsia="仿宋"/>
          <w:color w:val="000000"/>
          <w:sz w:val="32"/>
          <w:szCs w:val="32"/>
        </w:rPr>
        <w:drawing>
          <wp:anchor distT="0" distB="0" distL="0" distR="0" simplePos="0" relativeHeight="251664384" behindDoc="1" locked="0" layoutInCell="1" allowOverlap="1">
            <wp:simplePos x="0" y="0"/>
            <wp:positionH relativeFrom="column">
              <wp:posOffset>723900</wp:posOffset>
            </wp:positionH>
            <wp:positionV relativeFrom="paragraph">
              <wp:posOffset>228600</wp:posOffset>
            </wp:positionV>
            <wp:extent cx="3794760" cy="2091055"/>
            <wp:effectExtent l="5080" t="4445" r="10160" b="19050"/>
            <wp:wrapNone/>
            <wp:docPr id="1034" name="Image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187E8775">
      <w:pPr>
        <w:pStyle w:val="2"/>
        <w:rPr>
          <w:rFonts w:hint="eastAsia" w:ascii="Times New Roman" w:hAnsi="Times New Roman" w:eastAsia="仿宋_GB2312" w:cs="仿宋_GB2312"/>
          <w:color w:val="auto"/>
          <w:kern w:val="2"/>
          <w:sz w:val="32"/>
          <w:szCs w:val="32"/>
          <w:highlight w:val="none"/>
          <w:lang w:val="en-US" w:eastAsia="zh-CN" w:bidi="ar-SA"/>
        </w:rPr>
      </w:pPr>
    </w:p>
    <w:p w14:paraId="1D1B08FF">
      <w:pPr>
        <w:rPr>
          <w:rFonts w:hint="eastAsia" w:ascii="Times New Roman" w:hAnsi="Times New Roman" w:eastAsia="仿宋_GB2312" w:cs="仿宋_GB2312"/>
          <w:color w:val="auto"/>
          <w:kern w:val="2"/>
          <w:sz w:val="32"/>
          <w:szCs w:val="32"/>
          <w:highlight w:val="none"/>
          <w:lang w:val="en-US" w:eastAsia="zh-CN" w:bidi="ar-SA"/>
        </w:rPr>
      </w:pPr>
    </w:p>
    <w:p w14:paraId="120087BD">
      <w:pPr>
        <w:pStyle w:val="2"/>
        <w:rPr>
          <w:rFonts w:hint="eastAsia" w:ascii="Times New Roman" w:hAnsi="Times New Roman" w:eastAsia="仿宋_GB2312" w:cs="仿宋_GB2312"/>
          <w:color w:val="auto"/>
          <w:kern w:val="2"/>
          <w:sz w:val="32"/>
          <w:szCs w:val="32"/>
          <w:highlight w:val="none"/>
          <w:lang w:val="en-US" w:eastAsia="zh-CN" w:bidi="ar-SA"/>
        </w:rPr>
      </w:pPr>
    </w:p>
    <w:p w14:paraId="7B879C87">
      <w:pPr>
        <w:rPr>
          <w:rFonts w:hint="eastAsia"/>
          <w:lang w:val="en-US" w:eastAsia="zh-CN"/>
        </w:rPr>
      </w:pPr>
    </w:p>
    <w:p w14:paraId="496BDA6B">
      <w:pPr>
        <w:spacing w:line="600" w:lineRule="exact"/>
        <w:ind w:firstLine="640" w:firstLineChars="200"/>
        <w:outlineLvl w:val="1"/>
        <w:rPr>
          <w:rFonts w:hint="eastAsia" w:ascii="Times New Roman" w:hAnsi="Times New Roman" w:eastAsia="黑体"/>
          <w:color w:val="auto"/>
          <w:sz w:val="32"/>
          <w:szCs w:val="32"/>
          <w:highlight w:val="none"/>
        </w:rPr>
      </w:pPr>
      <w:bookmarkStart w:id="52" w:name="_Toc15396607"/>
      <w:bookmarkStart w:id="53" w:name="_Toc15377209"/>
    </w:p>
    <w:p w14:paraId="2E9C197B">
      <w:pPr>
        <w:spacing w:line="600" w:lineRule="exact"/>
        <w:ind w:firstLine="640" w:firstLineChars="200"/>
        <w:outlineLvl w:val="1"/>
        <w:rPr>
          <w:rStyle w:val="31"/>
          <w:rFonts w:ascii="Times New Roman" w:hAnsi="Times New Roman" w:eastAsia="黑体"/>
          <w:b w:val="0"/>
          <w:color w:val="auto"/>
          <w:highlight w:val="none"/>
        </w:rPr>
      </w:pPr>
      <w:bookmarkStart w:id="54" w:name="_Toc128644160"/>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31"/>
          <w:rFonts w:hint="eastAsia" w:ascii="Times New Roman" w:hAnsi="Times New Roman" w:eastAsia="黑体"/>
          <w:b w:val="0"/>
          <w:color w:val="auto"/>
          <w:highlight w:val="none"/>
        </w:rPr>
        <w:t>般公共预算财政拨款支出决算情况说明</w:t>
      </w:r>
      <w:bookmarkEnd w:id="52"/>
      <w:bookmarkEnd w:id="53"/>
      <w:bookmarkEnd w:id="54"/>
    </w:p>
    <w:p w14:paraId="45372773">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55"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55"/>
    </w:p>
    <w:p w14:paraId="2D799972">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default" w:ascii="Times New Roman" w:hAnsi="Times New Roman" w:eastAsia="仿宋_GB2312" w:cs="仿宋_GB2312"/>
          <w:color w:val="auto"/>
          <w:kern w:val="2"/>
          <w:sz w:val="32"/>
          <w:szCs w:val="32"/>
          <w:highlight w:val="none"/>
          <w:u w:val="none"/>
          <w:lang w:val="en-US" w:eastAsia="zh-CN" w:bidi="ar-SA"/>
        </w:rPr>
      </w:pPr>
      <w:bookmarkStart w:id="56" w:name="_Toc1954394071"/>
      <w:bookmarkStart w:id="57" w:name="_Toc586176367"/>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2133.32</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100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年度相比，一般公共预算财政拨款支出增加</w:t>
      </w:r>
      <w:r>
        <w:rPr>
          <w:rFonts w:hint="eastAsia" w:eastAsia="仿宋_GB2312" w:cs="仿宋_GB2312"/>
          <w:color w:val="auto"/>
          <w:kern w:val="2"/>
          <w:sz w:val="32"/>
          <w:szCs w:val="32"/>
          <w:highlight w:val="none"/>
          <w:lang w:val="en-US" w:eastAsia="zh-CN" w:bidi="ar-SA"/>
        </w:rPr>
        <w:t>363.62</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20.55</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sz w:val="32"/>
          <w:szCs w:val="32"/>
          <w:highlight w:val="none"/>
        </w:rPr>
        <w:t>主要变动原因是</w:t>
      </w:r>
      <w:r>
        <w:rPr>
          <w:rFonts w:hint="eastAsia" w:ascii="Times New Roman" w:hAnsi="Times New Roman" w:eastAsia="仿宋_GB2312" w:cs="仿宋_GB2312"/>
          <w:color w:val="auto"/>
          <w:sz w:val="32"/>
          <w:szCs w:val="32"/>
          <w:highlight w:val="none"/>
          <w:lang w:eastAsia="zh-CN"/>
        </w:rPr>
        <w:t>：</w:t>
      </w:r>
      <w:r>
        <w:rPr>
          <w:rFonts w:hint="eastAsia" w:eastAsia="仿宋_GB2312" w:cs="仿宋_GB2312"/>
          <w:color w:val="auto"/>
          <w:sz w:val="32"/>
          <w:szCs w:val="32"/>
          <w:highlight w:val="none"/>
          <w:lang w:val="en-US" w:eastAsia="zh-CN"/>
        </w:rPr>
        <w:t>人员变动，</w:t>
      </w:r>
      <w:r>
        <w:rPr>
          <w:rFonts w:hint="eastAsia" w:eastAsia="仿宋_GB2312" w:cs="仿宋_GB2312"/>
          <w:color w:val="auto"/>
          <w:sz w:val="32"/>
          <w:szCs w:val="32"/>
          <w:highlight w:val="none"/>
          <w:u w:val="none"/>
          <w:lang w:val="en-US" w:eastAsia="zh-CN"/>
        </w:rPr>
        <w:t>相应基本工资、津补贴、社会保障缴费等支出增加；本年度基础设施建设项目增加。</w:t>
      </w:r>
      <w:bookmarkEnd w:id="56"/>
      <w:bookmarkEnd w:id="57"/>
    </w:p>
    <w:p w14:paraId="198CACE9">
      <w:pPr>
        <w:spacing w:line="600" w:lineRule="exact"/>
        <w:rPr>
          <w:rFonts w:hint="eastAsia" w:ascii="Times New Roman" w:hAnsi="Times New Roman" w:eastAsia="仿宋_GB2312" w:cs="仿宋_GB2312"/>
          <w:color w:val="auto"/>
          <w:kern w:val="2"/>
          <w:sz w:val="32"/>
          <w:szCs w:val="32"/>
          <w:highlight w:val="none"/>
          <w:lang w:val="en-US" w:eastAsia="zh-CN" w:bidi="ar-SA"/>
        </w:rPr>
      </w:pPr>
      <w:r>
        <w:rPr>
          <w:rFonts w:hint="eastAsia" w:ascii="仿宋" w:eastAsia="仿宋"/>
          <w:color w:val="000000"/>
          <w:sz w:val="32"/>
          <w:szCs w:val="32"/>
        </w:rPr>
        <w:drawing>
          <wp:anchor distT="0" distB="0" distL="0" distR="0" simplePos="0" relativeHeight="251665408" behindDoc="1" locked="0" layoutInCell="1" allowOverlap="1">
            <wp:simplePos x="0" y="0"/>
            <wp:positionH relativeFrom="column">
              <wp:posOffset>606425</wp:posOffset>
            </wp:positionH>
            <wp:positionV relativeFrom="paragraph">
              <wp:posOffset>565150</wp:posOffset>
            </wp:positionV>
            <wp:extent cx="3858260" cy="1987550"/>
            <wp:effectExtent l="4445" t="5080" r="23495" b="7620"/>
            <wp:wrapNone/>
            <wp:docPr id="1036" name="Image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Pr>
          <w:rFonts w:hint="eastAsia" w:ascii="Times New Roman" w:hAnsi="Times New Roman" w:eastAsia="仿宋_GB2312" w:cs="仿宋_GB2312"/>
          <w:color w:val="auto"/>
          <w:kern w:val="2"/>
          <w:sz w:val="32"/>
          <w:szCs w:val="32"/>
          <w:highlight w:val="none"/>
          <w:lang w:val="en-US" w:eastAsia="zh-CN" w:bidi="ar-SA"/>
        </w:rPr>
        <w:t>（图5：一般公共预算财政拨款支出决算变动情况）（柱状图）</w:t>
      </w:r>
    </w:p>
    <w:p w14:paraId="5E0EFFDB">
      <w:pPr>
        <w:pStyle w:val="2"/>
        <w:rPr>
          <w:rFonts w:hint="eastAsia" w:ascii="Times New Roman" w:hAnsi="Times New Roman" w:eastAsia="仿宋_GB2312" w:cs="仿宋_GB2312"/>
          <w:color w:val="auto"/>
          <w:kern w:val="2"/>
          <w:sz w:val="32"/>
          <w:szCs w:val="32"/>
          <w:highlight w:val="none"/>
          <w:lang w:val="en-US" w:eastAsia="zh-CN" w:bidi="ar-SA"/>
        </w:rPr>
      </w:pPr>
    </w:p>
    <w:p w14:paraId="01845470">
      <w:pPr>
        <w:rPr>
          <w:rFonts w:hint="eastAsia" w:ascii="Times New Roman" w:hAnsi="Times New Roman" w:eastAsia="仿宋_GB2312" w:cs="仿宋_GB2312"/>
          <w:color w:val="auto"/>
          <w:kern w:val="2"/>
          <w:sz w:val="32"/>
          <w:szCs w:val="32"/>
          <w:highlight w:val="none"/>
          <w:lang w:val="en-US" w:eastAsia="zh-CN" w:bidi="ar-SA"/>
        </w:rPr>
      </w:pPr>
    </w:p>
    <w:p w14:paraId="64FB09A7">
      <w:pPr>
        <w:spacing w:line="600" w:lineRule="exact"/>
        <w:rPr>
          <w:rFonts w:hint="eastAsia" w:ascii="Times New Roman" w:hAnsi="Times New Roman" w:eastAsia="仿宋_GB2312" w:cs="仿宋_GB2312"/>
          <w:color w:val="auto"/>
          <w:kern w:val="2"/>
          <w:sz w:val="32"/>
          <w:szCs w:val="32"/>
          <w:highlight w:val="none"/>
          <w:lang w:val="en-US" w:eastAsia="zh-CN" w:bidi="ar-SA"/>
        </w:rPr>
      </w:pPr>
    </w:p>
    <w:p w14:paraId="7EB2459A">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58" w:name="_Toc15377211"/>
    </w:p>
    <w:p w14:paraId="7911E641">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（二）一般公共预算财政拨款支出决算结构情况</w:t>
      </w:r>
      <w:bookmarkEnd w:id="58"/>
    </w:p>
    <w:p w14:paraId="0CE6F399">
      <w:pPr>
        <w:spacing w:line="600" w:lineRule="exact"/>
        <w:ind w:firstLine="640"/>
        <w:rPr>
          <w:rFonts w:ascii="仿宋" w:eastAsia="仿宋"/>
          <w:color w:val="000000"/>
          <w:sz w:val="32"/>
          <w:szCs w:val="32"/>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2133.32</w:t>
      </w:r>
      <w:r>
        <w:rPr>
          <w:rFonts w:hint="eastAsia" w:ascii="Times New Roman" w:hAnsi="Times New Roman" w:eastAsia="仿宋_GB2312" w:cs="仿宋_GB2312"/>
          <w:color w:val="auto"/>
          <w:kern w:val="2"/>
          <w:sz w:val="32"/>
          <w:szCs w:val="32"/>
          <w:highlight w:val="none"/>
          <w:lang w:val="en-US" w:eastAsia="zh-CN" w:bidi="ar-SA"/>
        </w:rPr>
        <w:t>万元，主要用于以下方面</w:t>
      </w:r>
      <w:r>
        <w:rPr>
          <w:rFonts w:hint="eastAsia" w:eastAsia="仿宋_GB2312" w:cs="仿宋_GB2312"/>
          <w:color w:val="auto"/>
          <w:kern w:val="2"/>
          <w:sz w:val="32"/>
          <w:szCs w:val="32"/>
          <w:highlight w:val="none"/>
          <w:lang w:val="en-US" w:eastAsia="zh-CN" w:bidi="ar-SA"/>
        </w:rPr>
        <w:t>：</w:t>
      </w:r>
      <w:r>
        <w:rPr>
          <w:rFonts w:hint="eastAsia" w:ascii="仿宋" w:eastAsia="仿宋"/>
          <w:b/>
          <w:color w:val="000000"/>
          <w:sz w:val="32"/>
          <w:szCs w:val="32"/>
        </w:rPr>
        <w:t>一般公共服务</w:t>
      </w:r>
      <w:r>
        <w:rPr>
          <w:rFonts w:hint="eastAsia" w:ascii="仿宋" w:eastAsia="仿宋"/>
          <w:color w:val="000000"/>
          <w:sz w:val="32"/>
          <w:szCs w:val="32"/>
        </w:rPr>
        <w:t>支出</w:t>
      </w:r>
      <w:r>
        <w:rPr>
          <w:rFonts w:hint="eastAsia" w:ascii="仿宋" w:eastAsia="仿宋"/>
          <w:color w:val="000000"/>
          <w:sz w:val="32"/>
          <w:szCs w:val="32"/>
          <w:lang w:val="en-US" w:eastAsia="zh-CN"/>
        </w:rPr>
        <w:t>924.53</w:t>
      </w:r>
      <w:r>
        <w:rPr>
          <w:rFonts w:hint="default" w:ascii="仿宋" w:eastAsia="仿宋"/>
          <w:color w:val="000000"/>
          <w:sz w:val="32"/>
          <w:szCs w:val="32"/>
          <w:lang w:val="en-US"/>
        </w:rPr>
        <w:t>万元，占比</w:t>
      </w:r>
      <w:r>
        <w:rPr>
          <w:rFonts w:hint="eastAsia" w:ascii="仿宋" w:eastAsia="仿宋"/>
          <w:color w:val="000000"/>
          <w:sz w:val="32"/>
          <w:szCs w:val="32"/>
          <w:lang w:val="en-US" w:eastAsia="zh-CN"/>
        </w:rPr>
        <w:t>43.34</w:t>
      </w:r>
      <w:r>
        <w:rPr>
          <w:rFonts w:hint="default" w:ascii="仿宋" w:eastAsia="仿宋"/>
          <w:color w:val="000000"/>
          <w:sz w:val="32"/>
          <w:szCs w:val="32"/>
          <w:lang w:val="en-US"/>
        </w:rPr>
        <w:t>%；</w:t>
      </w:r>
      <w:r>
        <w:rPr>
          <w:rFonts w:hint="eastAsia" w:ascii="仿宋" w:eastAsia="仿宋"/>
          <w:b/>
          <w:bCs/>
          <w:color w:val="000000"/>
          <w:sz w:val="32"/>
          <w:szCs w:val="32"/>
          <w:lang w:val="en-US" w:eastAsia="zh-CN"/>
        </w:rPr>
        <w:t>国防</w:t>
      </w:r>
      <w:r>
        <w:rPr>
          <w:rFonts w:hint="eastAsia" w:ascii="仿宋" w:eastAsia="仿宋"/>
          <w:color w:val="000000"/>
          <w:sz w:val="32"/>
          <w:szCs w:val="32"/>
          <w:lang w:val="en-US" w:eastAsia="zh-CN"/>
        </w:rPr>
        <w:t>支出3万元，占比0.14%；</w:t>
      </w:r>
      <w:r>
        <w:rPr>
          <w:rFonts w:hint="eastAsia" w:ascii="仿宋" w:eastAsia="仿宋"/>
          <w:b/>
          <w:bCs/>
          <w:color w:val="000000"/>
          <w:sz w:val="32"/>
          <w:szCs w:val="32"/>
        </w:rPr>
        <w:t>文化旅游体育与传媒</w:t>
      </w:r>
      <w:r>
        <w:rPr>
          <w:rFonts w:hint="eastAsia" w:ascii="仿宋" w:eastAsia="仿宋"/>
          <w:color w:val="000000"/>
          <w:sz w:val="32"/>
          <w:szCs w:val="32"/>
        </w:rPr>
        <w:t>支出</w:t>
      </w:r>
      <w:r>
        <w:rPr>
          <w:rFonts w:hint="eastAsia" w:ascii="仿宋" w:eastAsia="仿宋"/>
          <w:color w:val="000000"/>
          <w:sz w:val="32"/>
          <w:szCs w:val="32"/>
          <w:lang w:val="en-US" w:eastAsia="zh-CN"/>
        </w:rPr>
        <w:t>40.6</w:t>
      </w:r>
      <w:r>
        <w:rPr>
          <w:rFonts w:hint="default" w:ascii="仿宋" w:eastAsia="仿宋"/>
          <w:color w:val="000000"/>
          <w:sz w:val="32"/>
          <w:szCs w:val="32"/>
          <w:lang w:val="en-US"/>
        </w:rPr>
        <w:t>万元，占比</w:t>
      </w:r>
      <w:r>
        <w:rPr>
          <w:rFonts w:hint="eastAsia" w:ascii="仿宋" w:eastAsia="仿宋"/>
          <w:color w:val="000000"/>
          <w:sz w:val="32"/>
          <w:szCs w:val="32"/>
          <w:lang w:val="en-US" w:eastAsia="zh-CN"/>
        </w:rPr>
        <w:t>1.9</w:t>
      </w:r>
      <w:r>
        <w:rPr>
          <w:rFonts w:hint="default" w:ascii="仿宋" w:eastAsia="仿宋"/>
          <w:color w:val="000000"/>
          <w:sz w:val="32"/>
          <w:szCs w:val="32"/>
          <w:lang w:val="en-US"/>
        </w:rPr>
        <w:t>%；</w:t>
      </w:r>
      <w:r>
        <w:rPr>
          <w:rFonts w:hint="eastAsia" w:ascii="仿宋" w:eastAsia="仿宋"/>
          <w:b/>
          <w:color w:val="000000"/>
          <w:sz w:val="32"/>
          <w:szCs w:val="32"/>
        </w:rPr>
        <w:t>社会保障和就业</w:t>
      </w:r>
      <w:r>
        <w:rPr>
          <w:rFonts w:hint="eastAsia" w:ascii="仿宋" w:eastAsia="仿宋"/>
          <w:color w:val="000000"/>
          <w:sz w:val="32"/>
          <w:szCs w:val="32"/>
        </w:rPr>
        <w:t>支出</w:t>
      </w:r>
      <w:r>
        <w:rPr>
          <w:rFonts w:hint="eastAsia" w:ascii="仿宋" w:eastAsia="仿宋"/>
          <w:color w:val="000000"/>
          <w:sz w:val="32"/>
          <w:szCs w:val="32"/>
          <w:lang w:val="en-US" w:eastAsia="zh-CN"/>
        </w:rPr>
        <w:t>137.38</w:t>
      </w:r>
      <w:r>
        <w:rPr>
          <w:rFonts w:hint="default" w:ascii="仿宋" w:eastAsia="仿宋"/>
          <w:color w:val="000000"/>
          <w:sz w:val="32"/>
          <w:szCs w:val="32"/>
          <w:lang w:val="en-US"/>
        </w:rPr>
        <w:t>万元，占比</w:t>
      </w:r>
      <w:r>
        <w:rPr>
          <w:rFonts w:hint="eastAsia" w:ascii="仿宋" w:eastAsia="仿宋"/>
          <w:color w:val="000000"/>
          <w:sz w:val="32"/>
          <w:szCs w:val="32"/>
          <w:lang w:val="en-US" w:eastAsia="zh-CN"/>
        </w:rPr>
        <w:t>6.44</w:t>
      </w:r>
      <w:r>
        <w:rPr>
          <w:rFonts w:hint="default" w:ascii="仿宋" w:eastAsia="仿宋"/>
          <w:color w:val="000000"/>
          <w:sz w:val="32"/>
          <w:szCs w:val="32"/>
          <w:lang w:val="en-US"/>
        </w:rPr>
        <w:t>%；</w:t>
      </w:r>
      <w:r>
        <w:rPr>
          <w:rFonts w:hint="eastAsia" w:ascii="仿宋" w:eastAsia="仿宋"/>
          <w:b/>
          <w:bCs/>
          <w:color w:val="000000"/>
          <w:sz w:val="32"/>
          <w:szCs w:val="32"/>
        </w:rPr>
        <w:t>卫生健康支出</w:t>
      </w:r>
      <w:r>
        <w:rPr>
          <w:rFonts w:hint="eastAsia" w:ascii="仿宋" w:eastAsia="仿宋"/>
          <w:b w:val="0"/>
          <w:bCs/>
          <w:color w:val="000000"/>
          <w:sz w:val="32"/>
          <w:szCs w:val="32"/>
          <w:lang w:eastAsia="zh-CN"/>
        </w:rPr>
        <w:t>支出</w:t>
      </w:r>
      <w:r>
        <w:rPr>
          <w:rFonts w:hint="eastAsia" w:ascii="仿宋" w:eastAsia="仿宋"/>
          <w:b w:val="0"/>
          <w:bCs/>
          <w:color w:val="000000"/>
          <w:sz w:val="32"/>
          <w:szCs w:val="32"/>
          <w:lang w:val="en-US" w:eastAsia="zh-CN"/>
        </w:rPr>
        <w:t>53.18</w:t>
      </w:r>
      <w:r>
        <w:rPr>
          <w:rFonts w:hint="default" w:ascii="仿宋" w:eastAsia="仿宋"/>
          <w:b w:val="0"/>
          <w:bCs/>
          <w:color w:val="000000"/>
          <w:sz w:val="32"/>
          <w:szCs w:val="32"/>
          <w:lang w:val="en-US" w:eastAsia="zh-CN"/>
        </w:rPr>
        <w:t>万元，占比2.</w:t>
      </w:r>
      <w:r>
        <w:rPr>
          <w:rFonts w:hint="eastAsia" w:ascii="仿宋" w:eastAsia="仿宋"/>
          <w:b w:val="0"/>
          <w:bCs/>
          <w:color w:val="000000"/>
          <w:sz w:val="32"/>
          <w:szCs w:val="32"/>
          <w:lang w:val="en-US" w:eastAsia="zh-CN"/>
        </w:rPr>
        <w:t>49</w:t>
      </w:r>
      <w:r>
        <w:rPr>
          <w:rFonts w:hint="default" w:ascii="仿宋" w:eastAsia="仿宋"/>
          <w:b w:val="0"/>
          <w:bCs/>
          <w:color w:val="000000"/>
          <w:sz w:val="32"/>
          <w:szCs w:val="32"/>
          <w:lang w:val="en-US" w:eastAsia="zh-CN"/>
        </w:rPr>
        <w:t>%；</w:t>
      </w:r>
      <w:r>
        <w:rPr>
          <w:rFonts w:hint="eastAsia" w:ascii="仿宋" w:eastAsia="仿宋"/>
          <w:b/>
          <w:color w:val="000000"/>
          <w:sz w:val="32"/>
          <w:szCs w:val="32"/>
        </w:rPr>
        <w:t>城</w:t>
      </w:r>
      <w:r>
        <w:rPr>
          <w:rFonts w:hint="eastAsia" w:ascii="仿宋" w:eastAsia="仿宋"/>
          <w:b/>
          <w:color w:val="000000"/>
          <w:sz w:val="32"/>
          <w:szCs w:val="32"/>
          <w:lang w:val="en-US" w:eastAsia="zh-CN"/>
        </w:rPr>
        <w:t>乡</w:t>
      </w:r>
      <w:r>
        <w:rPr>
          <w:rFonts w:hint="eastAsia" w:ascii="仿宋" w:eastAsia="仿宋"/>
          <w:b/>
          <w:color w:val="000000"/>
          <w:sz w:val="32"/>
          <w:szCs w:val="32"/>
        </w:rPr>
        <w:t>社区</w:t>
      </w:r>
      <w:r>
        <w:rPr>
          <w:rFonts w:hint="eastAsia" w:ascii="仿宋" w:eastAsia="仿宋"/>
          <w:color w:val="000000"/>
          <w:sz w:val="32"/>
          <w:szCs w:val="32"/>
        </w:rPr>
        <w:t>支出</w:t>
      </w:r>
      <w:r>
        <w:rPr>
          <w:rFonts w:hint="eastAsia" w:ascii="仿宋" w:eastAsia="仿宋"/>
          <w:color w:val="000000"/>
          <w:sz w:val="32"/>
          <w:szCs w:val="32"/>
          <w:lang w:val="en-US" w:eastAsia="zh-CN"/>
        </w:rPr>
        <w:t>7.01</w:t>
      </w:r>
      <w:r>
        <w:rPr>
          <w:rFonts w:hint="eastAsia" w:ascii="仿宋" w:eastAsia="仿宋"/>
          <w:color w:val="000000"/>
          <w:sz w:val="32"/>
          <w:szCs w:val="32"/>
        </w:rPr>
        <w:t>万元，占0</w:t>
      </w:r>
      <w:r>
        <w:rPr>
          <w:rFonts w:hint="eastAsia" w:ascii="仿宋" w:eastAsia="仿宋"/>
          <w:color w:val="000000"/>
          <w:sz w:val="32"/>
          <w:szCs w:val="32"/>
          <w:lang w:val="en-US" w:eastAsia="zh-CN"/>
        </w:rPr>
        <w:t>.33</w:t>
      </w:r>
      <w:r>
        <w:rPr>
          <w:rFonts w:ascii="仿宋" w:eastAsia="仿宋"/>
          <w:color w:val="000000"/>
          <w:sz w:val="32"/>
          <w:szCs w:val="32"/>
        </w:rPr>
        <w:t>%</w:t>
      </w:r>
      <w:r>
        <w:rPr>
          <w:rFonts w:hint="eastAsia" w:ascii="仿宋" w:eastAsia="仿宋"/>
          <w:color w:val="000000"/>
          <w:sz w:val="32"/>
          <w:szCs w:val="32"/>
        </w:rPr>
        <w:t>；</w:t>
      </w:r>
      <w:r>
        <w:rPr>
          <w:rFonts w:hint="default" w:ascii="仿宋" w:eastAsia="仿宋"/>
          <w:b/>
          <w:bCs/>
          <w:color w:val="000000"/>
          <w:sz w:val="32"/>
          <w:szCs w:val="32"/>
          <w:lang w:val="en-US"/>
        </w:rPr>
        <w:t>农林水</w:t>
      </w:r>
      <w:r>
        <w:rPr>
          <w:rFonts w:hint="default" w:ascii="仿宋" w:eastAsia="仿宋"/>
          <w:color w:val="000000"/>
          <w:sz w:val="32"/>
          <w:szCs w:val="32"/>
          <w:lang w:val="en-US"/>
        </w:rPr>
        <w:t>支出</w:t>
      </w:r>
      <w:r>
        <w:rPr>
          <w:rFonts w:hint="eastAsia" w:ascii="仿宋" w:eastAsia="仿宋"/>
          <w:color w:val="000000"/>
          <w:sz w:val="32"/>
          <w:szCs w:val="32"/>
          <w:lang w:val="en-US" w:eastAsia="zh-CN"/>
        </w:rPr>
        <w:t>883.18</w:t>
      </w:r>
      <w:r>
        <w:rPr>
          <w:rFonts w:hint="default" w:ascii="仿宋" w:eastAsia="仿宋"/>
          <w:color w:val="000000"/>
          <w:sz w:val="32"/>
          <w:szCs w:val="32"/>
          <w:lang w:val="en-US"/>
        </w:rPr>
        <w:t>万元，占比</w:t>
      </w:r>
      <w:r>
        <w:rPr>
          <w:rFonts w:hint="eastAsia" w:ascii="仿宋" w:eastAsia="仿宋"/>
          <w:color w:val="000000"/>
          <w:sz w:val="32"/>
          <w:szCs w:val="32"/>
          <w:lang w:val="en-US" w:eastAsia="zh-CN"/>
        </w:rPr>
        <w:t>41.4</w:t>
      </w:r>
      <w:r>
        <w:rPr>
          <w:rFonts w:hint="default" w:ascii="仿宋" w:eastAsia="仿宋"/>
          <w:color w:val="000000"/>
          <w:sz w:val="32"/>
          <w:szCs w:val="32"/>
          <w:lang w:val="en-US"/>
        </w:rPr>
        <w:t>%；</w:t>
      </w:r>
      <w:r>
        <w:rPr>
          <w:rFonts w:hint="default" w:ascii="仿宋" w:eastAsia="仿宋"/>
          <w:b/>
          <w:bCs/>
          <w:color w:val="000000"/>
          <w:sz w:val="32"/>
          <w:szCs w:val="32"/>
          <w:lang w:val="en-US"/>
        </w:rPr>
        <w:t>住房保障</w:t>
      </w:r>
      <w:r>
        <w:rPr>
          <w:rFonts w:hint="default" w:ascii="仿宋" w:eastAsia="仿宋"/>
          <w:color w:val="000000"/>
          <w:sz w:val="32"/>
          <w:szCs w:val="32"/>
          <w:lang w:val="en-US"/>
        </w:rPr>
        <w:t>支出</w:t>
      </w:r>
      <w:r>
        <w:rPr>
          <w:rFonts w:hint="eastAsia" w:ascii="仿宋" w:eastAsia="仿宋"/>
          <w:color w:val="000000"/>
          <w:sz w:val="32"/>
          <w:szCs w:val="32"/>
          <w:lang w:val="en-US" w:eastAsia="zh-CN"/>
        </w:rPr>
        <w:t>83.93</w:t>
      </w:r>
      <w:r>
        <w:rPr>
          <w:rFonts w:hint="default" w:ascii="仿宋" w:eastAsia="仿宋"/>
          <w:color w:val="000000"/>
          <w:sz w:val="32"/>
          <w:szCs w:val="32"/>
          <w:lang w:val="en-US"/>
        </w:rPr>
        <w:t>万元，占比</w:t>
      </w:r>
      <w:r>
        <w:rPr>
          <w:rFonts w:hint="eastAsia" w:ascii="仿宋" w:eastAsia="仿宋"/>
          <w:color w:val="000000"/>
          <w:sz w:val="32"/>
          <w:szCs w:val="32"/>
          <w:lang w:val="en-US" w:eastAsia="zh-CN"/>
        </w:rPr>
        <w:t>3.93</w:t>
      </w:r>
      <w:r>
        <w:rPr>
          <w:rFonts w:hint="default" w:ascii="仿宋" w:eastAsia="仿宋"/>
          <w:color w:val="000000"/>
          <w:sz w:val="32"/>
          <w:szCs w:val="32"/>
          <w:lang w:val="en-US"/>
        </w:rPr>
        <w:t>%；</w:t>
      </w:r>
      <w:r>
        <w:rPr>
          <w:rFonts w:hint="default" w:ascii="仿宋" w:eastAsia="仿宋"/>
          <w:b/>
          <w:bCs/>
          <w:color w:val="000000"/>
          <w:sz w:val="32"/>
          <w:szCs w:val="32"/>
          <w:lang w:val="en-US"/>
        </w:rPr>
        <w:t>灾害防治及应急管理</w:t>
      </w:r>
      <w:r>
        <w:rPr>
          <w:rFonts w:hint="default" w:ascii="仿宋" w:eastAsia="仿宋"/>
          <w:color w:val="000000"/>
          <w:sz w:val="32"/>
          <w:szCs w:val="32"/>
          <w:lang w:val="en-US"/>
        </w:rPr>
        <w:t>支出</w:t>
      </w:r>
      <w:r>
        <w:rPr>
          <w:rFonts w:hint="eastAsia" w:ascii="仿宋" w:eastAsia="仿宋"/>
          <w:color w:val="000000"/>
          <w:sz w:val="32"/>
          <w:szCs w:val="32"/>
          <w:lang w:val="en-US" w:eastAsia="zh-CN"/>
        </w:rPr>
        <w:t>0.5</w:t>
      </w:r>
      <w:r>
        <w:rPr>
          <w:rFonts w:hint="default" w:ascii="仿宋" w:eastAsia="仿宋"/>
          <w:color w:val="000000"/>
          <w:sz w:val="32"/>
          <w:szCs w:val="32"/>
          <w:lang w:val="en-US"/>
        </w:rPr>
        <w:t>万元，占比0.0</w:t>
      </w:r>
      <w:r>
        <w:rPr>
          <w:rFonts w:hint="eastAsia" w:ascii="仿宋" w:eastAsia="仿宋"/>
          <w:color w:val="000000"/>
          <w:sz w:val="32"/>
          <w:szCs w:val="32"/>
          <w:lang w:val="en-US" w:eastAsia="zh-CN"/>
        </w:rPr>
        <w:t>2</w:t>
      </w:r>
      <w:r>
        <w:rPr>
          <w:rFonts w:hint="default" w:ascii="仿宋" w:eastAsia="仿宋"/>
          <w:color w:val="000000"/>
          <w:sz w:val="32"/>
          <w:szCs w:val="32"/>
          <w:lang w:val="en-US"/>
        </w:rPr>
        <w:t>%。</w:t>
      </w:r>
    </w:p>
    <w:p w14:paraId="6953F03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（图6：一般公共预算财政拨款支出决算结构）（饼状图）</w:t>
      </w:r>
    </w:p>
    <w:p w14:paraId="26AFF453">
      <w:pPr>
        <w:spacing w:line="600" w:lineRule="exact"/>
        <w:outlineLvl w:val="2"/>
        <w:rPr>
          <w:rFonts w:hint="eastAsia" w:ascii="Times New Roman" w:hAnsi="Times New Roman" w:eastAsia="楷体_GB2312" w:cs="楷体_GB2312"/>
          <w:b/>
          <w:color w:val="auto"/>
          <w:sz w:val="32"/>
          <w:szCs w:val="32"/>
          <w:highlight w:val="none"/>
        </w:rPr>
      </w:pPr>
      <w:bookmarkStart w:id="59" w:name="_Toc15377212"/>
      <w:r>
        <w:rPr>
          <w:rFonts w:hint="eastAsia" w:ascii="Times New Roman" w:hAnsi="Times New Roman" w:eastAsia="仿宋_GB2312" w:cs="仿宋_GB2312"/>
          <w:color w:val="auto"/>
          <w:kern w:val="2"/>
          <w:sz w:val="32"/>
          <w:szCs w:val="32"/>
          <w:highlight w:val="none"/>
          <w:lang w:val="en-US" w:eastAsia="zh-CN" w:bidi="ar-SA"/>
        </w:rPr>
        <w:drawing>
          <wp:anchor distT="0" distB="0" distL="114300" distR="114300" simplePos="0" relativeHeight="251662336" behindDoc="0" locked="0" layoutInCell="1" allowOverlap="1">
            <wp:simplePos x="0" y="0"/>
            <wp:positionH relativeFrom="column">
              <wp:posOffset>366395</wp:posOffset>
            </wp:positionH>
            <wp:positionV relativeFrom="paragraph">
              <wp:posOffset>295275</wp:posOffset>
            </wp:positionV>
            <wp:extent cx="4079240" cy="2239010"/>
            <wp:effectExtent l="4445" t="4445" r="12065" b="23495"/>
            <wp:wrapSquare wrapText="bothSides"/>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14:paraId="002949CF">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p>
    <w:p w14:paraId="2D7C27D6">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p>
    <w:p w14:paraId="76FC8F39">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p>
    <w:p w14:paraId="53E29C46">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p>
    <w:p w14:paraId="6A4126A1">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p>
    <w:p w14:paraId="63E5A7F3">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p>
    <w:p w14:paraId="6AC9EB7F">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（三）一般公共预算财政拨款支出决算具体情况</w:t>
      </w:r>
      <w:bookmarkEnd w:id="59"/>
    </w:p>
    <w:p w14:paraId="20A0AAA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60" w:name="_Toc15378460"/>
      <w:bookmarkStart w:id="61" w:name="_Toc15377213"/>
      <w:bookmarkStart w:id="62" w:name="_Toc15377444"/>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一般公共预算支出决算数为</w:t>
      </w:r>
      <w:r>
        <w:rPr>
          <w:rFonts w:hint="eastAsia" w:ascii="仿宋_GB2312" w:hAnsi="仿宋_GB2312" w:eastAsia="仿宋_GB2312" w:cs="仿宋_GB2312"/>
          <w:sz w:val="32"/>
          <w:szCs w:val="32"/>
        </w:rPr>
        <w:t>2133.32</w:t>
      </w:r>
      <w:r>
        <w:rPr>
          <w:rFonts w:hint="eastAsia" w:ascii="仿宋_GB2312" w:hAnsi="仿宋_GB2312" w:eastAsia="仿宋_GB2312" w:cs="仿宋_GB2312"/>
          <w:sz w:val="32"/>
          <w:szCs w:val="32"/>
          <w:lang w:eastAsia="zh-CN"/>
        </w:rPr>
        <w:t>万元</w:t>
      </w:r>
      <w:r>
        <w:rPr>
          <w:rFonts w:hint="eastAsia" w:ascii="Times New Roman" w:hAnsi="Times New Roman" w:eastAsia="仿宋_GB2312" w:cs="仿宋_GB2312"/>
          <w:color w:val="auto"/>
          <w:kern w:val="2"/>
          <w:sz w:val="32"/>
          <w:szCs w:val="32"/>
          <w:highlight w:val="none"/>
          <w:lang w:val="en-US" w:eastAsia="zh-CN" w:bidi="ar-SA"/>
        </w:rPr>
        <w:t>，完成预算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%。其中：</w:t>
      </w:r>
      <w:bookmarkEnd w:id="60"/>
      <w:bookmarkEnd w:id="61"/>
      <w:bookmarkEnd w:id="62"/>
    </w:p>
    <w:p w14:paraId="14697F78">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firstLine="643" w:firstLineChars="200"/>
        <w:textAlignment w:val="auto"/>
        <w:rPr>
          <w:rStyle w:val="20"/>
          <w:rFonts w:hint="eastAsia" w:ascii="仿宋" w:eastAsia="仿宋"/>
          <w:b w:val="0"/>
          <w:bCs/>
          <w:color w:val="000000"/>
          <w:sz w:val="32"/>
          <w:szCs w:val="32"/>
        </w:rPr>
      </w:pPr>
      <w:r>
        <w:rPr>
          <w:rStyle w:val="20"/>
          <w:rFonts w:hint="eastAsia" w:ascii="仿宋" w:eastAsia="仿宋"/>
          <w:bCs/>
          <w:color w:val="000000"/>
          <w:sz w:val="32"/>
          <w:szCs w:val="32"/>
          <w:highlight w:val="none"/>
        </w:rPr>
        <w:t>一般公共服务</w:t>
      </w:r>
      <w:r>
        <w:rPr>
          <w:rStyle w:val="20"/>
          <w:rFonts w:ascii="仿宋" w:eastAsia="仿宋"/>
          <w:bCs/>
          <w:color w:val="000000"/>
          <w:sz w:val="32"/>
          <w:szCs w:val="32"/>
          <w:highlight w:val="none"/>
        </w:rPr>
        <w:t>:</w:t>
      </w:r>
      <w:r>
        <w:rPr>
          <w:rStyle w:val="20"/>
          <w:rFonts w:hint="eastAsia" w:ascii="仿宋" w:eastAsia="仿宋"/>
          <w:b w:val="0"/>
          <w:bCs/>
          <w:color w:val="000000"/>
          <w:sz w:val="32"/>
          <w:szCs w:val="32"/>
        </w:rPr>
        <w:t>2010104人大会议支出</w:t>
      </w:r>
      <w:r>
        <w:rPr>
          <w:rStyle w:val="20"/>
          <w:rFonts w:hint="eastAsia" w:ascii="仿宋" w:eastAsia="仿宋"/>
          <w:b w:val="0"/>
          <w:bCs/>
          <w:color w:val="000000"/>
          <w:sz w:val="32"/>
          <w:szCs w:val="32"/>
          <w:lang w:val="en-US" w:eastAsia="zh-CN"/>
        </w:rPr>
        <w:t>0.61</w:t>
      </w:r>
      <w:r>
        <w:rPr>
          <w:rStyle w:val="20"/>
          <w:rFonts w:hint="eastAsia" w:ascii="仿宋" w:eastAsia="仿宋"/>
          <w:b w:val="0"/>
          <w:bCs/>
          <w:color w:val="000000"/>
          <w:sz w:val="32"/>
          <w:szCs w:val="32"/>
        </w:rPr>
        <w:t>万元，完成预算100</w:t>
      </w:r>
      <w:r>
        <w:rPr>
          <w:rStyle w:val="20"/>
          <w:rFonts w:ascii="仿宋" w:eastAsia="仿宋"/>
          <w:b w:val="0"/>
          <w:bCs/>
          <w:color w:val="000000"/>
          <w:sz w:val="32"/>
          <w:szCs w:val="32"/>
        </w:rPr>
        <w:t>%</w:t>
      </w:r>
      <w:r>
        <w:rPr>
          <w:rStyle w:val="20"/>
          <w:rFonts w:hint="eastAsia" w:ascii="仿宋" w:eastAsia="仿宋"/>
          <w:b w:val="0"/>
          <w:bCs/>
          <w:color w:val="000000"/>
          <w:sz w:val="32"/>
          <w:szCs w:val="32"/>
        </w:rPr>
        <w:t>。2010107人大代表履职能力提升支出</w:t>
      </w:r>
      <w:r>
        <w:rPr>
          <w:rStyle w:val="20"/>
          <w:rFonts w:hint="eastAsia" w:ascii="仿宋" w:eastAsia="仿宋"/>
          <w:b w:val="0"/>
          <w:bCs/>
          <w:color w:val="000000"/>
          <w:sz w:val="32"/>
          <w:szCs w:val="32"/>
          <w:lang w:val="en-US" w:eastAsia="zh-CN"/>
        </w:rPr>
        <w:t>1.00</w:t>
      </w:r>
      <w:r>
        <w:rPr>
          <w:rStyle w:val="20"/>
          <w:rFonts w:hint="eastAsia" w:ascii="仿宋" w:eastAsia="仿宋"/>
          <w:b w:val="0"/>
          <w:bCs/>
          <w:color w:val="000000"/>
          <w:sz w:val="32"/>
          <w:szCs w:val="32"/>
        </w:rPr>
        <w:t>万元，完成预算100</w:t>
      </w:r>
      <w:r>
        <w:rPr>
          <w:rStyle w:val="20"/>
          <w:rFonts w:ascii="仿宋" w:eastAsia="仿宋"/>
          <w:b w:val="0"/>
          <w:bCs/>
          <w:color w:val="000000"/>
          <w:sz w:val="32"/>
          <w:szCs w:val="32"/>
        </w:rPr>
        <w:t>%</w:t>
      </w:r>
      <w:r>
        <w:rPr>
          <w:rStyle w:val="20"/>
          <w:rFonts w:hint="eastAsia" w:ascii="仿宋" w:eastAsia="仿宋"/>
          <w:b w:val="0"/>
          <w:bCs/>
          <w:color w:val="000000"/>
          <w:sz w:val="32"/>
          <w:szCs w:val="32"/>
        </w:rPr>
        <w:t>。2010108代表工作支出</w:t>
      </w:r>
      <w:r>
        <w:rPr>
          <w:rStyle w:val="20"/>
          <w:rFonts w:hint="eastAsia" w:ascii="仿宋" w:eastAsia="仿宋"/>
          <w:b w:val="0"/>
          <w:bCs/>
          <w:color w:val="000000"/>
          <w:sz w:val="32"/>
          <w:szCs w:val="32"/>
          <w:lang w:val="en-US" w:eastAsia="zh-CN"/>
        </w:rPr>
        <w:t>4.44</w:t>
      </w:r>
      <w:r>
        <w:rPr>
          <w:rStyle w:val="20"/>
          <w:rFonts w:hint="eastAsia" w:ascii="仿宋" w:eastAsia="仿宋"/>
          <w:b w:val="0"/>
          <w:bCs/>
          <w:color w:val="000000"/>
          <w:sz w:val="32"/>
          <w:szCs w:val="32"/>
        </w:rPr>
        <w:t>万元，完成预算100</w:t>
      </w:r>
      <w:r>
        <w:rPr>
          <w:rStyle w:val="20"/>
          <w:rFonts w:ascii="仿宋" w:eastAsia="仿宋"/>
          <w:b w:val="0"/>
          <w:bCs/>
          <w:color w:val="000000"/>
          <w:sz w:val="32"/>
          <w:szCs w:val="32"/>
        </w:rPr>
        <w:t>%</w:t>
      </w:r>
      <w:r>
        <w:rPr>
          <w:rStyle w:val="20"/>
          <w:rFonts w:hint="eastAsia" w:ascii="仿宋" w:eastAsia="仿宋"/>
          <w:b w:val="0"/>
          <w:bCs/>
          <w:color w:val="000000"/>
          <w:sz w:val="32"/>
          <w:szCs w:val="32"/>
        </w:rPr>
        <w:t>。</w:t>
      </w:r>
      <w:r>
        <w:rPr>
          <w:rStyle w:val="20"/>
          <w:rFonts w:hint="eastAsia" w:ascii="仿宋" w:eastAsia="仿宋"/>
          <w:b w:val="0"/>
          <w:bCs/>
          <w:color w:val="000000"/>
          <w:sz w:val="32"/>
          <w:szCs w:val="32"/>
          <w:lang w:val="en-US" w:eastAsia="zh-CN"/>
        </w:rPr>
        <w:t>2010202一般行政管理事务支出1.00万元，</w:t>
      </w:r>
      <w:r>
        <w:rPr>
          <w:rStyle w:val="20"/>
          <w:rFonts w:hint="eastAsia" w:ascii="仿宋" w:eastAsia="仿宋"/>
          <w:b w:val="0"/>
          <w:bCs/>
          <w:color w:val="000000"/>
          <w:sz w:val="32"/>
          <w:szCs w:val="32"/>
        </w:rPr>
        <w:t>完成预算100</w:t>
      </w:r>
      <w:r>
        <w:rPr>
          <w:rStyle w:val="20"/>
          <w:rFonts w:ascii="仿宋" w:eastAsia="仿宋"/>
          <w:b w:val="0"/>
          <w:bCs/>
          <w:color w:val="000000"/>
          <w:sz w:val="32"/>
          <w:szCs w:val="32"/>
        </w:rPr>
        <w:t>%</w:t>
      </w:r>
      <w:r>
        <w:rPr>
          <w:rStyle w:val="20"/>
          <w:rFonts w:hint="eastAsia" w:ascii="仿宋" w:eastAsia="仿宋"/>
          <w:b w:val="0"/>
          <w:bCs/>
          <w:color w:val="000000"/>
          <w:sz w:val="32"/>
          <w:szCs w:val="32"/>
        </w:rPr>
        <w:t>。2010301行政运行</w:t>
      </w:r>
      <w:r>
        <w:rPr>
          <w:rStyle w:val="20"/>
          <w:rFonts w:hint="eastAsia" w:ascii="仿宋" w:eastAsia="仿宋"/>
          <w:b w:val="0"/>
          <w:bCs/>
          <w:color w:val="000000"/>
          <w:sz w:val="32"/>
          <w:szCs w:val="32"/>
          <w:lang w:val="en-US" w:eastAsia="zh-CN"/>
        </w:rPr>
        <w:t>支出589.04</w:t>
      </w:r>
      <w:r>
        <w:rPr>
          <w:rStyle w:val="20"/>
          <w:rFonts w:hint="eastAsia" w:ascii="仿宋" w:eastAsia="仿宋"/>
          <w:b w:val="0"/>
          <w:bCs/>
          <w:color w:val="000000"/>
          <w:sz w:val="32"/>
          <w:szCs w:val="32"/>
        </w:rPr>
        <w:t>万元，完成预算100</w:t>
      </w:r>
      <w:r>
        <w:rPr>
          <w:rStyle w:val="20"/>
          <w:rFonts w:ascii="仿宋" w:eastAsia="仿宋"/>
          <w:b w:val="0"/>
          <w:bCs/>
          <w:color w:val="000000"/>
          <w:sz w:val="32"/>
          <w:szCs w:val="32"/>
        </w:rPr>
        <w:t>%</w:t>
      </w:r>
      <w:r>
        <w:rPr>
          <w:rStyle w:val="20"/>
          <w:rFonts w:hint="eastAsia" w:ascii="仿宋" w:eastAsia="仿宋"/>
          <w:b w:val="0"/>
          <w:bCs/>
          <w:color w:val="000000"/>
          <w:sz w:val="32"/>
          <w:szCs w:val="32"/>
        </w:rPr>
        <w:t>。2010302一般行政管理事务</w:t>
      </w:r>
      <w:r>
        <w:rPr>
          <w:rStyle w:val="20"/>
          <w:rFonts w:hint="eastAsia" w:ascii="仿宋" w:eastAsia="仿宋"/>
          <w:b w:val="0"/>
          <w:bCs/>
          <w:color w:val="000000"/>
          <w:sz w:val="32"/>
          <w:szCs w:val="32"/>
          <w:lang w:val="en-US" w:eastAsia="zh-CN"/>
        </w:rPr>
        <w:t>24.33</w:t>
      </w:r>
      <w:r>
        <w:rPr>
          <w:rStyle w:val="20"/>
          <w:rFonts w:hint="eastAsia" w:ascii="仿宋" w:eastAsia="仿宋"/>
          <w:b w:val="0"/>
          <w:bCs/>
          <w:color w:val="000000"/>
          <w:sz w:val="32"/>
          <w:szCs w:val="32"/>
        </w:rPr>
        <w:t>万元，完成预算100</w:t>
      </w:r>
      <w:r>
        <w:rPr>
          <w:rStyle w:val="20"/>
          <w:rFonts w:ascii="仿宋" w:eastAsia="仿宋"/>
          <w:b w:val="0"/>
          <w:bCs/>
          <w:color w:val="000000"/>
          <w:sz w:val="32"/>
          <w:szCs w:val="32"/>
        </w:rPr>
        <w:t>%</w:t>
      </w:r>
      <w:r>
        <w:rPr>
          <w:rStyle w:val="20"/>
          <w:rFonts w:hint="eastAsia" w:ascii="仿宋" w:eastAsia="仿宋"/>
          <w:b w:val="0"/>
          <w:bCs/>
          <w:color w:val="000000"/>
          <w:sz w:val="32"/>
          <w:szCs w:val="32"/>
        </w:rPr>
        <w:t>。2010350事业运行</w:t>
      </w:r>
      <w:r>
        <w:rPr>
          <w:rStyle w:val="20"/>
          <w:rFonts w:hint="eastAsia" w:ascii="仿宋" w:eastAsia="仿宋"/>
          <w:b w:val="0"/>
          <w:bCs/>
          <w:color w:val="000000"/>
          <w:sz w:val="32"/>
          <w:szCs w:val="32"/>
          <w:lang w:val="en-US" w:eastAsia="zh-CN"/>
        </w:rPr>
        <w:t>302.10</w:t>
      </w:r>
      <w:r>
        <w:rPr>
          <w:rStyle w:val="20"/>
          <w:rFonts w:hint="eastAsia" w:ascii="仿宋" w:eastAsia="仿宋"/>
          <w:b w:val="0"/>
          <w:bCs/>
          <w:color w:val="000000"/>
          <w:sz w:val="32"/>
          <w:szCs w:val="32"/>
        </w:rPr>
        <w:t>万元，完成预算100</w:t>
      </w:r>
      <w:r>
        <w:rPr>
          <w:rStyle w:val="20"/>
          <w:rFonts w:ascii="仿宋" w:eastAsia="仿宋"/>
          <w:b w:val="0"/>
          <w:bCs/>
          <w:color w:val="000000"/>
          <w:sz w:val="32"/>
          <w:szCs w:val="32"/>
        </w:rPr>
        <w:t>%</w:t>
      </w:r>
      <w:r>
        <w:rPr>
          <w:rStyle w:val="20"/>
          <w:rFonts w:hint="eastAsia" w:ascii="仿宋" w:eastAsia="仿宋"/>
          <w:b w:val="0"/>
          <w:bCs/>
          <w:color w:val="000000"/>
          <w:sz w:val="32"/>
          <w:szCs w:val="32"/>
        </w:rPr>
        <w:t>。</w:t>
      </w:r>
      <w:r>
        <w:rPr>
          <w:rStyle w:val="20"/>
          <w:rFonts w:hint="eastAsia" w:ascii="仿宋" w:eastAsia="仿宋"/>
          <w:b w:val="0"/>
          <w:bCs/>
          <w:color w:val="000000"/>
          <w:sz w:val="32"/>
          <w:szCs w:val="32"/>
          <w:lang w:val="en-US" w:eastAsia="zh-CN"/>
        </w:rPr>
        <w:t>2012999其他群众团体事务支出2万元，完成预算100%。</w:t>
      </w:r>
    </w:p>
    <w:p w14:paraId="71AD1E9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textAlignment w:val="auto"/>
        <w:rPr>
          <w:rStyle w:val="20"/>
          <w:rFonts w:hint="default" w:ascii="仿宋" w:hAnsi="Times New Roman" w:eastAsia="仿宋" w:cs="Times New Roman"/>
          <w:b/>
          <w:bCs/>
          <w:color w:val="000000"/>
          <w:kern w:val="2"/>
          <w:sz w:val="32"/>
          <w:szCs w:val="32"/>
          <w:highlight w:val="none"/>
          <w:lang w:val="en-US" w:eastAsia="zh-CN" w:bidi="ar-SA"/>
        </w:rPr>
      </w:pPr>
      <w:r>
        <w:rPr>
          <w:rStyle w:val="20"/>
          <w:rFonts w:hint="eastAsia" w:ascii="仿宋" w:hAnsi="Times New Roman" w:eastAsia="仿宋" w:cs="Times New Roman"/>
          <w:b/>
          <w:bCs/>
          <w:color w:val="000000"/>
          <w:kern w:val="2"/>
          <w:sz w:val="32"/>
          <w:szCs w:val="32"/>
          <w:highlight w:val="none"/>
          <w:lang w:val="en-US" w:eastAsia="zh-CN" w:bidi="ar-SA"/>
        </w:rPr>
        <w:t>2.国防支出：</w:t>
      </w:r>
      <w:r>
        <w:rPr>
          <w:rStyle w:val="20"/>
          <w:rFonts w:hint="eastAsia" w:ascii="仿宋" w:hAnsi="Times New Roman" w:eastAsia="仿宋" w:cs="Times New Roman"/>
          <w:b w:val="0"/>
          <w:bCs/>
          <w:color w:val="000000"/>
          <w:sz w:val="32"/>
          <w:szCs w:val="32"/>
          <w:lang w:val="en-US" w:eastAsia="zh-CN"/>
        </w:rPr>
        <w:t>2030607民兵支出</w:t>
      </w:r>
      <w:r>
        <w:rPr>
          <w:rStyle w:val="20"/>
          <w:rFonts w:hint="eastAsia" w:ascii="仿宋" w:eastAsia="仿宋" w:cs="Times New Roman"/>
          <w:b w:val="0"/>
          <w:bCs/>
          <w:color w:val="000000"/>
          <w:sz w:val="32"/>
          <w:szCs w:val="32"/>
          <w:lang w:val="en-US" w:eastAsia="zh-CN"/>
        </w:rPr>
        <w:t>3</w:t>
      </w:r>
      <w:r>
        <w:rPr>
          <w:rStyle w:val="20"/>
          <w:rFonts w:hint="eastAsia" w:ascii="仿宋" w:hAnsi="Times New Roman" w:eastAsia="仿宋" w:cs="Times New Roman"/>
          <w:b w:val="0"/>
          <w:bCs/>
          <w:color w:val="000000"/>
          <w:sz w:val="32"/>
          <w:szCs w:val="32"/>
          <w:lang w:val="en-US" w:eastAsia="zh-CN"/>
        </w:rPr>
        <w:t>.00万元</w:t>
      </w:r>
      <w:r>
        <w:rPr>
          <w:rStyle w:val="20"/>
          <w:rFonts w:hint="eastAsia" w:ascii="仿宋" w:hAnsi="Times New Roman" w:eastAsia="仿宋" w:cs="Times New Roman"/>
          <w:b w:val="0"/>
          <w:bCs/>
          <w:color w:val="000000"/>
          <w:sz w:val="32"/>
          <w:szCs w:val="32"/>
        </w:rPr>
        <w:t>，</w:t>
      </w:r>
      <w:r>
        <w:rPr>
          <w:rStyle w:val="20"/>
          <w:rFonts w:hint="eastAsia" w:ascii="仿宋" w:eastAsia="仿宋"/>
          <w:b w:val="0"/>
          <w:bCs/>
          <w:color w:val="000000"/>
          <w:sz w:val="32"/>
          <w:szCs w:val="32"/>
        </w:rPr>
        <w:t>完成预算100</w:t>
      </w:r>
      <w:r>
        <w:rPr>
          <w:rStyle w:val="20"/>
          <w:rFonts w:ascii="仿宋" w:eastAsia="仿宋"/>
          <w:b w:val="0"/>
          <w:bCs/>
          <w:color w:val="000000"/>
          <w:sz w:val="32"/>
          <w:szCs w:val="32"/>
        </w:rPr>
        <w:t>%</w:t>
      </w:r>
      <w:r>
        <w:rPr>
          <w:rStyle w:val="20"/>
          <w:rFonts w:hint="eastAsia" w:ascii="仿宋" w:hAnsi="Times New Roman" w:eastAsia="仿宋" w:cs="Times New Roman"/>
          <w:b/>
          <w:bCs/>
          <w:color w:val="000000"/>
          <w:kern w:val="2"/>
          <w:sz w:val="32"/>
          <w:szCs w:val="32"/>
          <w:highlight w:val="none"/>
          <w:lang w:val="en-US" w:eastAsia="zh-CN" w:bidi="ar-SA"/>
        </w:rPr>
        <w:t>。</w:t>
      </w:r>
    </w:p>
    <w:p w14:paraId="7B7C455E">
      <w:pPr>
        <w:numPr>
          <w:ilvl w:val="0"/>
          <w:numId w:val="0"/>
        </w:numPr>
        <w:spacing w:line="600" w:lineRule="exact"/>
        <w:ind w:firstLine="643" w:firstLineChars="200"/>
        <w:rPr>
          <w:rFonts w:hint="default" w:ascii="仿宋" w:eastAsia="仿宋"/>
          <w:b/>
          <w:color w:val="000000"/>
          <w:sz w:val="32"/>
          <w:szCs w:val="32"/>
          <w:lang w:val="en-US" w:eastAsia="zh-CN"/>
        </w:rPr>
      </w:pPr>
      <w:r>
        <w:rPr>
          <w:rStyle w:val="20"/>
          <w:rFonts w:hint="eastAsia" w:ascii="仿宋" w:eastAsia="仿宋"/>
          <w:bCs/>
          <w:color w:val="000000"/>
          <w:sz w:val="32"/>
          <w:szCs w:val="32"/>
          <w:lang w:val="en-US" w:eastAsia="zh-CN"/>
        </w:rPr>
        <w:t>3</w:t>
      </w:r>
      <w:r>
        <w:rPr>
          <w:rStyle w:val="20"/>
          <w:rFonts w:ascii="仿宋" w:eastAsia="仿宋"/>
          <w:bCs/>
          <w:color w:val="000000"/>
          <w:sz w:val="32"/>
          <w:szCs w:val="32"/>
        </w:rPr>
        <w:t>.</w:t>
      </w:r>
      <w:r>
        <w:rPr>
          <w:rStyle w:val="20"/>
          <w:rFonts w:hint="eastAsia" w:ascii="仿宋" w:eastAsia="仿宋"/>
          <w:bCs/>
          <w:color w:val="000000"/>
          <w:sz w:val="32"/>
          <w:szCs w:val="32"/>
        </w:rPr>
        <w:t>文化体育与传媒</w:t>
      </w:r>
      <w:r>
        <w:rPr>
          <w:rStyle w:val="20"/>
          <w:rFonts w:ascii="仿宋" w:eastAsia="仿宋"/>
          <w:bCs/>
          <w:color w:val="000000"/>
          <w:sz w:val="32"/>
          <w:szCs w:val="32"/>
        </w:rPr>
        <w:t>:</w:t>
      </w:r>
      <w:r>
        <w:rPr>
          <w:rStyle w:val="20"/>
          <w:rFonts w:hint="eastAsia" w:ascii="仿宋" w:eastAsia="仿宋"/>
          <w:b w:val="0"/>
          <w:bCs/>
          <w:color w:val="000000"/>
          <w:sz w:val="32"/>
          <w:szCs w:val="32"/>
          <w:lang w:val="en-US" w:eastAsia="zh-CN"/>
        </w:rPr>
        <w:t>2070104图书馆</w:t>
      </w:r>
      <w:r>
        <w:rPr>
          <w:rStyle w:val="20"/>
          <w:rFonts w:hint="eastAsia" w:ascii="仿宋" w:eastAsia="仿宋"/>
          <w:b w:val="0"/>
          <w:bCs/>
          <w:color w:val="000000"/>
          <w:sz w:val="32"/>
          <w:szCs w:val="32"/>
        </w:rPr>
        <w:t>支出</w:t>
      </w:r>
      <w:r>
        <w:rPr>
          <w:rStyle w:val="20"/>
          <w:rFonts w:hint="eastAsia" w:ascii="仿宋" w:eastAsia="仿宋"/>
          <w:b w:val="0"/>
          <w:bCs/>
          <w:color w:val="000000"/>
          <w:sz w:val="32"/>
          <w:szCs w:val="32"/>
          <w:lang w:val="en-US" w:eastAsia="zh-CN"/>
        </w:rPr>
        <w:t>3.6</w:t>
      </w:r>
      <w:r>
        <w:rPr>
          <w:rStyle w:val="20"/>
          <w:rFonts w:hint="eastAsia" w:ascii="仿宋" w:eastAsia="仿宋"/>
          <w:b w:val="0"/>
          <w:bCs/>
          <w:color w:val="000000"/>
          <w:sz w:val="32"/>
          <w:szCs w:val="32"/>
        </w:rPr>
        <w:t>万元，完成预算100</w:t>
      </w:r>
      <w:r>
        <w:rPr>
          <w:rStyle w:val="20"/>
          <w:rFonts w:ascii="仿宋" w:eastAsia="仿宋"/>
          <w:b w:val="0"/>
          <w:bCs/>
          <w:color w:val="000000"/>
          <w:sz w:val="32"/>
          <w:szCs w:val="32"/>
        </w:rPr>
        <w:t>%</w:t>
      </w:r>
      <w:r>
        <w:rPr>
          <w:rStyle w:val="20"/>
          <w:rFonts w:hint="eastAsia" w:ascii="仿宋" w:eastAsia="仿宋"/>
          <w:b w:val="0"/>
          <w:bCs/>
          <w:color w:val="000000"/>
          <w:sz w:val="32"/>
          <w:szCs w:val="32"/>
        </w:rPr>
        <w:t>。</w:t>
      </w:r>
      <w:r>
        <w:rPr>
          <w:rStyle w:val="20"/>
          <w:rFonts w:hint="eastAsia" w:ascii="仿宋" w:eastAsia="仿宋"/>
          <w:b w:val="0"/>
          <w:bCs/>
          <w:color w:val="000000"/>
          <w:sz w:val="32"/>
          <w:szCs w:val="32"/>
          <w:lang w:val="en-US" w:eastAsia="zh-CN"/>
        </w:rPr>
        <w:t>2070109</w:t>
      </w:r>
      <w:r>
        <w:rPr>
          <w:rStyle w:val="20"/>
          <w:rFonts w:hint="eastAsia" w:ascii="仿宋" w:eastAsia="仿宋"/>
          <w:b w:val="0"/>
          <w:bCs/>
          <w:color w:val="000000"/>
          <w:sz w:val="32"/>
          <w:szCs w:val="32"/>
          <w:lang w:eastAsia="zh-CN"/>
        </w:rPr>
        <w:t>群众文化</w:t>
      </w:r>
      <w:r>
        <w:rPr>
          <w:rStyle w:val="20"/>
          <w:rFonts w:hint="eastAsia" w:ascii="仿宋" w:eastAsia="仿宋"/>
          <w:b w:val="0"/>
          <w:bCs/>
          <w:color w:val="000000"/>
          <w:sz w:val="32"/>
          <w:szCs w:val="32"/>
        </w:rPr>
        <w:t>支出</w:t>
      </w:r>
      <w:r>
        <w:rPr>
          <w:rStyle w:val="20"/>
          <w:rFonts w:hint="eastAsia" w:ascii="仿宋" w:eastAsia="仿宋"/>
          <w:b w:val="0"/>
          <w:bCs/>
          <w:color w:val="000000"/>
          <w:sz w:val="32"/>
          <w:szCs w:val="32"/>
          <w:lang w:val="en-US" w:eastAsia="zh-CN"/>
        </w:rPr>
        <w:t>0.84</w:t>
      </w:r>
      <w:r>
        <w:rPr>
          <w:rStyle w:val="20"/>
          <w:rFonts w:hint="eastAsia" w:ascii="仿宋" w:eastAsia="仿宋"/>
          <w:b w:val="0"/>
          <w:bCs/>
          <w:color w:val="000000"/>
          <w:sz w:val="32"/>
          <w:szCs w:val="32"/>
        </w:rPr>
        <w:t>万元，完成预算100</w:t>
      </w:r>
      <w:r>
        <w:rPr>
          <w:rStyle w:val="20"/>
          <w:rFonts w:ascii="仿宋" w:eastAsia="仿宋"/>
          <w:b w:val="0"/>
          <w:bCs/>
          <w:color w:val="000000"/>
          <w:sz w:val="32"/>
          <w:szCs w:val="32"/>
        </w:rPr>
        <w:t>%</w:t>
      </w:r>
      <w:r>
        <w:rPr>
          <w:rStyle w:val="20"/>
          <w:rFonts w:hint="eastAsia" w:ascii="仿宋" w:eastAsia="仿宋"/>
          <w:b w:val="0"/>
          <w:bCs/>
          <w:color w:val="000000"/>
          <w:sz w:val="32"/>
          <w:szCs w:val="32"/>
        </w:rPr>
        <w:t>。</w:t>
      </w:r>
      <w:r>
        <w:rPr>
          <w:rStyle w:val="20"/>
          <w:rFonts w:hint="eastAsia" w:ascii="仿宋" w:eastAsia="仿宋"/>
          <w:b w:val="0"/>
          <w:bCs/>
          <w:color w:val="000000"/>
          <w:sz w:val="32"/>
          <w:szCs w:val="32"/>
          <w:lang w:val="en-US" w:eastAsia="zh-CN"/>
        </w:rPr>
        <w:t>2070199其他文化和旅游支出36.16万元，完成预算100%。</w:t>
      </w:r>
    </w:p>
    <w:p w14:paraId="3C27D23E">
      <w:pPr>
        <w:spacing w:line="600" w:lineRule="exact"/>
        <w:ind w:firstLine="643" w:firstLineChars="200"/>
        <w:rPr>
          <w:rFonts w:ascii="仿宋" w:eastAsia="仿宋"/>
          <w:b/>
          <w:color w:val="000000"/>
          <w:sz w:val="32"/>
          <w:szCs w:val="32"/>
        </w:rPr>
      </w:pPr>
      <w:r>
        <w:rPr>
          <w:rStyle w:val="20"/>
          <w:rFonts w:hint="eastAsia" w:ascii="仿宋" w:eastAsia="仿宋"/>
          <w:bCs/>
          <w:color w:val="000000"/>
          <w:sz w:val="32"/>
          <w:szCs w:val="32"/>
          <w:lang w:val="en-US" w:eastAsia="zh-CN"/>
        </w:rPr>
        <w:t>4</w:t>
      </w:r>
      <w:r>
        <w:rPr>
          <w:rStyle w:val="20"/>
          <w:rFonts w:ascii="仿宋" w:eastAsia="仿宋"/>
          <w:bCs/>
          <w:color w:val="000000"/>
          <w:sz w:val="32"/>
          <w:szCs w:val="32"/>
        </w:rPr>
        <w:t>.</w:t>
      </w:r>
      <w:r>
        <w:rPr>
          <w:rStyle w:val="20"/>
          <w:rFonts w:hint="eastAsia" w:ascii="仿宋" w:eastAsia="仿宋"/>
          <w:bCs/>
          <w:color w:val="000000"/>
          <w:sz w:val="32"/>
          <w:szCs w:val="32"/>
        </w:rPr>
        <w:t>社会保障和就业</w:t>
      </w:r>
      <w:r>
        <w:rPr>
          <w:rStyle w:val="20"/>
          <w:rFonts w:ascii="仿宋" w:eastAsia="仿宋"/>
          <w:bCs/>
          <w:color w:val="000000"/>
          <w:sz w:val="32"/>
          <w:szCs w:val="32"/>
        </w:rPr>
        <w:t>:</w:t>
      </w:r>
      <w:r>
        <w:rPr>
          <w:rStyle w:val="20"/>
          <w:rFonts w:hint="eastAsia" w:ascii="仿宋" w:eastAsia="仿宋"/>
          <w:b w:val="0"/>
          <w:bCs/>
          <w:color w:val="000000"/>
          <w:sz w:val="32"/>
          <w:szCs w:val="32"/>
        </w:rPr>
        <w:t>2080505机关事业单位基本养老保险缴费支出</w:t>
      </w:r>
      <w:r>
        <w:rPr>
          <w:rStyle w:val="20"/>
          <w:rFonts w:hint="eastAsia" w:ascii="仿宋" w:eastAsia="仿宋"/>
          <w:b w:val="0"/>
          <w:bCs/>
          <w:color w:val="000000"/>
          <w:sz w:val="32"/>
          <w:szCs w:val="32"/>
          <w:lang w:val="en-US" w:eastAsia="zh-CN"/>
        </w:rPr>
        <w:t>91.43</w:t>
      </w:r>
      <w:r>
        <w:rPr>
          <w:rStyle w:val="20"/>
          <w:rFonts w:hint="eastAsia" w:ascii="仿宋" w:eastAsia="仿宋"/>
          <w:b w:val="0"/>
          <w:bCs/>
          <w:color w:val="000000"/>
          <w:sz w:val="32"/>
          <w:szCs w:val="32"/>
        </w:rPr>
        <w:t>万元，完成预算100</w:t>
      </w:r>
      <w:r>
        <w:rPr>
          <w:rStyle w:val="20"/>
          <w:rFonts w:ascii="仿宋" w:eastAsia="仿宋"/>
          <w:b w:val="0"/>
          <w:bCs/>
          <w:color w:val="000000"/>
          <w:sz w:val="32"/>
          <w:szCs w:val="32"/>
        </w:rPr>
        <w:t>%</w:t>
      </w:r>
      <w:r>
        <w:rPr>
          <w:rStyle w:val="20"/>
          <w:rFonts w:hint="eastAsia" w:ascii="仿宋" w:eastAsia="仿宋"/>
          <w:b w:val="0"/>
          <w:bCs/>
          <w:color w:val="000000"/>
          <w:sz w:val="32"/>
          <w:szCs w:val="32"/>
        </w:rPr>
        <w:t>。2080506机关事业单位职业年金缴费支出</w:t>
      </w:r>
      <w:r>
        <w:rPr>
          <w:rStyle w:val="20"/>
          <w:rFonts w:hint="eastAsia" w:ascii="仿宋" w:eastAsia="仿宋"/>
          <w:b w:val="0"/>
          <w:bCs/>
          <w:color w:val="000000"/>
          <w:sz w:val="32"/>
          <w:szCs w:val="32"/>
          <w:lang w:val="en-US" w:eastAsia="zh-CN"/>
        </w:rPr>
        <w:t>45.65</w:t>
      </w:r>
      <w:r>
        <w:rPr>
          <w:rStyle w:val="20"/>
          <w:rFonts w:hint="eastAsia" w:ascii="仿宋" w:eastAsia="仿宋"/>
          <w:b w:val="0"/>
          <w:bCs/>
          <w:color w:val="000000"/>
          <w:sz w:val="32"/>
          <w:szCs w:val="32"/>
        </w:rPr>
        <w:t>万元，完成预算100</w:t>
      </w:r>
      <w:r>
        <w:rPr>
          <w:rStyle w:val="20"/>
          <w:rFonts w:ascii="仿宋" w:eastAsia="仿宋"/>
          <w:b w:val="0"/>
          <w:bCs/>
          <w:color w:val="000000"/>
          <w:sz w:val="32"/>
          <w:szCs w:val="32"/>
        </w:rPr>
        <w:t>%</w:t>
      </w:r>
      <w:r>
        <w:rPr>
          <w:rStyle w:val="20"/>
          <w:rFonts w:hint="eastAsia" w:ascii="仿宋" w:eastAsia="仿宋"/>
          <w:b w:val="0"/>
          <w:bCs/>
          <w:color w:val="000000"/>
          <w:sz w:val="32"/>
          <w:szCs w:val="32"/>
        </w:rPr>
        <w:t>。</w:t>
      </w:r>
    </w:p>
    <w:p w14:paraId="4EF7E92D">
      <w:pPr>
        <w:spacing w:line="600" w:lineRule="exact"/>
        <w:ind w:firstLine="643" w:firstLineChars="200"/>
        <w:rPr>
          <w:rStyle w:val="20"/>
          <w:rFonts w:ascii="仿宋" w:eastAsia="仿宋"/>
          <w:b w:val="0"/>
          <w:bCs/>
          <w:color w:val="000000"/>
          <w:sz w:val="32"/>
          <w:szCs w:val="32"/>
        </w:rPr>
      </w:pPr>
      <w:r>
        <w:rPr>
          <w:rStyle w:val="20"/>
          <w:rFonts w:hint="eastAsia" w:ascii="仿宋" w:eastAsia="仿宋"/>
          <w:bCs/>
          <w:color w:val="000000"/>
          <w:sz w:val="32"/>
          <w:szCs w:val="32"/>
          <w:lang w:val="en-US" w:eastAsia="zh-CN"/>
        </w:rPr>
        <w:t>5</w:t>
      </w:r>
      <w:r>
        <w:rPr>
          <w:rStyle w:val="20"/>
          <w:rFonts w:ascii="仿宋" w:eastAsia="仿宋"/>
          <w:bCs/>
          <w:color w:val="000000"/>
          <w:sz w:val="32"/>
          <w:szCs w:val="32"/>
        </w:rPr>
        <w:t>.</w:t>
      </w:r>
      <w:r>
        <w:rPr>
          <w:rStyle w:val="20"/>
          <w:rFonts w:hint="eastAsia" w:ascii="仿宋" w:eastAsia="仿宋"/>
          <w:bCs/>
          <w:color w:val="000000"/>
          <w:sz w:val="32"/>
          <w:szCs w:val="32"/>
        </w:rPr>
        <w:t>卫生健康支出</w:t>
      </w:r>
      <w:r>
        <w:rPr>
          <w:rStyle w:val="20"/>
          <w:rFonts w:ascii="仿宋" w:eastAsia="仿宋"/>
          <w:bCs/>
          <w:color w:val="000000"/>
          <w:sz w:val="32"/>
          <w:szCs w:val="32"/>
        </w:rPr>
        <w:t>:</w:t>
      </w:r>
      <w:r>
        <w:rPr>
          <w:rStyle w:val="20"/>
          <w:rFonts w:hint="eastAsia" w:ascii="仿宋" w:eastAsia="仿宋"/>
          <w:b w:val="0"/>
          <w:bCs/>
          <w:color w:val="000000"/>
          <w:sz w:val="32"/>
          <w:szCs w:val="32"/>
        </w:rPr>
        <w:t>2101101行政单位医疗支出</w:t>
      </w:r>
      <w:r>
        <w:rPr>
          <w:rStyle w:val="20"/>
          <w:rFonts w:hint="eastAsia" w:ascii="仿宋" w:eastAsia="仿宋"/>
          <w:b w:val="0"/>
          <w:bCs/>
          <w:color w:val="000000"/>
          <w:sz w:val="32"/>
          <w:szCs w:val="32"/>
          <w:lang w:val="en-US" w:eastAsia="zh-CN"/>
        </w:rPr>
        <w:t>30.36</w:t>
      </w:r>
      <w:r>
        <w:rPr>
          <w:rStyle w:val="20"/>
          <w:rFonts w:hint="eastAsia" w:ascii="仿宋" w:eastAsia="仿宋"/>
          <w:b w:val="0"/>
          <w:bCs/>
          <w:color w:val="000000"/>
          <w:sz w:val="32"/>
          <w:szCs w:val="32"/>
        </w:rPr>
        <w:t>万元，完成预算100</w:t>
      </w:r>
      <w:r>
        <w:rPr>
          <w:rStyle w:val="20"/>
          <w:rFonts w:ascii="仿宋" w:eastAsia="仿宋"/>
          <w:b w:val="0"/>
          <w:bCs/>
          <w:color w:val="000000"/>
          <w:sz w:val="32"/>
          <w:szCs w:val="32"/>
        </w:rPr>
        <w:t>%</w:t>
      </w:r>
      <w:r>
        <w:rPr>
          <w:rStyle w:val="20"/>
          <w:rFonts w:hint="eastAsia" w:ascii="仿宋" w:eastAsia="仿宋"/>
          <w:b w:val="0"/>
          <w:bCs/>
          <w:color w:val="000000"/>
          <w:sz w:val="32"/>
          <w:szCs w:val="32"/>
        </w:rPr>
        <w:t>。2101102事业单位医疗支出</w:t>
      </w:r>
      <w:r>
        <w:rPr>
          <w:rStyle w:val="20"/>
          <w:rFonts w:hint="eastAsia" w:ascii="仿宋" w:eastAsia="仿宋"/>
          <w:b w:val="0"/>
          <w:bCs/>
          <w:color w:val="000000"/>
          <w:sz w:val="32"/>
          <w:szCs w:val="32"/>
          <w:lang w:val="en-US" w:eastAsia="zh-CN"/>
        </w:rPr>
        <w:t>14.52</w:t>
      </w:r>
      <w:r>
        <w:rPr>
          <w:rStyle w:val="20"/>
          <w:rFonts w:hint="eastAsia" w:ascii="仿宋" w:eastAsia="仿宋"/>
          <w:b w:val="0"/>
          <w:bCs/>
          <w:color w:val="000000"/>
          <w:sz w:val="32"/>
          <w:szCs w:val="32"/>
        </w:rPr>
        <w:t>万元，完成预算100</w:t>
      </w:r>
      <w:r>
        <w:rPr>
          <w:rStyle w:val="20"/>
          <w:rFonts w:ascii="仿宋" w:eastAsia="仿宋"/>
          <w:b w:val="0"/>
          <w:bCs/>
          <w:color w:val="000000"/>
          <w:sz w:val="32"/>
          <w:szCs w:val="32"/>
        </w:rPr>
        <w:t>%</w:t>
      </w:r>
      <w:r>
        <w:rPr>
          <w:rStyle w:val="20"/>
          <w:rFonts w:hint="eastAsia" w:ascii="仿宋" w:eastAsia="仿宋"/>
          <w:b w:val="0"/>
          <w:bCs/>
          <w:color w:val="000000"/>
          <w:sz w:val="32"/>
          <w:szCs w:val="32"/>
        </w:rPr>
        <w:t>。2101103公务员医疗补助支出</w:t>
      </w:r>
      <w:r>
        <w:rPr>
          <w:rStyle w:val="20"/>
          <w:rFonts w:hint="eastAsia" w:ascii="仿宋" w:eastAsia="仿宋"/>
          <w:b w:val="0"/>
          <w:bCs/>
          <w:color w:val="000000"/>
          <w:sz w:val="32"/>
          <w:szCs w:val="32"/>
          <w:lang w:val="en-US" w:eastAsia="zh-CN"/>
        </w:rPr>
        <w:t>5.54</w:t>
      </w:r>
      <w:r>
        <w:rPr>
          <w:rStyle w:val="20"/>
          <w:rFonts w:hint="eastAsia" w:ascii="仿宋" w:eastAsia="仿宋"/>
          <w:b w:val="0"/>
          <w:bCs/>
          <w:color w:val="000000"/>
          <w:sz w:val="32"/>
          <w:szCs w:val="32"/>
        </w:rPr>
        <w:t>万元，完成预算100</w:t>
      </w:r>
      <w:r>
        <w:rPr>
          <w:rStyle w:val="20"/>
          <w:rFonts w:ascii="仿宋" w:eastAsia="仿宋"/>
          <w:b w:val="0"/>
          <w:bCs/>
          <w:color w:val="000000"/>
          <w:sz w:val="32"/>
          <w:szCs w:val="32"/>
        </w:rPr>
        <w:t>%</w:t>
      </w:r>
      <w:r>
        <w:rPr>
          <w:rStyle w:val="20"/>
          <w:rFonts w:hint="eastAsia" w:ascii="仿宋" w:eastAsia="仿宋"/>
          <w:b w:val="0"/>
          <w:bCs/>
          <w:color w:val="000000"/>
          <w:sz w:val="32"/>
          <w:szCs w:val="32"/>
        </w:rPr>
        <w:t>。2101199其他行政事业单位医疗支出2.</w:t>
      </w:r>
      <w:r>
        <w:rPr>
          <w:rStyle w:val="20"/>
          <w:rFonts w:hint="eastAsia" w:ascii="仿宋" w:eastAsia="仿宋"/>
          <w:b w:val="0"/>
          <w:bCs/>
          <w:color w:val="000000"/>
          <w:sz w:val="32"/>
          <w:szCs w:val="32"/>
          <w:lang w:val="en-US" w:eastAsia="zh-CN"/>
        </w:rPr>
        <w:t>75</w:t>
      </w:r>
      <w:r>
        <w:rPr>
          <w:rStyle w:val="20"/>
          <w:rFonts w:hint="eastAsia" w:ascii="仿宋" w:eastAsia="仿宋"/>
          <w:b w:val="0"/>
          <w:bCs/>
          <w:color w:val="000000"/>
          <w:sz w:val="32"/>
          <w:szCs w:val="32"/>
        </w:rPr>
        <w:t>万元，完成预算100</w:t>
      </w:r>
      <w:r>
        <w:rPr>
          <w:rStyle w:val="20"/>
          <w:rFonts w:ascii="仿宋" w:eastAsia="仿宋"/>
          <w:b w:val="0"/>
          <w:bCs/>
          <w:color w:val="000000"/>
          <w:sz w:val="32"/>
          <w:szCs w:val="32"/>
        </w:rPr>
        <w:t>%</w:t>
      </w:r>
      <w:r>
        <w:rPr>
          <w:rStyle w:val="20"/>
          <w:rFonts w:hint="eastAsia" w:ascii="仿宋" w:eastAsia="仿宋"/>
          <w:b w:val="0"/>
          <w:bCs/>
          <w:color w:val="000000"/>
          <w:sz w:val="32"/>
          <w:szCs w:val="32"/>
        </w:rPr>
        <w:t>。</w:t>
      </w:r>
    </w:p>
    <w:p w14:paraId="25258E8A">
      <w:pPr>
        <w:spacing w:line="600" w:lineRule="exact"/>
        <w:ind w:firstLine="643" w:firstLineChars="200"/>
        <w:rPr>
          <w:rStyle w:val="20"/>
          <w:rFonts w:ascii="仿宋" w:eastAsia="仿宋"/>
          <w:b w:val="0"/>
          <w:bCs/>
          <w:color w:val="000000"/>
          <w:sz w:val="32"/>
          <w:szCs w:val="32"/>
        </w:rPr>
      </w:pPr>
      <w:r>
        <w:rPr>
          <w:rFonts w:hint="eastAsia" w:ascii="仿宋" w:eastAsia="仿宋"/>
          <w:b/>
          <w:color w:val="000000"/>
          <w:sz w:val="32"/>
          <w:szCs w:val="32"/>
          <w:lang w:val="en-US" w:eastAsia="zh-CN"/>
        </w:rPr>
        <w:t>6</w:t>
      </w:r>
      <w:r>
        <w:rPr>
          <w:rFonts w:hint="eastAsia" w:ascii="仿宋" w:eastAsia="仿宋"/>
          <w:b/>
          <w:color w:val="000000"/>
          <w:sz w:val="32"/>
          <w:szCs w:val="32"/>
        </w:rPr>
        <w:t>.城</w:t>
      </w:r>
      <w:r>
        <w:rPr>
          <w:rFonts w:hint="eastAsia" w:ascii="仿宋" w:eastAsia="仿宋"/>
          <w:b/>
          <w:color w:val="000000"/>
          <w:sz w:val="32"/>
          <w:szCs w:val="32"/>
          <w:lang w:val="en-US" w:eastAsia="zh-CN"/>
        </w:rPr>
        <w:t>乡</w:t>
      </w:r>
      <w:r>
        <w:rPr>
          <w:rFonts w:hint="eastAsia" w:ascii="仿宋" w:eastAsia="仿宋"/>
          <w:b/>
          <w:color w:val="000000"/>
          <w:sz w:val="32"/>
          <w:szCs w:val="32"/>
        </w:rPr>
        <w:t>社区</w:t>
      </w:r>
      <w:r>
        <w:rPr>
          <w:rStyle w:val="20"/>
          <w:rFonts w:ascii="仿宋" w:eastAsia="仿宋"/>
          <w:bCs/>
          <w:color w:val="000000"/>
          <w:sz w:val="32"/>
          <w:szCs w:val="32"/>
        </w:rPr>
        <w:t>:</w:t>
      </w:r>
      <w:r>
        <w:rPr>
          <w:rStyle w:val="20"/>
          <w:rFonts w:hint="eastAsia" w:ascii="仿宋" w:eastAsia="仿宋"/>
          <w:b w:val="0"/>
          <w:bCs/>
          <w:color w:val="000000"/>
          <w:sz w:val="32"/>
          <w:szCs w:val="32"/>
        </w:rPr>
        <w:t>2120501城镇社区环境卫生支出</w:t>
      </w:r>
      <w:r>
        <w:rPr>
          <w:rStyle w:val="20"/>
          <w:rFonts w:hint="eastAsia" w:ascii="仿宋" w:eastAsia="仿宋"/>
          <w:b w:val="0"/>
          <w:bCs/>
          <w:color w:val="000000"/>
          <w:sz w:val="32"/>
          <w:szCs w:val="32"/>
          <w:lang w:val="en-US" w:eastAsia="zh-CN"/>
        </w:rPr>
        <w:t>7.01</w:t>
      </w:r>
      <w:r>
        <w:rPr>
          <w:rStyle w:val="20"/>
          <w:rFonts w:hint="eastAsia" w:ascii="仿宋" w:eastAsia="仿宋"/>
          <w:b w:val="0"/>
          <w:bCs/>
          <w:color w:val="000000"/>
          <w:sz w:val="32"/>
          <w:szCs w:val="32"/>
        </w:rPr>
        <w:t>万元，完成预算100</w:t>
      </w:r>
      <w:r>
        <w:rPr>
          <w:rStyle w:val="20"/>
          <w:rFonts w:ascii="仿宋" w:eastAsia="仿宋"/>
          <w:b w:val="0"/>
          <w:bCs/>
          <w:color w:val="000000"/>
          <w:sz w:val="32"/>
          <w:szCs w:val="32"/>
        </w:rPr>
        <w:t>%</w:t>
      </w:r>
      <w:r>
        <w:rPr>
          <w:rStyle w:val="20"/>
          <w:rFonts w:hint="eastAsia" w:ascii="仿宋" w:eastAsia="仿宋"/>
          <w:b w:val="0"/>
          <w:bCs/>
          <w:color w:val="000000"/>
          <w:sz w:val="32"/>
          <w:szCs w:val="32"/>
        </w:rPr>
        <w:t>。</w:t>
      </w:r>
    </w:p>
    <w:p w14:paraId="274DEB28">
      <w:pPr>
        <w:spacing w:line="600" w:lineRule="exact"/>
        <w:ind w:firstLine="643" w:firstLineChars="200"/>
        <w:rPr>
          <w:rStyle w:val="20"/>
          <w:rFonts w:hint="default" w:ascii="仿宋" w:eastAsia="仿宋"/>
          <w:b w:val="0"/>
          <w:bCs/>
          <w:color w:val="000000"/>
          <w:sz w:val="32"/>
          <w:szCs w:val="32"/>
          <w:lang w:val="en-US" w:eastAsia="zh-CN"/>
        </w:rPr>
      </w:pPr>
      <w:r>
        <w:rPr>
          <w:rFonts w:hint="eastAsia" w:ascii="仿宋" w:eastAsia="仿宋"/>
          <w:b/>
          <w:color w:val="000000"/>
          <w:sz w:val="32"/>
          <w:szCs w:val="32"/>
          <w:lang w:val="en-US" w:eastAsia="zh-CN"/>
        </w:rPr>
        <w:t>7</w:t>
      </w:r>
      <w:r>
        <w:rPr>
          <w:rFonts w:hint="eastAsia" w:ascii="仿宋" w:eastAsia="仿宋"/>
          <w:b/>
          <w:color w:val="000000"/>
          <w:sz w:val="32"/>
          <w:szCs w:val="32"/>
        </w:rPr>
        <w:t>.农林水</w:t>
      </w:r>
      <w:r>
        <w:rPr>
          <w:rStyle w:val="20"/>
          <w:rFonts w:ascii="仿宋" w:eastAsia="仿宋"/>
          <w:bCs/>
          <w:color w:val="000000"/>
          <w:sz w:val="32"/>
          <w:szCs w:val="32"/>
        </w:rPr>
        <w:t>:</w:t>
      </w:r>
      <w:r>
        <w:rPr>
          <w:rStyle w:val="20"/>
          <w:rFonts w:hint="eastAsia" w:ascii="仿宋" w:eastAsia="仿宋"/>
          <w:b w:val="0"/>
          <w:bCs/>
          <w:color w:val="000000"/>
          <w:sz w:val="32"/>
          <w:szCs w:val="32"/>
        </w:rPr>
        <w:t>2130152对高校毕业生到基层任职补助支出</w:t>
      </w:r>
      <w:r>
        <w:rPr>
          <w:rStyle w:val="20"/>
          <w:rFonts w:hint="eastAsia" w:ascii="仿宋" w:eastAsia="仿宋"/>
          <w:b w:val="0"/>
          <w:bCs/>
          <w:color w:val="000000"/>
          <w:sz w:val="32"/>
          <w:szCs w:val="32"/>
          <w:lang w:val="en-US" w:eastAsia="zh-CN"/>
        </w:rPr>
        <w:t>4.11</w:t>
      </w:r>
      <w:r>
        <w:rPr>
          <w:rStyle w:val="20"/>
          <w:rFonts w:hint="eastAsia" w:ascii="仿宋" w:eastAsia="仿宋"/>
          <w:b w:val="0"/>
          <w:bCs/>
          <w:color w:val="000000"/>
          <w:sz w:val="32"/>
          <w:szCs w:val="32"/>
        </w:rPr>
        <w:t>万元，完成预算100</w:t>
      </w:r>
      <w:r>
        <w:rPr>
          <w:rStyle w:val="20"/>
          <w:rFonts w:ascii="仿宋" w:eastAsia="仿宋"/>
          <w:b w:val="0"/>
          <w:bCs/>
          <w:color w:val="000000"/>
          <w:sz w:val="32"/>
          <w:szCs w:val="32"/>
        </w:rPr>
        <w:t>%</w:t>
      </w:r>
      <w:r>
        <w:rPr>
          <w:rStyle w:val="20"/>
          <w:rFonts w:hint="eastAsia" w:ascii="仿宋" w:eastAsia="仿宋"/>
          <w:b w:val="0"/>
          <w:bCs/>
          <w:color w:val="000000"/>
          <w:sz w:val="32"/>
          <w:szCs w:val="32"/>
        </w:rPr>
        <w:t>。2130199其他农业农村支出</w:t>
      </w:r>
      <w:r>
        <w:rPr>
          <w:rStyle w:val="20"/>
          <w:rFonts w:hint="eastAsia" w:ascii="仿宋" w:eastAsia="仿宋"/>
          <w:b w:val="0"/>
          <w:bCs/>
          <w:color w:val="000000"/>
          <w:sz w:val="32"/>
          <w:szCs w:val="32"/>
          <w:lang w:val="en-US" w:eastAsia="zh-CN"/>
        </w:rPr>
        <w:t>35.38</w:t>
      </w:r>
      <w:r>
        <w:rPr>
          <w:rStyle w:val="20"/>
          <w:rFonts w:hint="eastAsia" w:ascii="仿宋" w:eastAsia="仿宋"/>
          <w:b w:val="0"/>
          <w:bCs/>
          <w:color w:val="000000"/>
          <w:sz w:val="32"/>
          <w:szCs w:val="32"/>
        </w:rPr>
        <w:t>万元，完成预算100</w:t>
      </w:r>
      <w:r>
        <w:rPr>
          <w:rStyle w:val="20"/>
          <w:rFonts w:ascii="仿宋" w:eastAsia="仿宋"/>
          <w:b w:val="0"/>
          <w:bCs/>
          <w:color w:val="000000"/>
          <w:sz w:val="32"/>
          <w:szCs w:val="32"/>
        </w:rPr>
        <w:t>%</w:t>
      </w:r>
      <w:r>
        <w:rPr>
          <w:rStyle w:val="20"/>
          <w:rFonts w:hint="eastAsia" w:ascii="仿宋" w:eastAsia="仿宋"/>
          <w:b w:val="0"/>
          <w:bCs/>
          <w:color w:val="000000"/>
          <w:sz w:val="32"/>
          <w:szCs w:val="32"/>
        </w:rPr>
        <w:t>。2130299其他林业和草原支出</w:t>
      </w:r>
      <w:r>
        <w:rPr>
          <w:rStyle w:val="20"/>
          <w:rFonts w:hint="eastAsia" w:ascii="仿宋" w:eastAsia="仿宋"/>
          <w:b w:val="0"/>
          <w:bCs/>
          <w:color w:val="000000"/>
          <w:sz w:val="32"/>
          <w:szCs w:val="32"/>
          <w:lang w:val="en-US" w:eastAsia="zh-CN"/>
        </w:rPr>
        <w:t>2.86</w:t>
      </w:r>
      <w:r>
        <w:rPr>
          <w:rStyle w:val="20"/>
          <w:rFonts w:hint="eastAsia" w:ascii="仿宋" w:eastAsia="仿宋"/>
          <w:b w:val="0"/>
          <w:bCs/>
          <w:color w:val="000000"/>
          <w:sz w:val="32"/>
          <w:szCs w:val="32"/>
        </w:rPr>
        <w:t>万元，完成预算100</w:t>
      </w:r>
      <w:r>
        <w:rPr>
          <w:rStyle w:val="20"/>
          <w:rFonts w:ascii="仿宋" w:eastAsia="仿宋"/>
          <w:b w:val="0"/>
          <w:bCs/>
          <w:color w:val="000000"/>
          <w:sz w:val="32"/>
          <w:szCs w:val="32"/>
        </w:rPr>
        <w:t>%</w:t>
      </w:r>
      <w:r>
        <w:rPr>
          <w:rStyle w:val="20"/>
          <w:rFonts w:hint="eastAsia" w:ascii="仿宋" w:eastAsia="仿宋"/>
          <w:b w:val="0"/>
          <w:bCs/>
          <w:color w:val="000000"/>
          <w:sz w:val="32"/>
          <w:szCs w:val="32"/>
        </w:rPr>
        <w:t>。21305</w:t>
      </w:r>
      <w:r>
        <w:rPr>
          <w:rStyle w:val="20"/>
          <w:rFonts w:hint="eastAsia" w:ascii="仿宋" w:eastAsia="仿宋"/>
          <w:b w:val="0"/>
          <w:bCs/>
          <w:color w:val="000000"/>
          <w:sz w:val="32"/>
          <w:szCs w:val="32"/>
          <w:lang w:val="en-US" w:eastAsia="zh-CN"/>
        </w:rPr>
        <w:t>04农村基础设施建设支出558.6</w:t>
      </w:r>
      <w:r>
        <w:rPr>
          <w:rStyle w:val="20"/>
          <w:rFonts w:hint="eastAsia" w:ascii="仿宋" w:eastAsia="仿宋"/>
          <w:b w:val="0"/>
          <w:bCs/>
          <w:color w:val="000000"/>
          <w:sz w:val="32"/>
          <w:szCs w:val="32"/>
        </w:rPr>
        <w:t>万元，完成预算100</w:t>
      </w:r>
      <w:r>
        <w:rPr>
          <w:rStyle w:val="20"/>
          <w:rFonts w:ascii="仿宋" w:eastAsia="仿宋"/>
          <w:b w:val="0"/>
          <w:bCs/>
          <w:color w:val="000000"/>
          <w:sz w:val="32"/>
          <w:szCs w:val="32"/>
        </w:rPr>
        <w:t>%</w:t>
      </w:r>
      <w:r>
        <w:rPr>
          <w:rStyle w:val="20"/>
          <w:rFonts w:hint="eastAsia" w:ascii="仿宋" w:eastAsia="仿宋"/>
          <w:b w:val="0"/>
          <w:bCs/>
          <w:color w:val="000000"/>
          <w:sz w:val="32"/>
          <w:szCs w:val="32"/>
        </w:rPr>
        <w:t>。</w:t>
      </w:r>
      <w:r>
        <w:rPr>
          <w:rStyle w:val="20"/>
          <w:rFonts w:hint="eastAsia" w:ascii="仿宋" w:eastAsia="仿宋"/>
          <w:b w:val="0"/>
          <w:bCs/>
          <w:color w:val="000000"/>
          <w:sz w:val="32"/>
          <w:szCs w:val="32"/>
          <w:lang w:val="en-US" w:eastAsia="zh-CN"/>
        </w:rPr>
        <w:t>2130599其他巩固脱贫攻坚成果衔接乡村振兴支出95.04</w:t>
      </w:r>
      <w:r>
        <w:rPr>
          <w:rStyle w:val="20"/>
          <w:rFonts w:hint="eastAsia" w:ascii="仿宋" w:eastAsia="仿宋"/>
          <w:b w:val="0"/>
          <w:bCs/>
          <w:color w:val="000000"/>
          <w:sz w:val="32"/>
          <w:szCs w:val="32"/>
        </w:rPr>
        <w:t>万元，完成预算100</w:t>
      </w:r>
      <w:r>
        <w:rPr>
          <w:rStyle w:val="20"/>
          <w:rFonts w:ascii="仿宋" w:eastAsia="仿宋"/>
          <w:b w:val="0"/>
          <w:bCs/>
          <w:color w:val="000000"/>
          <w:sz w:val="32"/>
          <w:szCs w:val="32"/>
        </w:rPr>
        <w:t>%</w:t>
      </w:r>
      <w:r>
        <w:rPr>
          <w:rStyle w:val="20"/>
          <w:rFonts w:hint="eastAsia" w:ascii="仿宋" w:eastAsia="仿宋"/>
          <w:b w:val="0"/>
          <w:bCs/>
          <w:color w:val="000000"/>
          <w:sz w:val="32"/>
          <w:szCs w:val="32"/>
        </w:rPr>
        <w:t>。2130705对村民委员会和村党支部的补助支出</w:t>
      </w:r>
      <w:r>
        <w:rPr>
          <w:rStyle w:val="20"/>
          <w:rFonts w:hint="eastAsia" w:ascii="仿宋" w:eastAsia="仿宋"/>
          <w:b w:val="0"/>
          <w:bCs/>
          <w:color w:val="000000"/>
          <w:sz w:val="32"/>
          <w:szCs w:val="32"/>
          <w:lang w:val="en-US" w:eastAsia="zh-CN"/>
        </w:rPr>
        <w:t>183.98</w:t>
      </w:r>
      <w:r>
        <w:rPr>
          <w:rStyle w:val="20"/>
          <w:rFonts w:hint="eastAsia" w:ascii="仿宋" w:eastAsia="仿宋"/>
          <w:b w:val="0"/>
          <w:bCs/>
          <w:color w:val="000000"/>
          <w:sz w:val="32"/>
          <w:szCs w:val="32"/>
        </w:rPr>
        <w:t>万元，完成预算100</w:t>
      </w:r>
      <w:r>
        <w:rPr>
          <w:rStyle w:val="20"/>
          <w:rFonts w:ascii="仿宋" w:eastAsia="仿宋"/>
          <w:b w:val="0"/>
          <w:bCs/>
          <w:color w:val="000000"/>
          <w:sz w:val="32"/>
          <w:szCs w:val="32"/>
        </w:rPr>
        <w:t>%</w:t>
      </w:r>
      <w:r>
        <w:rPr>
          <w:rStyle w:val="20"/>
          <w:rFonts w:hint="eastAsia" w:ascii="仿宋" w:eastAsia="仿宋"/>
          <w:b w:val="0"/>
          <w:bCs/>
          <w:color w:val="000000"/>
          <w:sz w:val="32"/>
          <w:szCs w:val="32"/>
        </w:rPr>
        <w:t>。</w:t>
      </w:r>
      <w:r>
        <w:rPr>
          <w:rStyle w:val="20"/>
          <w:rFonts w:hint="eastAsia" w:ascii="仿宋" w:eastAsia="仿宋"/>
          <w:b w:val="0"/>
          <w:bCs/>
          <w:color w:val="000000"/>
          <w:sz w:val="32"/>
          <w:szCs w:val="32"/>
          <w:lang w:val="en-US" w:eastAsia="zh-CN"/>
        </w:rPr>
        <w:t>2130706对村集体经济组织的补助支出3.2万元，完成预算100%。</w:t>
      </w:r>
    </w:p>
    <w:p w14:paraId="1D7CF316">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Style w:val="20"/>
          <w:rFonts w:hint="eastAsia" w:ascii="仿宋" w:eastAsia="仿宋"/>
          <w:b w:val="0"/>
          <w:bCs/>
          <w:color w:val="000000"/>
          <w:sz w:val="32"/>
          <w:szCs w:val="32"/>
        </w:rPr>
      </w:pPr>
      <w:r>
        <w:rPr>
          <w:rFonts w:hint="eastAsia" w:ascii="仿宋" w:eastAsia="仿宋"/>
          <w:b/>
          <w:color w:val="000000"/>
          <w:sz w:val="32"/>
          <w:szCs w:val="32"/>
          <w:lang w:val="en-US" w:eastAsia="zh-CN"/>
        </w:rPr>
        <w:t>8</w:t>
      </w:r>
      <w:r>
        <w:rPr>
          <w:rFonts w:hint="eastAsia" w:ascii="仿宋" w:eastAsia="仿宋"/>
          <w:b/>
          <w:color w:val="000000"/>
          <w:sz w:val="32"/>
          <w:szCs w:val="32"/>
        </w:rPr>
        <w:t>.住房保障支出</w:t>
      </w:r>
      <w:r>
        <w:rPr>
          <w:rStyle w:val="20"/>
          <w:rFonts w:ascii="仿宋" w:eastAsia="仿宋"/>
          <w:bCs/>
          <w:color w:val="000000"/>
          <w:sz w:val="32"/>
          <w:szCs w:val="32"/>
        </w:rPr>
        <w:t>:</w:t>
      </w:r>
      <w:r>
        <w:rPr>
          <w:rStyle w:val="20"/>
          <w:rFonts w:hint="eastAsia" w:ascii="仿宋" w:eastAsia="仿宋"/>
          <w:b w:val="0"/>
          <w:bCs/>
          <w:color w:val="000000"/>
          <w:sz w:val="32"/>
          <w:szCs w:val="32"/>
        </w:rPr>
        <w:t>2210201住房公积金支出</w:t>
      </w:r>
      <w:r>
        <w:rPr>
          <w:rStyle w:val="20"/>
          <w:rFonts w:hint="eastAsia" w:ascii="仿宋" w:eastAsia="仿宋"/>
          <w:b w:val="0"/>
          <w:bCs/>
          <w:color w:val="000000"/>
          <w:sz w:val="32"/>
          <w:szCs w:val="32"/>
          <w:lang w:val="en-US" w:eastAsia="zh-CN"/>
        </w:rPr>
        <w:t>83.93</w:t>
      </w:r>
      <w:r>
        <w:rPr>
          <w:rStyle w:val="20"/>
          <w:rFonts w:hint="eastAsia" w:ascii="仿宋" w:eastAsia="仿宋"/>
          <w:b w:val="0"/>
          <w:bCs/>
          <w:color w:val="000000"/>
          <w:sz w:val="32"/>
          <w:szCs w:val="32"/>
        </w:rPr>
        <w:t>万元，完成预算100</w:t>
      </w:r>
      <w:r>
        <w:rPr>
          <w:rStyle w:val="20"/>
          <w:rFonts w:ascii="仿宋" w:eastAsia="仿宋"/>
          <w:b w:val="0"/>
          <w:bCs/>
          <w:color w:val="000000"/>
          <w:sz w:val="32"/>
          <w:szCs w:val="32"/>
        </w:rPr>
        <w:t>%</w:t>
      </w:r>
      <w:r>
        <w:rPr>
          <w:rStyle w:val="20"/>
          <w:rFonts w:hint="eastAsia" w:ascii="仿宋" w:eastAsia="仿宋"/>
          <w:b w:val="0"/>
          <w:bCs/>
          <w:color w:val="000000"/>
          <w:sz w:val="32"/>
          <w:szCs w:val="32"/>
        </w:rPr>
        <w:t>。</w:t>
      </w:r>
    </w:p>
    <w:p w14:paraId="37F76240">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Style w:val="20"/>
          <w:rFonts w:hint="eastAsia" w:ascii="仿宋" w:eastAsia="仿宋"/>
          <w:b/>
          <w:bCs w:val="0"/>
          <w:color w:val="000000"/>
          <w:sz w:val="32"/>
          <w:szCs w:val="32"/>
          <w:lang w:val="en-US" w:eastAsia="zh-CN"/>
        </w:rPr>
        <w:t>9.灾害防治及应急管理支出：</w:t>
      </w:r>
      <w:r>
        <w:rPr>
          <w:rStyle w:val="20"/>
          <w:rFonts w:hint="eastAsia" w:ascii="仿宋" w:eastAsia="仿宋"/>
          <w:b w:val="0"/>
          <w:bCs/>
          <w:color w:val="000000"/>
          <w:sz w:val="32"/>
          <w:szCs w:val="32"/>
          <w:lang w:val="en-US" w:eastAsia="zh-CN"/>
        </w:rPr>
        <w:t>2240106</w:t>
      </w:r>
      <w:r>
        <w:rPr>
          <w:rStyle w:val="20"/>
          <w:rFonts w:hint="eastAsia" w:ascii="仿宋" w:eastAsia="仿宋"/>
          <w:b w:val="0"/>
          <w:bCs/>
          <w:color w:val="000000"/>
          <w:sz w:val="32"/>
          <w:szCs w:val="32"/>
        </w:rPr>
        <w:t>安全监管支出</w:t>
      </w:r>
      <w:r>
        <w:rPr>
          <w:rStyle w:val="20"/>
          <w:rFonts w:hint="eastAsia" w:ascii="仿宋" w:eastAsia="仿宋"/>
          <w:b w:val="0"/>
          <w:bCs/>
          <w:color w:val="000000"/>
          <w:sz w:val="32"/>
          <w:szCs w:val="32"/>
          <w:lang w:val="en-US" w:eastAsia="zh-CN"/>
        </w:rPr>
        <w:t>1.000.5</w:t>
      </w:r>
      <w:r>
        <w:rPr>
          <w:rStyle w:val="20"/>
          <w:rFonts w:hint="eastAsia" w:ascii="仿宋" w:eastAsia="仿宋"/>
          <w:b w:val="0"/>
          <w:bCs/>
          <w:color w:val="000000"/>
          <w:sz w:val="32"/>
          <w:szCs w:val="32"/>
        </w:rPr>
        <w:t>万元，完成预算100</w:t>
      </w:r>
      <w:r>
        <w:rPr>
          <w:rStyle w:val="20"/>
          <w:rFonts w:ascii="仿宋" w:eastAsia="仿宋"/>
          <w:b w:val="0"/>
          <w:bCs/>
          <w:color w:val="000000"/>
          <w:sz w:val="32"/>
          <w:szCs w:val="32"/>
        </w:rPr>
        <w:t>%</w:t>
      </w:r>
      <w:r>
        <w:rPr>
          <w:rStyle w:val="20"/>
          <w:rFonts w:hint="eastAsia" w:ascii="仿宋" w:eastAsia="仿宋"/>
          <w:b w:val="0"/>
          <w:bCs/>
          <w:color w:val="000000"/>
          <w:sz w:val="32"/>
          <w:szCs w:val="32"/>
        </w:rPr>
        <w:t>。</w:t>
      </w:r>
    </w:p>
    <w:p w14:paraId="75A3937E">
      <w:pPr>
        <w:tabs>
          <w:tab w:val="right" w:pos="8306"/>
        </w:tabs>
        <w:spacing w:line="600" w:lineRule="exact"/>
        <w:ind w:firstLine="640"/>
        <w:outlineLvl w:val="1"/>
        <w:rPr>
          <w:rStyle w:val="31"/>
          <w:rFonts w:ascii="Times New Roman" w:hAnsi="Times New Roman"/>
          <w:color w:val="auto"/>
          <w:highlight w:val="none"/>
        </w:rPr>
      </w:pPr>
      <w:bookmarkStart w:id="63" w:name="_Toc339772575"/>
      <w:bookmarkStart w:id="64" w:name="_Toc15377214"/>
      <w:bookmarkStart w:id="65" w:name="_Toc15396608"/>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31"/>
          <w:rFonts w:hint="eastAsia" w:ascii="Times New Roman" w:hAnsi="Times New Roman" w:eastAsia="黑体"/>
          <w:b w:val="0"/>
          <w:color w:val="auto"/>
          <w:highlight w:val="none"/>
        </w:rPr>
        <w:t>般公共预算财政拨款基本支出决算情况说明</w:t>
      </w:r>
      <w:bookmarkEnd w:id="63"/>
      <w:bookmarkEnd w:id="64"/>
      <w:bookmarkEnd w:id="65"/>
      <w:r>
        <w:rPr>
          <w:rStyle w:val="31"/>
          <w:rFonts w:ascii="Times New Roman" w:hAnsi="Times New Roman" w:eastAsia="黑体"/>
          <w:b w:val="0"/>
          <w:color w:val="auto"/>
          <w:highlight w:val="none"/>
        </w:rPr>
        <w:tab/>
      </w:r>
    </w:p>
    <w:p w14:paraId="35D1C61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一般公共预算财政拨款基本支出</w:t>
      </w:r>
      <w:r>
        <w:rPr>
          <w:rFonts w:hint="eastAsia" w:ascii="仿宋_GB2312" w:hAnsi="仿宋_GB2312" w:eastAsia="仿宋_GB2312" w:cs="仿宋_GB2312"/>
          <w:sz w:val="32"/>
          <w:szCs w:val="32"/>
        </w:rPr>
        <w:t>1281.1</w:t>
      </w:r>
      <w:r>
        <w:rPr>
          <w:rFonts w:hint="eastAsia" w:ascii="Times New Roman" w:hAnsi="Times New Roman" w:eastAsia="仿宋_GB2312" w:cs="仿宋_GB2312"/>
          <w:color w:val="auto"/>
          <w:kern w:val="2"/>
          <w:sz w:val="32"/>
          <w:szCs w:val="32"/>
          <w:highlight w:val="none"/>
          <w:lang w:val="en-US" w:eastAsia="zh-CN" w:bidi="ar-SA"/>
        </w:rPr>
        <w:t>万元，其中：</w:t>
      </w:r>
    </w:p>
    <w:p w14:paraId="4E9234D0">
      <w:pPr>
        <w:spacing w:line="600" w:lineRule="exact"/>
        <w:ind w:firstLine="640"/>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人员经费</w:t>
      </w:r>
      <w:r>
        <w:rPr>
          <w:rFonts w:hint="eastAsia" w:ascii="仿宋_GB2312" w:hAnsi="仿宋_GB2312" w:eastAsia="仿宋_GB2312" w:cs="仿宋_GB2312"/>
          <w:sz w:val="32"/>
          <w:szCs w:val="32"/>
        </w:rPr>
        <w:t>1161.83</w:t>
      </w:r>
      <w:r>
        <w:rPr>
          <w:rFonts w:hint="eastAsia" w:ascii="Times New Roman" w:hAnsi="Times New Roman" w:eastAsia="仿宋_GB2312" w:cs="仿宋_GB2312"/>
          <w:color w:val="auto"/>
          <w:kern w:val="2"/>
          <w:sz w:val="32"/>
          <w:szCs w:val="32"/>
          <w:highlight w:val="none"/>
          <w:lang w:val="en-US" w:eastAsia="zh-CN" w:bidi="ar-SA"/>
        </w:rPr>
        <w:t>万元，主要包括：基本工资</w:t>
      </w:r>
      <w:r>
        <w:rPr>
          <w:rFonts w:hint="eastAsia" w:eastAsia="仿宋_GB2312" w:cs="仿宋_GB2312"/>
          <w:color w:val="auto"/>
          <w:kern w:val="2"/>
          <w:sz w:val="32"/>
          <w:szCs w:val="32"/>
          <w:highlight w:val="none"/>
          <w:lang w:val="en-US" w:eastAsia="zh-CN" w:bidi="ar-SA"/>
        </w:rPr>
        <w:t>179.37万元</w:t>
      </w:r>
      <w:r>
        <w:rPr>
          <w:rFonts w:hint="eastAsia" w:ascii="Times New Roman" w:hAnsi="Times New Roman" w:eastAsia="仿宋_GB2312" w:cs="仿宋_GB2312"/>
          <w:color w:val="auto"/>
          <w:kern w:val="2"/>
          <w:sz w:val="32"/>
          <w:szCs w:val="32"/>
          <w:highlight w:val="none"/>
          <w:lang w:val="en-US" w:eastAsia="zh-CN" w:bidi="ar-SA"/>
        </w:rPr>
        <w:t>、津贴补贴</w:t>
      </w:r>
      <w:r>
        <w:rPr>
          <w:rFonts w:hint="eastAsia" w:eastAsia="仿宋_GB2312" w:cs="仿宋_GB2312"/>
          <w:color w:val="auto"/>
          <w:kern w:val="2"/>
          <w:sz w:val="32"/>
          <w:szCs w:val="32"/>
          <w:highlight w:val="none"/>
          <w:lang w:val="en-US" w:eastAsia="zh-CN" w:bidi="ar-SA"/>
        </w:rPr>
        <w:t>292.65万元</w:t>
      </w:r>
      <w:r>
        <w:rPr>
          <w:rFonts w:hint="eastAsia" w:ascii="Times New Roman" w:hAnsi="Times New Roman" w:eastAsia="仿宋_GB2312" w:cs="仿宋_GB2312"/>
          <w:color w:val="auto"/>
          <w:kern w:val="2"/>
          <w:sz w:val="32"/>
          <w:szCs w:val="32"/>
          <w:highlight w:val="none"/>
          <w:lang w:val="en-US" w:eastAsia="zh-CN" w:bidi="ar-SA"/>
        </w:rPr>
        <w:t>、奖金</w:t>
      </w:r>
      <w:r>
        <w:rPr>
          <w:rFonts w:hint="eastAsia" w:eastAsia="仿宋_GB2312" w:cs="仿宋_GB2312"/>
          <w:color w:val="auto"/>
          <w:kern w:val="2"/>
          <w:sz w:val="32"/>
          <w:szCs w:val="32"/>
          <w:highlight w:val="none"/>
          <w:lang w:val="en-US" w:eastAsia="zh-CN" w:bidi="ar-SA"/>
        </w:rPr>
        <w:t>218.26万元</w:t>
      </w:r>
      <w:r>
        <w:rPr>
          <w:rFonts w:hint="eastAsia" w:ascii="Times New Roman" w:hAnsi="Times New Roman" w:eastAsia="仿宋_GB2312" w:cs="仿宋_GB2312"/>
          <w:color w:val="auto"/>
          <w:kern w:val="2"/>
          <w:sz w:val="32"/>
          <w:szCs w:val="32"/>
          <w:highlight w:val="none"/>
          <w:lang w:val="en-US" w:eastAsia="zh-CN" w:bidi="ar-SA"/>
        </w:rPr>
        <w:t>、绩效工资</w:t>
      </w:r>
      <w:r>
        <w:rPr>
          <w:rFonts w:hint="eastAsia" w:eastAsia="仿宋_GB2312" w:cs="仿宋_GB2312"/>
          <w:color w:val="auto"/>
          <w:kern w:val="2"/>
          <w:sz w:val="32"/>
          <w:szCs w:val="32"/>
          <w:highlight w:val="none"/>
          <w:lang w:val="en-US" w:eastAsia="zh-CN" w:bidi="ar-SA"/>
        </w:rPr>
        <w:t>42.2万元</w:t>
      </w:r>
      <w:r>
        <w:rPr>
          <w:rFonts w:hint="eastAsia" w:ascii="Times New Roman" w:hAnsi="Times New Roman" w:eastAsia="仿宋_GB2312" w:cs="仿宋_GB2312"/>
          <w:color w:val="auto"/>
          <w:kern w:val="2"/>
          <w:sz w:val="32"/>
          <w:szCs w:val="32"/>
          <w:highlight w:val="none"/>
          <w:lang w:val="en-US" w:eastAsia="zh-CN" w:bidi="ar-SA"/>
        </w:rPr>
        <w:t>、机关事业单位基本养老保险缴费</w:t>
      </w:r>
      <w:r>
        <w:rPr>
          <w:rFonts w:hint="eastAsia" w:eastAsia="仿宋_GB2312" w:cs="仿宋_GB2312"/>
          <w:color w:val="auto"/>
          <w:kern w:val="2"/>
          <w:sz w:val="32"/>
          <w:szCs w:val="32"/>
          <w:highlight w:val="none"/>
          <w:lang w:val="en-US" w:eastAsia="zh-CN" w:bidi="ar-SA"/>
        </w:rPr>
        <w:t>91.43万元</w:t>
      </w:r>
      <w:r>
        <w:rPr>
          <w:rFonts w:hint="eastAsia" w:ascii="Times New Roman" w:hAnsi="Times New Roman" w:eastAsia="仿宋_GB2312" w:cs="仿宋_GB2312"/>
          <w:color w:val="auto"/>
          <w:kern w:val="2"/>
          <w:sz w:val="32"/>
          <w:szCs w:val="32"/>
          <w:highlight w:val="none"/>
          <w:lang w:val="en-US" w:eastAsia="zh-CN" w:bidi="ar-SA"/>
        </w:rPr>
        <w:t>、职业年金缴费</w:t>
      </w:r>
      <w:r>
        <w:rPr>
          <w:rFonts w:hint="eastAsia" w:eastAsia="仿宋_GB2312" w:cs="仿宋_GB2312"/>
          <w:color w:val="auto"/>
          <w:kern w:val="2"/>
          <w:sz w:val="32"/>
          <w:szCs w:val="32"/>
          <w:highlight w:val="none"/>
          <w:lang w:val="en-US" w:eastAsia="zh-CN" w:bidi="ar-SA"/>
        </w:rPr>
        <w:t>45.65万元、职工基本医疗保险缴费44.89万元</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公务员医疗补助缴费8.3万元、</w:t>
      </w:r>
      <w:r>
        <w:rPr>
          <w:rFonts w:hint="eastAsia" w:ascii="Times New Roman" w:hAnsi="Times New Roman" w:eastAsia="仿宋_GB2312" w:cs="仿宋_GB2312"/>
          <w:color w:val="auto"/>
          <w:kern w:val="2"/>
          <w:sz w:val="32"/>
          <w:szCs w:val="32"/>
          <w:highlight w:val="none"/>
          <w:lang w:val="en-US" w:eastAsia="zh-CN" w:bidi="ar-SA"/>
        </w:rPr>
        <w:t>其他社会保障缴费</w:t>
      </w:r>
      <w:r>
        <w:rPr>
          <w:rFonts w:hint="eastAsia" w:eastAsia="仿宋_GB2312" w:cs="仿宋_GB2312"/>
          <w:color w:val="auto"/>
          <w:kern w:val="2"/>
          <w:sz w:val="32"/>
          <w:szCs w:val="32"/>
          <w:highlight w:val="none"/>
          <w:lang w:val="en-US" w:eastAsia="zh-CN" w:bidi="ar-SA"/>
        </w:rPr>
        <w:t>2.97万元</w:t>
      </w:r>
      <w:r>
        <w:rPr>
          <w:rFonts w:hint="eastAsia" w:ascii="Times New Roman" w:hAnsi="Times New Roman" w:eastAsia="仿宋_GB2312" w:cs="仿宋_GB2312"/>
          <w:color w:val="auto"/>
          <w:kern w:val="2"/>
          <w:sz w:val="32"/>
          <w:szCs w:val="32"/>
          <w:highlight w:val="none"/>
          <w:lang w:val="en-US" w:eastAsia="zh-CN" w:bidi="ar-SA"/>
        </w:rPr>
        <w:t>、住房公积金</w:t>
      </w:r>
      <w:r>
        <w:rPr>
          <w:rFonts w:hint="eastAsia" w:eastAsia="仿宋_GB2312" w:cs="仿宋_GB2312"/>
          <w:color w:val="auto"/>
          <w:kern w:val="2"/>
          <w:sz w:val="32"/>
          <w:szCs w:val="32"/>
          <w:highlight w:val="none"/>
          <w:lang w:val="en-US" w:eastAsia="zh-CN" w:bidi="ar-SA"/>
        </w:rPr>
        <w:t>83.93万元</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医疗费9.5万元、</w:t>
      </w:r>
      <w:r>
        <w:rPr>
          <w:rFonts w:hint="eastAsia" w:ascii="Times New Roman" w:hAnsi="Times New Roman" w:eastAsia="仿宋_GB2312" w:cs="仿宋_GB2312"/>
          <w:color w:val="auto"/>
          <w:kern w:val="2"/>
          <w:sz w:val="32"/>
          <w:szCs w:val="32"/>
          <w:highlight w:val="none"/>
          <w:lang w:val="en-US" w:eastAsia="zh-CN" w:bidi="ar-SA"/>
        </w:rPr>
        <w:t>其他工资福利支出</w:t>
      </w:r>
      <w:r>
        <w:rPr>
          <w:rFonts w:hint="eastAsia" w:eastAsia="仿宋_GB2312" w:cs="仿宋_GB2312"/>
          <w:color w:val="auto"/>
          <w:kern w:val="2"/>
          <w:sz w:val="32"/>
          <w:szCs w:val="32"/>
          <w:highlight w:val="none"/>
          <w:lang w:val="en-US" w:eastAsia="zh-CN" w:bidi="ar-SA"/>
        </w:rPr>
        <w:t>10.16万元</w:t>
      </w:r>
      <w:r>
        <w:rPr>
          <w:rFonts w:hint="eastAsia" w:ascii="Times New Roman" w:hAnsi="Times New Roman" w:eastAsia="仿宋_GB2312" w:cs="仿宋_GB2312"/>
          <w:color w:val="auto"/>
          <w:kern w:val="2"/>
          <w:sz w:val="32"/>
          <w:szCs w:val="32"/>
          <w:highlight w:val="none"/>
          <w:lang w:val="en-US" w:eastAsia="zh-CN" w:bidi="ar-SA"/>
        </w:rPr>
        <w:t>、退休费</w:t>
      </w:r>
      <w:r>
        <w:rPr>
          <w:rFonts w:hint="eastAsia" w:eastAsia="仿宋_GB2312" w:cs="仿宋_GB2312"/>
          <w:color w:val="auto"/>
          <w:kern w:val="2"/>
          <w:sz w:val="32"/>
          <w:szCs w:val="32"/>
          <w:highlight w:val="none"/>
          <w:lang w:val="en-US" w:eastAsia="zh-CN" w:bidi="ar-SA"/>
        </w:rPr>
        <w:t>9.57万元</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生活补助122.97万元。</w:t>
      </w:r>
    </w:p>
    <w:p w14:paraId="5FBAA2A2">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公用经费</w:t>
      </w:r>
      <w:r>
        <w:rPr>
          <w:rFonts w:hint="eastAsia" w:ascii="仿宋_GB2312" w:hAnsi="仿宋_GB2312" w:eastAsia="仿宋_GB2312" w:cs="仿宋_GB2312"/>
          <w:sz w:val="32"/>
          <w:szCs w:val="32"/>
        </w:rPr>
        <w:t>119.27</w:t>
      </w:r>
      <w:r>
        <w:rPr>
          <w:rFonts w:hint="eastAsia" w:ascii="Times New Roman" w:hAnsi="Times New Roman" w:eastAsia="仿宋_GB2312" w:cs="仿宋_GB2312"/>
          <w:color w:val="auto"/>
          <w:kern w:val="2"/>
          <w:sz w:val="32"/>
          <w:szCs w:val="32"/>
          <w:highlight w:val="none"/>
          <w:lang w:val="en-US" w:eastAsia="zh-CN" w:bidi="ar-SA"/>
        </w:rPr>
        <w:t>万元，主要包括：办公费</w:t>
      </w:r>
      <w:r>
        <w:rPr>
          <w:rFonts w:hint="eastAsia" w:eastAsia="仿宋_GB2312" w:cs="仿宋_GB2312"/>
          <w:color w:val="auto"/>
          <w:kern w:val="2"/>
          <w:sz w:val="32"/>
          <w:szCs w:val="32"/>
          <w:highlight w:val="none"/>
          <w:lang w:val="en-US" w:eastAsia="zh-CN" w:bidi="ar-SA"/>
        </w:rPr>
        <w:t>25.62万元</w:t>
      </w:r>
      <w:r>
        <w:rPr>
          <w:rFonts w:hint="eastAsia" w:ascii="Times New Roman" w:hAnsi="Times New Roman" w:eastAsia="仿宋_GB2312" w:cs="仿宋_GB2312"/>
          <w:color w:val="auto"/>
          <w:kern w:val="2"/>
          <w:sz w:val="32"/>
          <w:szCs w:val="32"/>
          <w:highlight w:val="none"/>
          <w:lang w:val="en-US" w:eastAsia="zh-CN" w:bidi="ar-SA"/>
        </w:rPr>
        <w:t>、印刷费</w:t>
      </w:r>
      <w:r>
        <w:rPr>
          <w:rFonts w:hint="eastAsia" w:eastAsia="仿宋_GB2312" w:cs="仿宋_GB2312"/>
          <w:color w:val="auto"/>
          <w:kern w:val="2"/>
          <w:sz w:val="32"/>
          <w:szCs w:val="32"/>
          <w:highlight w:val="none"/>
          <w:lang w:val="en-US" w:eastAsia="zh-CN" w:bidi="ar-SA"/>
        </w:rPr>
        <w:t>25.06万元</w:t>
      </w:r>
      <w:r>
        <w:rPr>
          <w:rFonts w:hint="eastAsia" w:ascii="Times New Roman" w:hAnsi="Times New Roman" w:eastAsia="仿宋_GB2312" w:cs="仿宋_GB2312"/>
          <w:color w:val="auto"/>
          <w:kern w:val="2"/>
          <w:sz w:val="32"/>
          <w:szCs w:val="32"/>
          <w:highlight w:val="none"/>
          <w:lang w:val="en-US" w:eastAsia="zh-CN" w:bidi="ar-SA"/>
        </w:rPr>
        <w:t>、电费</w:t>
      </w:r>
      <w:r>
        <w:rPr>
          <w:rFonts w:hint="eastAsia" w:eastAsia="仿宋_GB2312" w:cs="仿宋_GB2312"/>
          <w:color w:val="auto"/>
          <w:kern w:val="2"/>
          <w:sz w:val="32"/>
          <w:szCs w:val="32"/>
          <w:highlight w:val="none"/>
          <w:lang w:val="en-US" w:eastAsia="zh-CN" w:bidi="ar-SA"/>
        </w:rPr>
        <w:t>8.99万元</w:t>
      </w:r>
      <w:r>
        <w:rPr>
          <w:rFonts w:hint="eastAsia" w:ascii="Times New Roman" w:hAnsi="Times New Roman" w:eastAsia="仿宋_GB2312" w:cs="仿宋_GB2312"/>
          <w:color w:val="auto"/>
          <w:kern w:val="2"/>
          <w:sz w:val="32"/>
          <w:szCs w:val="32"/>
          <w:highlight w:val="none"/>
          <w:lang w:val="en-US" w:eastAsia="zh-CN" w:bidi="ar-SA"/>
        </w:rPr>
        <w:t>、邮电费</w:t>
      </w:r>
      <w:r>
        <w:rPr>
          <w:rFonts w:hint="eastAsia" w:eastAsia="仿宋_GB2312" w:cs="仿宋_GB2312"/>
          <w:color w:val="auto"/>
          <w:kern w:val="2"/>
          <w:sz w:val="32"/>
          <w:szCs w:val="32"/>
          <w:highlight w:val="none"/>
          <w:lang w:val="en-US" w:eastAsia="zh-CN" w:bidi="ar-SA"/>
        </w:rPr>
        <w:t>6.33万元</w:t>
      </w:r>
      <w:r>
        <w:rPr>
          <w:rFonts w:hint="eastAsia" w:ascii="Times New Roman" w:hAnsi="Times New Roman" w:eastAsia="仿宋_GB2312" w:cs="仿宋_GB2312"/>
          <w:color w:val="auto"/>
          <w:kern w:val="2"/>
          <w:sz w:val="32"/>
          <w:szCs w:val="32"/>
          <w:highlight w:val="none"/>
          <w:lang w:val="en-US" w:eastAsia="zh-CN" w:bidi="ar-SA"/>
        </w:rPr>
        <w:t>、取暖费</w:t>
      </w:r>
      <w:r>
        <w:rPr>
          <w:rFonts w:hint="eastAsia" w:eastAsia="仿宋_GB2312" w:cs="仿宋_GB2312"/>
          <w:color w:val="auto"/>
          <w:kern w:val="2"/>
          <w:sz w:val="32"/>
          <w:szCs w:val="32"/>
          <w:highlight w:val="none"/>
          <w:lang w:val="en-US" w:eastAsia="zh-CN" w:bidi="ar-SA"/>
        </w:rPr>
        <w:t>0.73万元</w:t>
      </w:r>
      <w:r>
        <w:rPr>
          <w:rFonts w:hint="eastAsia" w:ascii="Times New Roman" w:hAnsi="Times New Roman" w:eastAsia="仿宋_GB2312" w:cs="仿宋_GB2312"/>
          <w:color w:val="auto"/>
          <w:kern w:val="2"/>
          <w:sz w:val="32"/>
          <w:szCs w:val="32"/>
          <w:highlight w:val="none"/>
          <w:lang w:val="en-US" w:eastAsia="zh-CN" w:bidi="ar-SA"/>
        </w:rPr>
        <w:t>、差旅费</w:t>
      </w:r>
      <w:r>
        <w:rPr>
          <w:rFonts w:hint="eastAsia" w:eastAsia="仿宋_GB2312" w:cs="仿宋_GB2312"/>
          <w:color w:val="auto"/>
          <w:kern w:val="2"/>
          <w:sz w:val="32"/>
          <w:szCs w:val="32"/>
          <w:highlight w:val="none"/>
          <w:lang w:val="en-US" w:eastAsia="zh-CN" w:bidi="ar-SA"/>
        </w:rPr>
        <w:t>4</w:t>
      </w:r>
      <w:r>
        <w:rPr>
          <w:rFonts w:hint="default"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27万元</w:t>
      </w:r>
      <w:r>
        <w:rPr>
          <w:rFonts w:hint="eastAsia" w:ascii="Times New Roman" w:hAnsi="Times New Roman" w:eastAsia="仿宋_GB2312" w:cs="仿宋_GB2312"/>
          <w:color w:val="auto"/>
          <w:kern w:val="2"/>
          <w:sz w:val="32"/>
          <w:szCs w:val="32"/>
          <w:highlight w:val="none"/>
          <w:lang w:val="en-US" w:eastAsia="zh-CN" w:bidi="ar-SA"/>
        </w:rPr>
        <w:t>、维修（护）费</w:t>
      </w:r>
      <w:r>
        <w:rPr>
          <w:rFonts w:hint="eastAsia" w:eastAsia="仿宋_GB2312" w:cs="仿宋_GB2312"/>
          <w:color w:val="auto"/>
          <w:kern w:val="2"/>
          <w:sz w:val="32"/>
          <w:szCs w:val="32"/>
          <w:highlight w:val="none"/>
          <w:lang w:val="en-US" w:eastAsia="zh-CN" w:bidi="ar-SA"/>
        </w:rPr>
        <w:t>2.89万元</w:t>
      </w:r>
      <w:r>
        <w:rPr>
          <w:rFonts w:hint="eastAsia" w:ascii="Times New Roman" w:hAnsi="Times New Roman" w:eastAsia="仿宋_GB2312" w:cs="仿宋_GB2312"/>
          <w:color w:val="auto"/>
          <w:kern w:val="2"/>
          <w:sz w:val="32"/>
          <w:szCs w:val="32"/>
          <w:highlight w:val="none"/>
          <w:lang w:val="en-US" w:eastAsia="zh-CN" w:bidi="ar-SA"/>
        </w:rPr>
        <w:t>、会议费</w:t>
      </w:r>
      <w:r>
        <w:rPr>
          <w:rFonts w:hint="eastAsia" w:eastAsia="仿宋_GB2312" w:cs="仿宋_GB2312"/>
          <w:color w:val="auto"/>
          <w:kern w:val="2"/>
          <w:sz w:val="32"/>
          <w:szCs w:val="32"/>
          <w:highlight w:val="none"/>
          <w:lang w:val="en-US" w:eastAsia="zh-CN" w:bidi="ar-SA"/>
        </w:rPr>
        <w:t>0.58万元</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劳务费2.25万元、</w:t>
      </w:r>
      <w:r>
        <w:rPr>
          <w:rFonts w:hint="eastAsia" w:ascii="Times New Roman" w:hAnsi="Times New Roman" w:eastAsia="仿宋_GB2312" w:cs="仿宋_GB2312"/>
          <w:color w:val="auto"/>
          <w:kern w:val="2"/>
          <w:sz w:val="32"/>
          <w:szCs w:val="32"/>
          <w:highlight w:val="none"/>
          <w:lang w:val="en-US" w:eastAsia="zh-CN" w:bidi="ar-SA"/>
        </w:rPr>
        <w:t>委托业务费</w:t>
      </w:r>
      <w:r>
        <w:rPr>
          <w:rFonts w:hint="eastAsia" w:eastAsia="仿宋_GB2312" w:cs="仿宋_GB2312"/>
          <w:color w:val="auto"/>
          <w:kern w:val="2"/>
          <w:sz w:val="32"/>
          <w:szCs w:val="32"/>
          <w:highlight w:val="none"/>
          <w:lang w:val="en-US" w:eastAsia="zh-CN" w:bidi="ar-SA"/>
        </w:rPr>
        <w:t>0.93万元</w:t>
      </w:r>
      <w:r>
        <w:rPr>
          <w:rFonts w:hint="eastAsia" w:ascii="Times New Roman" w:hAnsi="Times New Roman" w:eastAsia="仿宋_GB2312" w:cs="仿宋_GB2312"/>
          <w:color w:val="auto"/>
          <w:kern w:val="2"/>
          <w:sz w:val="32"/>
          <w:szCs w:val="32"/>
          <w:highlight w:val="none"/>
          <w:lang w:val="en-US" w:eastAsia="zh-CN" w:bidi="ar-SA"/>
        </w:rPr>
        <w:t>、工会经费</w:t>
      </w:r>
      <w:r>
        <w:rPr>
          <w:rFonts w:hint="eastAsia" w:eastAsia="仿宋_GB2312" w:cs="仿宋_GB2312"/>
          <w:color w:val="auto"/>
          <w:kern w:val="2"/>
          <w:sz w:val="32"/>
          <w:szCs w:val="32"/>
          <w:highlight w:val="none"/>
          <w:lang w:val="en-US" w:eastAsia="zh-CN" w:bidi="ar-SA"/>
        </w:rPr>
        <w:t>7.23万元</w:t>
      </w:r>
      <w:r>
        <w:rPr>
          <w:rFonts w:hint="eastAsia" w:ascii="Times New Roman" w:hAnsi="Times New Roman" w:eastAsia="仿宋_GB2312" w:cs="仿宋_GB2312"/>
          <w:color w:val="auto"/>
          <w:kern w:val="2"/>
          <w:sz w:val="32"/>
          <w:szCs w:val="32"/>
          <w:highlight w:val="none"/>
          <w:lang w:val="en-US" w:eastAsia="zh-CN" w:bidi="ar-SA"/>
        </w:rPr>
        <w:t>、福利费</w:t>
      </w:r>
      <w:r>
        <w:rPr>
          <w:rFonts w:hint="eastAsia" w:eastAsia="仿宋_GB2312" w:cs="仿宋_GB2312"/>
          <w:color w:val="auto"/>
          <w:kern w:val="2"/>
          <w:sz w:val="32"/>
          <w:szCs w:val="32"/>
          <w:highlight w:val="none"/>
          <w:lang w:val="en-US" w:eastAsia="zh-CN" w:bidi="ar-SA"/>
        </w:rPr>
        <w:t>14.8万元</w:t>
      </w:r>
      <w:r>
        <w:rPr>
          <w:rFonts w:hint="eastAsia" w:ascii="Times New Roman" w:hAnsi="Times New Roman" w:eastAsia="仿宋_GB2312" w:cs="仿宋_GB2312"/>
          <w:color w:val="auto"/>
          <w:kern w:val="2"/>
          <w:sz w:val="32"/>
          <w:szCs w:val="32"/>
          <w:highlight w:val="none"/>
          <w:lang w:val="en-US" w:eastAsia="zh-CN" w:bidi="ar-SA"/>
        </w:rPr>
        <w:t>、公务用车运行维护费</w:t>
      </w:r>
      <w:r>
        <w:rPr>
          <w:rFonts w:hint="eastAsia" w:eastAsia="仿宋_GB2312" w:cs="仿宋_GB2312"/>
          <w:color w:val="auto"/>
          <w:kern w:val="2"/>
          <w:sz w:val="32"/>
          <w:szCs w:val="32"/>
          <w:highlight w:val="none"/>
          <w:lang w:val="en-US" w:eastAsia="zh-CN" w:bidi="ar-SA"/>
        </w:rPr>
        <w:t>9.96万元</w:t>
      </w:r>
      <w:r>
        <w:rPr>
          <w:rFonts w:hint="eastAsia" w:ascii="Times New Roman" w:hAnsi="Times New Roman" w:eastAsia="仿宋_GB2312" w:cs="仿宋_GB2312"/>
          <w:color w:val="auto"/>
          <w:kern w:val="2"/>
          <w:sz w:val="32"/>
          <w:szCs w:val="32"/>
          <w:highlight w:val="none"/>
          <w:lang w:val="en-US" w:eastAsia="zh-CN" w:bidi="ar-SA"/>
        </w:rPr>
        <w:t>、其他交通费</w:t>
      </w:r>
      <w:r>
        <w:rPr>
          <w:rFonts w:hint="eastAsia" w:eastAsia="仿宋_GB2312" w:cs="仿宋_GB2312"/>
          <w:color w:val="auto"/>
          <w:kern w:val="2"/>
          <w:sz w:val="32"/>
          <w:szCs w:val="32"/>
          <w:highlight w:val="none"/>
          <w:lang w:val="en-US" w:eastAsia="zh-CN" w:bidi="ar-SA"/>
        </w:rPr>
        <w:t>0.52万元</w:t>
      </w:r>
      <w:r>
        <w:rPr>
          <w:rFonts w:hint="eastAsia" w:ascii="Times New Roman" w:hAnsi="Times New Roman" w:eastAsia="仿宋_GB2312" w:cs="仿宋_GB2312"/>
          <w:color w:val="auto"/>
          <w:kern w:val="2"/>
          <w:sz w:val="32"/>
          <w:szCs w:val="32"/>
          <w:highlight w:val="none"/>
          <w:lang w:val="en-US" w:eastAsia="zh-CN" w:bidi="ar-SA"/>
        </w:rPr>
        <w:t>、其他商品和服务支出</w:t>
      </w:r>
      <w:r>
        <w:rPr>
          <w:rFonts w:hint="eastAsia" w:eastAsia="仿宋_GB2312" w:cs="仿宋_GB2312"/>
          <w:color w:val="auto"/>
          <w:kern w:val="2"/>
          <w:sz w:val="32"/>
          <w:szCs w:val="32"/>
          <w:highlight w:val="none"/>
          <w:lang w:val="en-US" w:eastAsia="zh-CN" w:bidi="ar-SA"/>
        </w:rPr>
        <w:t>9.11万元</w:t>
      </w:r>
      <w:r>
        <w:rPr>
          <w:rFonts w:hint="eastAsia" w:ascii="Times New Roman" w:hAnsi="Times New Roman" w:eastAsia="仿宋_GB2312" w:cs="仿宋_GB2312"/>
          <w:color w:val="auto"/>
          <w:kern w:val="2"/>
          <w:sz w:val="32"/>
          <w:szCs w:val="32"/>
          <w:highlight w:val="none"/>
          <w:lang w:val="en-US" w:eastAsia="zh-CN" w:bidi="ar-SA"/>
        </w:rPr>
        <w:t>。</w:t>
      </w:r>
    </w:p>
    <w:p w14:paraId="2837069C">
      <w:pPr>
        <w:spacing w:line="600" w:lineRule="exact"/>
        <w:ind w:firstLine="640"/>
        <w:outlineLvl w:val="1"/>
        <w:rPr>
          <w:rStyle w:val="31"/>
          <w:rFonts w:ascii="Times New Roman" w:hAnsi="Times New Roman" w:eastAsia="黑体"/>
          <w:b w:val="0"/>
          <w:color w:val="auto"/>
          <w:highlight w:val="none"/>
        </w:rPr>
      </w:pPr>
      <w:bookmarkStart w:id="66" w:name="_Toc15396609"/>
      <w:bookmarkStart w:id="67" w:name="_Toc1850271363"/>
      <w:bookmarkStart w:id="68" w:name="_Toc15377215"/>
      <w:r>
        <w:rPr>
          <w:rFonts w:hint="eastAsia" w:ascii="Times New Roman" w:hAnsi="Times New Roman" w:eastAsia="黑体"/>
          <w:color w:val="auto"/>
          <w:sz w:val="32"/>
          <w:szCs w:val="32"/>
          <w:highlight w:val="none"/>
        </w:rPr>
        <w:t>七、</w:t>
      </w:r>
      <w:r>
        <w:rPr>
          <w:rStyle w:val="31"/>
          <w:rFonts w:hint="eastAsia" w:ascii="Times New Roman" w:hAnsi="Times New Roman" w:eastAsia="黑体"/>
          <w:b w:val="0"/>
          <w:color w:val="auto"/>
          <w:highlight w:val="none"/>
        </w:rPr>
        <w:t>财政拨款</w:t>
      </w:r>
      <w:r>
        <w:rPr>
          <w:rStyle w:val="31"/>
          <w:rFonts w:hint="eastAsia" w:ascii="Times New Roman" w:hAnsi="Times New Roman" w:eastAsia="黑体"/>
          <w:color w:val="auto"/>
          <w:highlight w:val="none"/>
        </w:rPr>
        <w:t>“</w:t>
      </w:r>
      <w:r>
        <w:rPr>
          <w:rStyle w:val="31"/>
          <w:rFonts w:hint="eastAsia" w:ascii="Times New Roman" w:hAnsi="Times New Roman" w:eastAsia="黑体"/>
          <w:b w:val="0"/>
          <w:color w:val="auto"/>
          <w:highlight w:val="none"/>
        </w:rPr>
        <w:t>三公”经费支出决算情况说明</w:t>
      </w:r>
      <w:bookmarkEnd w:id="66"/>
      <w:bookmarkEnd w:id="67"/>
      <w:bookmarkEnd w:id="68"/>
    </w:p>
    <w:p w14:paraId="74CE9B60">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69" w:name="_Toc15377216"/>
      <w:r>
        <w:rPr>
          <w:rFonts w:hint="eastAsia" w:ascii="Times New Roman" w:hAnsi="Times New Roman" w:eastAsia="楷体_GB2312" w:cs="楷体_GB2312"/>
          <w:b/>
          <w:color w:val="auto"/>
          <w:sz w:val="32"/>
          <w:szCs w:val="32"/>
          <w:highlight w:val="none"/>
        </w:rPr>
        <w:t>（一）财政拨款“三公”经费支出决算总体情况说明</w:t>
      </w:r>
      <w:bookmarkEnd w:id="69"/>
    </w:p>
    <w:p w14:paraId="015B8167">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财政拨款“三公”经费支出决算为</w:t>
      </w:r>
      <w:r>
        <w:rPr>
          <w:rFonts w:hint="eastAsia" w:ascii="仿宋_GB2312" w:hAnsi="仿宋_GB2312" w:eastAsia="仿宋_GB2312" w:cs="仿宋_GB2312"/>
          <w:sz w:val="32"/>
          <w:szCs w:val="32"/>
        </w:rPr>
        <w:t>9.96</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ascii="仿宋_GB2312" w:hAnsi="仿宋_GB2312" w:eastAsia="仿宋_GB2312" w:cs="仿宋_GB2312"/>
          <w:sz w:val="32"/>
          <w:szCs w:val="32"/>
        </w:rPr>
        <w:t>99.64</w:t>
      </w:r>
      <w:r>
        <w:rPr>
          <w:rFonts w:hint="eastAsia" w:ascii="Times New Roman" w:hAnsi="Times New Roman" w:eastAsia="仿宋_GB2312" w:cs="仿宋_GB2312"/>
          <w:color w:val="auto"/>
          <w:kern w:val="2"/>
          <w:sz w:val="32"/>
          <w:szCs w:val="32"/>
          <w:highlight w:val="none"/>
          <w:lang w:val="en-US" w:eastAsia="zh-CN" w:bidi="ar-SA"/>
        </w:rPr>
        <w:t>%，较上年度增加</w:t>
      </w:r>
      <w:r>
        <w:rPr>
          <w:rFonts w:hint="eastAsia" w:eastAsia="仿宋_GB2312" w:cs="仿宋_GB2312"/>
          <w:color w:val="auto"/>
          <w:kern w:val="2"/>
          <w:sz w:val="32"/>
          <w:szCs w:val="32"/>
          <w:highlight w:val="none"/>
          <w:lang w:val="en-US" w:eastAsia="zh-CN" w:bidi="ar-SA"/>
        </w:rPr>
        <w:t>0.76</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8.26</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决算数小于预算数的主要原因是</w:t>
      </w:r>
      <w:r>
        <w:rPr>
          <w:rFonts w:hint="eastAsia" w:eastAsia="仿宋_GB2312" w:cs="仿宋_GB2312"/>
          <w:color w:val="auto"/>
          <w:kern w:val="2"/>
          <w:sz w:val="32"/>
          <w:szCs w:val="32"/>
          <w:highlight w:val="none"/>
          <w:lang w:val="en-US" w:eastAsia="zh-CN" w:bidi="ar-SA"/>
        </w:rPr>
        <w:t>厉行节约。</w:t>
      </w:r>
    </w:p>
    <w:p w14:paraId="06493802">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70" w:name="_Toc15377217"/>
      <w:r>
        <w:rPr>
          <w:rFonts w:hint="eastAsia" w:ascii="Times New Roman" w:hAnsi="Times New Roman" w:eastAsia="楷体_GB2312" w:cs="楷体_GB2312"/>
          <w:b/>
          <w:color w:val="auto"/>
          <w:sz w:val="32"/>
          <w:szCs w:val="32"/>
          <w:highlight w:val="none"/>
        </w:rPr>
        <w:t>（二）财政拨款“三公”经费支出决算具体情况说明</w:t>
      </w:r>
      <w:bookmarkEnd w:id="70"/>
    </w:p>
    <w:p w14:paraId="1A86166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财政拨款“三公”经费支出决算中，因公出国（境）费支出决算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%；公务用车购置及运行维护费支出决算</w:t>
      </w:r>
      <w:r>
        <w:rPr>
          <w:rFonts w:hint="eastAsia" w:ascii="仿宋_GB2312" w:hAnsi="仿宋_GB2312" w:eastAsia="仿宋_GB2312" w:cs="仿宋_GB2312"/>
          <w:sz w:val="32"/>
          <w:szCs w:val="32"/>
        </w:rPr>
        <w:t>9.96</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%；公务接待费支出决算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%。具体情况如下：</w:t>
      </w:r>
    </w:p>
    <w:p w14:paraId="39B2B52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（图7：财政拨款“三公”经费支出结构）（饼状图）</w:t>
      </w:r>
    </w:p>
    <w:p w14:paraId="7D157EA8">
      <w:pPr>
        <w:pStyle w:val="2"/>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drawing>
          <wp:anchor distT="0" distB="0" distL="114300" distR="114300" simplePos="0" relativeHeight="251663360" behindDoc="0" locked="0" layoutInCell="1" allowOverlap="1">
            <wp:simplePos x="0" y="0"/>
            <wp:positionH relativeFrom="column">
              <wp:posOffset>556895</wp:posOffset>
            </wp:positionH>
            <wp:positionV relativeFrom="paragraph">
              <wp:posOffset>257175</wp:posOffset>
            </wp:positionV>
            <wp:extent cx="4004310" cy="2514600"/>
            <wp:effectExtent l="4445" t="4445" r="10795" b="14605"/>
            <wp:wrapSquare wrapText="bothSides"/>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14:paraId="7518B9D7">
      <w:pPr>
        <w:rPr>
          <w:rFonts w:hint="eastAsia" w:ascii="Times New Roman" w:hAnsi="Times New Roman" w:eastAsia="仿宋_GB2312" w:cs="仿宋_GB2312"/>
          <w:color w:val="auto"/>
          <w:kern w:val="2"/>
          <w:sz w:val="32"/>
          <w:szCs w:val="32"/>
          <w:highlight w:val="none"/>
          <w:lang w:val="en-US" w:eastAsia="zh-CN" w:bidi="ar-SA"/>
        </w:rPr>
      </w:pPr>
    </w:p>
    <w:p w14:paraId="6F53C6A3">
      <w:pPr>
        <w:pStyle w:val="2"/>
        <w:rPr>
          <w:rFonts w:hint="eastAsia"/>
          <w:lang w:val="en-US" w:eastAsia="zh-CN"/>
        </w:rPr>
      </w:pPr>
    </w:p>
    <w:p w14:paraId="17F5F90F">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p>
    <w:p w14:paraId="6C2579E3">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p>
    <w:p w14:paraId="7B0A3D28">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p>
    <w:p w14:paraId="340DB3E4">
      <w:pPr>
        <w:numPr>
          <w:ilvl w:val="0"/>
          <w:numId w:val="0"/>
        </w:numPr>
        <w:spacing w:line="600" w:lineRule="exact"/>
        <w:ind w:firstLine="643" w:firstLineChars="200"/>
        <w:rPr>
          <w:rFonts w:hint="eastAsia" w:eastAsia="仿宋_GB2312" w:cs="仿宋_GB2312"/>
          <w:color w:val="auto"/>
          <w:kern w:val="2"/>
          <w:sz w:val="32"/>
          <w:szCs w:val="32"/>
          <w:highlight w:val="none"/>
          <w:lang w:val="en-US" w:eastAsia="zh-CN" w:bidi="ar-SA"/>
        </w:rPr>
      </w:pPr>
      <w:r>
        <w:rPr>
          <w:rFonts w:hint="eastAsia" w:eastAsia="仿宋_GB2312" w:cs="仿宋_GB2312"/>
          <w:b/>
          <w:bCs/>
          <w:color w:val="auto"/>
          <w:kern w:val="2"/>
          <w:sz w:val="32"/>
          <w:szCs w:val="32"/>
          <w:highlight w:val="none"/>
          <w:lang w:val="en-US" w:eastAsia="zh-CN" w:bidi="ar-SA"/>
        </w:rPr>
        <w:t>1.</w:t>
      </w:r>
      <w:r>
        <w:rPr>
          <w:rFonts w:hint="eastAsia" w:ascii="Times New Roman" w:hAnsi="Times New Roman" w:eastAsia="仿宋_GB2312" w:cs="仿宋_GB2312"/>
          <w:b/>
          <w:bCs/>
          <w:color w:val="auto"/>
          <w:kern w:val="2"/>
          <w:sz w:val="32"/>
          <w:szCs w:val="32"/>
          <w:highlight w:val="none"/>
          <w:lang w:val="en-US" w:eastAsia="zh-CN" w:bidi="ar-SA"/>
        </w:rPr>
        <w:t>因公出国（境）经费支出</w:t>
      </w:r>
      <w:r>
        <w:rPr>
          <w:rFonts w:hint="eastAsia" w:ascii="仿宋_GB2312" w:hAnsi="仿宋_GB2312" w:eastAsia="仿宋_GB2312" w:cs="仿宋_GB2312"/>
          <w:sz w:val="32"/>
          <w:szCs w:val="32"/>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全年安排因公出国（境）团组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次，出国（境）</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人。因公出国（境）支出决算</w:t>
      </w:r>
      <w:r>
        <w:rPr>
          <w:rFonts w:hint="eastAsia" w:eastAsia="仿宋_GB2312" w:cs="仿宋_GB2312"/>
          <w:color w:val="auto"/>
          <w:kern w:val="2"/>
          <w:sz w:val="32"/>
          <w:szCs w:val="32"/>
          <w:highlight w:val="none"/>
          <w:lang w:val="en-US" w:eastAsia="zh-CN" w:bidi="ar-SA"/>
        </w:rPr>
        <w:t>与上年度持平，</w:t>
      </w:r>
      <w:r>
        <w:rPr>
          <w:rFonts w:hint="eastAsia" w:ascii="Times New Roman" w:hAnsi="Times New Roman" w:eastAsia="仿宋_GB2312" w:cs="仿宋_GB2312"/>
          <w:color w:val="auto"/>
          <w:kern w:val="2"/>
          <w:sz w:val="32"/>
          <w:szCs w:val="32"/>
          <w:highlight w:val="none"/>
          <w:lang w:val="en-US" w:eastAsia="zh-CN" w:bidi="ar-SA"/>
        </w:rPr>
        <w:t>主要原因是</w:t>
      </w:r>
      <w:r>
        <w:rPr>
          <w:rFonts w:hint="eastAsia" w:eastAsia="仿宋_GB2312" w:cs="仿宋_GB2312"/>
          <w:color w:val="auto"/>
          <w:kern w:val="2"/>
          <w:sz w:val="32"/>
          <w:szCs w:val="32"/>
          <w:highlight w:val="none"/>
          <w:lang w:val="en-US" w:eastAsia="zh-CN" w:bidi="ar-SA"/>
        </w:rPr>
        <w:t>未安排因公出国（境）。</w:t>
      </w:r>
    </w:p>
    <w:p w14:paraId="7385531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2.公务用车购置及运行维护费支出</w:t>
      </w:r>
      <w:r>
        <w:rPr>
          <w:rFonts w:hint="eastAsia" w:ascii="仿宋_GB2312" w:hAnsi="仿宋_GB2312" w:eastAsia="仿宋_GB2312" w:cs="仿宋_GB2312"/>
          <w:b/>
          <w:bCs/>
          <w:color w:val="auto"/>
          <w:kern w:val="2"/>
          <w:sz w:val="32"/>
          <w:szCs w:val="32"/>
          <w:highlight w:val="none"/>
          <w:lang w:val="en-US" w:eastAsia="zh-CN" w:bidi="ar-SA"/>
        </w:rPr>
        <w:t>9.96</w:t>
      </w:r>
      <w:r>
        <w:rPr>
          <w:rFonts w:hint="eastAsia" w:ascii="Times New Roman" w:hAnsi="Times New Roman" w:eastAsia="仿宋_GB2312" w:cs="仿宋_GB2312"/>
          <w:b/>
          <w:bCs/>
          <w:color w:val="auto"/>
          <w:kern w:val="2"/>
          <w:sz w:val="32"/>
          <w:szCs w:val="32"/>
          <w:highlight w:val="none"/>
          <w:lang w:val="en-US" w:eastAsia="zh-CN" w:bidi="ar-SA"/>
        </w:rPr>
        <w:t>万元</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完成预算</w:t>
      </w:r>
      <w:r>
        <w:rPr>
          <w:rFonts w:hint="eastAsia" w:eastAsia="仿宋_GB2312" w:cs="仿宋_GB2312"/>
          <w:b/>
          <w:bCs/>
          <w:color w:val="auto"/>
          <w:kern w:val="2"/>
          <w:sz w:val="32"/>
          <w:szCs w:val="32"/>
          <w:highlight w:val="none"/>
          <w:lang w:val="en-US" w:eastAsia="zh-CN" w:bidi="ar-SA"/>
        </w:rPr>
        <w:t>100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公务用车购置及运行维护费支出决算较上年度增加</w:t>
      </w:r>
      <w:r>
        <w:rPr>
          <w:rFonts w:hint="eastAsia" w:eastAsia="仿宋_GB2312" w:cs="仿宋_GB2312"/>
          <w:color w:val="auto"/>
          <w:kern w:val="2"/>
          <w:sz w:val="32"/>
          <w:szCs w:val="32"/>
          <w:highlight w:val="none"/>
          <w:lang w:val="en-US" w:eastAsia="zh-CN" w:bidi="ar-SA"/>
        </w:rPr>
        <w:t>0.76</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8.26</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主要原因是</w:t>
      </w:r>
      <w:r>
        <w:rPr>
          <w:rFonts w:hint="eastAsia" w:eastAsia="仿宋_GB2312" w:cs="仿宋_GB2312"/>
          <w:color w:val="auto"/>
          <w:kern w:val="2"/>
          <w:sz w:val="32"/>
          <w:szCs w:val="32"/>
          <w:highlight w:val="none"/>
          <w:lang w:val="en-US" w:eastAsia="zh-CN" w:bidi="ar-SA"/>
        </w:rPr>
        <w:t>厉行节约。</w:t>
      </w:r>
    </w:p>
    <w:p w14:paraId="694B87EC">
      <w:pPr>
        <w:spacing w:line="600" w:lineRule="exact"/>
        <w:ind w:firstLine="640"/>
        <w:rPr>
          <w:rFonts w:hint="eastAsia" w:eastAsia="仿宋_GB2312" w:cs="仿宋_GB2312"/>
          <w:color w:val="000000" w:themeColor="text1"/>
          <w:kern w:val="2"/>
          <w:sz w:val="32"/>
          <w:szCs w:val="32"/>
          <w:highlight w:val="none"/>
          <w:u w:val="none"/>
          <w:lang w:val="en-US" w:eastAsia="zh-CN" w:bidi="ar-SA"/>
          <w14:textFill>
            <w14:solidFill>
              <w14:schemeClr w14:val="tx1"/>
            </w14:solidFill>
          </w14:textFill>
        </w:rPr>
      </w:pPr>
      <w:r>
        <w:rPr>
          <w:rFonts w:hint="eastAsia" w:ascii="Times New Roman" w:hAnsi="Times New Roman" w:eastAsia="仿宋_GB2312" w:cs="仿宋_GB2312"/>
          <w:color w:val="auto"/>
          <w:kern w:val="2"/>
          <w:sz w:val="32"/>
          <w:szCs w:val="32"/>
          <w:highlight w:val="none"/>
          <w:lang w:val="en-US" w:eastAsia="zh-CN" w:bidi="ar-SA"/>
        </w:rPr>
        <w:t>其中：公务用车购置支出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年12月31日，单位共有公务用车</w:t>
      </w:r>
      <w:r>
        <w:rPr>
          <w:rFonts w:hint="eastAsia" w:eastAsia="仿宋_GB2312" w:cs="仿宋_GB2312"/>
          <w:color w:val="auto"/>
          <w:kern w:val="2"/>
          <w:sz w:val="32"/>
          <w:szCs w:val="32"/>
          <w:highlight w:val="none"/>
          <w:lang w:val="en-US" w:eastAsia="zh-CN" w:bidi="ar-SA"/>
        </w:rPr>
        <w:t>3</w:t>
      </w:r>
      <w:r>
        <w:rPr>
          <w:rFonts w:hint="eastAsia" w:ascii="Times New Roman" w:hAnsi="Times New Roman" w:eastAsia="仿宋_GB2312" w:cs="仿宋_GB2312"/>
          <w:color w:val="auto"/>
          <w:kern w:val="2"/>
          <w:sz w:val="32"/>
          <w:szCs w:val="32"/>
          <w:highlight w:val="none"/>
          <w:lang w:val="en-US" w:eastAsia="zh-CN" w:bidi="ar-SA"/>
        </w:rPr>
        <w:t>辆，</w:t>
      </w:r>
      <w:r>
        <w:rPr>
          <w:rFonts w:hint="eastAsia" w:ascii="Times New Roman" w:hAnsi="Times New Roman" w:eastAsia="仿宋_GB2312" w:cs="仿宋_GB2312"/>
          <w:color w:val="000000" w:themeColor="text1"/>
          <w:kern w:val="2"/>
          <w:sz w:val="32"/>
          <w:szCs w:val="32"/>
          <w:highlight w:val="none"/>
          <w:u w:val="none"/>
          <w:lang w:val="en-US" w:eastAsia="zh-CN" w:bidi="ar-SA"/>
          <w14:textFill>
            <w14:solidFill>
              <w14:schemeClr w14:val="tx1"/>
            </w14:solidFill>
          </w14:textFill>
        </w:rPr>
        <w:t>其中：越野车</w:t>
      </w:r>
      <w:r>
        <w:rPr>
          <w:rFonts w:hint="eastAsia" w:eastAsia="仿宋_GB2312" w:cs="仿宋_GB2312"/>
          <w:color w:val="000000" w:themeColor="text1"/>
          <w:kern w:val="2"/>
          <w:sz w:val="32"/>
          <w:szCs w:val="32"/>
          <w:highlight w:val="none"/>
          <w:u w:val="none"/>
          <w:lang w:val="en-US" w:eastAsia="zh-CN" w:bidi="ar-SA"/>
          <w14:textFill>
            <w14:solidFill>
              <w14:schemeClr w14:val="tx1"/>
            </w14:solidFill>
          </w14:textFill>
        </w:rPr>
        <w:t>3</w:t>
      </w:r>
      <w:r>
        <w:rPr>
          <w:rFonts w:hint="eastAsia" w:ascii="Times New Roman" w:hAnsi="Times New Roman" w:eastAsia="仿宋_GB2312" w:cs="仿宋_GB2312"/>
          <w:color w:val="000000" w:themeColor="text1"/>
          <w:kern w:val="2"/>
          <w:sz w:val="32"/>
          <w:szCs w:val="32"/>
          <w:highlight w:val="none"/>
          <w:u w:val="none"/>
          <w:lang w:val="en-US" w:eastAsia="zh-CN" w:bidi="ar-SA"/>
          <w14:textFill>
            <w14:solidFill>
              <w14:schemeClr w14:val="tx1"/>
            </w14:solidFill>
          </w14:textFill>
        </w:rPr>
        <w:t>辆</w:t>
      </w:r>
      <w:r>
        <w:rPr>
          <w:rFonts w:hint="eastAsia" w:eastAsia="仿宋_GB2312" w:cs="仿宋_GB2312"/>
          <w:color w:val="000000" w:themeColor="text1"/>
          <w:kern w:val="2"/>
          <w:sz w:val="32"/>
          <w:szCs w:val="32"/>
          <w:highlight w:val="none"/>
          <w:u w:val="none"/>
          <w:lang w:val="en-US" w:eastAsia="zh-CN" w:bidi="ar-SA"/>
          <w14:textFill>
            <w14:solidFill>
              <w14:schemeClr w14:val="tx1"/>
            </w14:solidFill>
          </w14:textFill>
        </w:rPr>
        <w:t>。</w:t>
      </w:r>
    </w:p>
    <w:p w14:paraId="21C40811">
      <w:pPr>
        <w:spacing w:line="600" w:lineRule="exact"/>
        <w:ind w:firstLine="640"/>
        <w:rPr>
          <w:rFonts w:hint="eastAsia" w:ascii="仿宋_GB2312" w:eastAsia="仿宋_GB2312"/>
          <w:color w:val="000000"/>
          <w:sz w:val="32"/>
          <w:szCs w:val="32"/>
        </w:rPr>
      </w:pPr>
      <w:r>
        <w:rPr>
          <w:rFonts w:hint="eastAsia" w:ascii="Times New Roman" w:hAnsi="Times New Roman" w:eastAsia="仿宋_GB2312" w:cs="仿宋_GB2312"/>
          <w:color w:val="auto"/>
          <w:kern w:val="2"/>
          <w:sz w:val="32"/>
          <w:szCs w:val="32"/>
          <w:highlight w:val="none"/>
          <w:lang w:val="en-US" w:eastAsia="zh-CN" w:bidi="ar-SA"/>
        </w:rPr>
        <w:t>公务用车运行维护费支出</w:t>
      </w:r>
      <w:r>
        <w:rPr>
          <w:rFonts w:hint="eastAsia" w:ascii="仿宋_GB2312" w:hAnsi="仿宋_GB2312" w:eastAsia="仿宋_GB2312" w:cs="仿宋_GB2312"/>
          <w:sz w:val="32"/>
          <w:szCs w:val="32"/>
        </w:rPr>
        <w:t>9.96</w:t>
      </w:r>
      <w:r>
        <w:rPr>
          <w:rFonts w:hint="eastAsia" w:ascii="Times New Roman" w:hAnsi="Times New Roman" w:eastAsia="仿宋_GB2312" w:cs="仿宋_GB2312"/>
          <w:color w:val="auto"/>
          <w:kern w:val="2"/>
          <w:sz w:val="32"/>
          <w:szCs w:val="32"/>
          <w:highlight w:val="none"/>
          <w:lang w:val="en-US" w:eastAsia="zh-CN" w:bidi="ar-SA"/>
        </w:rPr>
        <w:t>万元。主要用于</w:t>
      </w:r>
      <w:r>
        <w:rPr>
          <w:rFonts w:hint="eastAsia" w:ascii="仿宋_GB2312" w:eastAsia="仿宋_GB2312"/>
          <w:color w:val="000000"/>
          <w:sz w:val="32"/>
          <w:szCs w:val="32"/>
        </w:rPr>
        <w:t>下</w:t>
      </w:r>
      <w:r>
        <w:rPr>
          <w:rFonts w:hint="eastAsia" w:ascii="仿宋_GB2312" w:eastAsia="仿宋_GB2312"/>
          <w:color w:val="000000"/>
          <w:sz w:val="32"/>
          <w:szCs w:val="32"/>
          <w:lang w:eastAsia="zh-CN"/>
        </w:rPr>
        <w:t>村远牧点</w:t>
      </w:r>
      <w:r>
        <w:rPr>
          <w:rFonts w:hint="eastAsia" w:ascii="仿宋_GB2312" w:eastAsia="仿宋_GB2312"/>
          <w:color w:val="000000"/>
          <w:sz w:val="32"/>
          <w:szCs w:val="32"/>
        </w:rPr>
        <w:t>开展工作、到县参加会议、办事、日常辖区巡逻、出差等所需的公务用车燃料费、维修费、过路费、保险费等支出。</w:t>
      </w:r>
    </w:p>
    <w:p w14:paraId="7D2C119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3.公务接待费支出</w:t>
      </w:r>
      <w:r>
        <w:rPr>
          <w:rFonts w:hint="eastAsia" w:ascii="仿宋_GB2312" w:hAnsi="仿宋_GB2312"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公务接待费支出决算</w:t>
      </w:r>
      <w:r>
        <w:rPr>
          <w:rFonts w:hint="eastAsia" w:eastAsia="仿宋_GB2312" w:cs="仿宋_GB2312"/>
          <w:color w:val="auto"/>
          <w:kern w:val="2"/>
          <w:sz w:val="32"/>
          <w:szCs w:val="32"/>
          <w:highlight w:val="none"/>
          <w:lang w:val="en-US" w:eastAsia="zh-CN" w:bidi="ar-SA"/>
        </w:rPr>
        <w:t>与上年持平，</w:t>
      </w:r>
      <w:r>
        <w:rPr>
          <w:rFonts w:hint="eastAsia" w:ascii="Times New Roman" w:hAnsi="Times New Roman" w:eastAsia="仿宋_GB2312" w:cs="仿宋_GB2312"/>
          <w:color w:val="auto"/>
          <w:kern w:val="2"/>
          <w:sz w:val="32"/>
          <w:szCs w:val="32"/>
          <w:highlight w:val="none"/>
          <w:lang w:val="en-US" w:eastAsia="zh-CN" w:bidi="ar-SA"/>
        </w:rPr>
        <w:t>主要原因是</w:t>
      </w:r>
      <w:r>
        <w:rPr>
          <w:rFonts w:hint="eastAsia" w:eastAsia="仿宋_GB2312" w:cs="仿宋_GB2312"/>
          <w:color w:val="auto"/>
          <w:kern w:val="2"/>
          <w:sz w:val="32"/>
          <w:szCs w:val="32"/>
          <w:highlight w:val="none"/>
          <w:lang w:val="en-US" w:eastAsia="zh-CN" w:bidi="ar-SA"/>
        </w:rPr>
        <w:t>未安排公务接待活动。</w:t>
      </w:r>
      <w:bookmarkStart w:id="71" w:name="_Toc15396610"/>
      <w:bookmarkStart w:id="72" w:name="_Toc15377218"/>
    </w:p>
    <w:p w14:paraId="5367FF6A">
      <w:pPr>
        <w:spacing w:line="600" w:lineRule="exact"/>
        <w:ind w:firstLine="640"/>
        <w:outlineLvl w:val="1"/>
        <w:rPr>
          <w:rStyle w:val="31"/>
          <w:rFonts w:ascii="Times New Roman" w:hAnsi="Times New Roman" w:eastAsia="黑体"/>
          <w:color w:val="auto"/>
          <w:highlight w:val="none"/>
        </w:rPr>
      </w:pPr>
      <w:bookmarkStart w:id="73" w:name="_Toc1135914269"/>
      <w:r>
        <w:rPr>
          <w:rFonts w:hint="eastAsia" w:ascii="Times New Roman" w:hAnsi="Times New Roman" w:eastAsia="黑体"/>
          <w:color w:val="auto"/>
          <w:sz w:val="32"/>
          <w:szCs w:val="32"/>
          <w:highlight w:val="none"/>
        </w:rPr>
        <w:t>八、</w:t>
      </w:r>
      <w:r>
        <w:rPr>
          <w:rStyle w:val="31"/>
          <w:rFonts w:hint="eastAsia" w:ascii="Times New Roman" w:hAnsi="Times New Roman" w:eastAsia="黑体"/>
          <w:b w:val="0"/>
          <w:color w:val="auto"/>
          <w:highlight w:val="none"/>
        </w:rPr>
        <w:t>政府性基金预算支出决算情况说明</w:t>
      </w:r>
      <w:bookmarkEnd w:id="71"/>
      <w:bookmarkEnd w:id="72"/>
      <w:bookmarkEnd w:id="73"/>
    </w:p>
    <w:p w14:paraId="0A1FDA6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政府性基金预算财政拨款支出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w:t>
      </w:r>
      <w:r>
        <w:rPr>
          <w:rFonts w:hint="eastAsia" w:eastAsia="仿宋_GB2312" w:cs="仿宋_GB2312"/>
          <w:color w:val="auto"/>
          <w:kern w:val="2"/>
          <w:sz w:val="32"/>
          <w:szCs w:val="32"/>
          <w:highlight w:val="none"/>
          <w:lang w:val="en-US" w:eastAsia="zh-CN" w:bidi="ar-SA"/>
        </w:rPr>
        <w:t>。</w:t>
      </w:r>
    </w:p>
    <w:p w14:paraId="053B7CD1">
      <w:pPr>
        <w:numPr>
          <w:ilvl w:val="0"/>
          <w:numId w:val="0"/>
        </w:numPr>
        <w:spacing w:line="600" w:lineRule="exact"/>
        <w:ind w:left="630" w:leftChars="0"/>
        <w:outlineLvl w:val="1"/>
        <w:rPr>
          <w:rStyle w:val="31"/>
          <w:rFonts w:ascii="Times New Roman" w:hAnsi="Times New Roman" w:eastAsia="黑体"/>
          <w:b w:val="0"/>
          <w:color w:val="auto"/>
          <w:highlight w:val="none"/>
        </w:rPr>
      </w:pPr>
      <w:bookmarkStart w:id="74" w:name="_Toc15396611"/>
      <w:bookmarkStart w:id="75" w:name="_Toc1520014535"/>
      <w:bookmarkStart w:id="76" w:name="_Toc15377219"/>
      <w:r>
        <w:rPr>
          <w:rStyle w:val="31"/>
          <w:rFonts w:hint="eastAsia" w:ascii="Times New Roman" w:hAnsi="Times New Roman" w:eastAsia="黑体"/>
          <w:b w:val="0"/>
          <w:color w:val="auto"/>
          <w:highlight w:val="none"/>
          <w:lang w:eastAsia="zh-CN"/>
        </w:rPr>
        <w:t>九、</w:t>
      </w:r>
      <w:r>
        <w:rPr>
          <w:rStyle w:val="31"/>
          <w:rFonts w:hint="eastAsia" w:ascii="Times New Roman" w:hAnsi="Times New Roman" w:eastAsia="黑体"/>
          <w:b w:val="0"/>
          <w:color w:val="auto"/>
          <w:highlight w:val="none"/>
        </w:rPr>
        <w:t>国有资本经营预算支出决算情况说明</w:t>
      </w:r>
      <w:bookmarkEnd w:id="74"/>
      <w:bookmarkEnd w:id="75"/>
      <w:bookmarkEnd w:id="76"/>
    </w:p>
    <w:p w14:paraId="1154606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国有资本经营预算财政拨款支出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w:t>
      </w:r>
      <w:r>
        <w:rPr>
          <w:rFonts w:hint="eastAsia" w:eastAsia="仿宋_GB2312" w:cs="仿宋_GB2312"/>
          <w:color w:val="auto"/>
          <w:kern w:val="2"/>
          <w:sz w:val="32"/>
          <w:szCs w:val="32"/>
          <w:highlight w:val="none"/>
          <w:lang w:val="en-US" w:eastAsia="zh-CN" w:bidi="ar-SA"/>
        </w:rPr>
        <w:t>。</w:t>
      </w:r>
    </w:p>
    <w:p w14:paraId="6B88753E">
      <w:pPr>
        <w:numPr>
          <w:ilvl w:val="0"/>
          <w:numId w:val="0"/>
        </w:numPr>
        <w:spacing w:line="600" w:lineRule="exact"/>
        <w:ind w:left="630" w:leftChars="0"/>
        <w:outlineLvl w:val="1"/>
        <w:rPr>
          <w:rStyle w:val="31"/>
          <w:rFonts w:hint="eastAsia" w:ascii="Times New Roman" w:hAnsi="Times New Roman" w:eastAsia="黑体"/>
          <w:b w:val="0"/>
          <w:color w:val="auto"/>
          <w:highlight w:val="none"/>
        </w:rPr>
      </w:pPr>
      <w:bookmarkStart w:id="77" w:name="_Toc15377221"/>
      <w:bookmarkStart w:id="78" w:name="_Toc597146168"/>
      <w:bookmarkStart w:id="79" w:name="_Toc15396612"/>
      <w:r>
        <w:rPr>
          <w:rStyle w:val="31"/>
          <w:rFonts w:hint="eastAsia" w:ascii="Times New Roman" w:hAnsi="Times New Roman" w:eastAsia="黑体"/>
          <w:b w:val="0"/>
          <w:color w:val="auto"/>
          <w:highlight w:val="none"/>
          <w:lang w:eastAsia="zh-CN"/>
        </w:rPr>
        <w:t>十、</w:t>
      </w:r>
      <w:r>
        <w:rPr>
          <w:rStyle w:val="31"/>
          <w:rFonts w:hint="eastAsia" w:ascii="Times New Roman" w:hAnsi="Times New Roman" w:eastAsia="黑体"/>
          <w:b w:val="0"/>
          <w:color w:val="auto"/>
          <w:highlight w:val="none"/>
        </w:rPr>
        <w:t>其他重要事项的情况说明</w:t>
      </w:r>
      <w:bookmarkEnd w:id="77"/>
      <w:bookmarkEnd w:id="78"/>
      <w:bookmarkEnd w:id="79"/>
    </w:p>
    <w:p w14:paraId="5C9B9615">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80" w:name="_Toc15377222"/>
      <w:r>
        <w:rPr>
          <w:rFonts w:hint="eastAsia" w:ascii="Times New Roman" w:hAnsi="Times New Roman" w:eastAsia="楷体_GB2312" w:cs="楷体_GB2312"/>
          <w:b/>
          <w:color w:val="auto"/>
          <w:sz w:val="32"/>
          <w:szCs w:val="32"/>
          <w:highlight w:val="none"/>
        </w:rPr>
        <w:t>（一）机关运行经费支出情况</w:t>
      </w:r>
      <w:bookmarkEnd w:id="80"/>
    </w:p>
    <w:p w14:paraId="1ECF700C">
      <w:pPr>
        <w:spacing w:line="600" w:lineRule="exact"/>
        <w:ind w:firstLine="640" w:firstLineChars="200"/>
        <w:outlineLvl w:val="2"/>
        <w:rPr>
          <w:rFonts w:hint="default" w:ascii="Times New Roman" w:hAnsi="Times New Roman" w:eastAsia="仿宋_GB2312" w:cs="仿宋_GB2312"/>
          <w:color w:val="auto"/>
          <w:kern w:val="2"/>
          <w:sz w:val="32"/>
          <w:szCs w:val="32"/>
          <w:highlight w:val="none"/>
          <w:u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红原县安曲镇人民政府</w:t>
      </w:r>
      <w:r>
        <w:rPr>
          <w:rFonts w:hint="eastAsia" w:ascii="Times New Roman" w:hAnsi="Times New Roman" w:eastAsia="仿宋_GB2312" w:cs="仿宋_GB2312"/>
          <w:color w:val="auto"/>
          <w:kern w:val="2"/>
          <w:sz w:val="32"/>
          <w:szCs w:val="32"/>
          <w:highlight w:val="none"/>
          <w:lang w:val="en-US" w:eastAsia="zh-CN" w:bidi="ar-SA"/>
        </w:rPr>
        <w:t>机关运行经费支出</w:t>
      </w:r>
      <w:r>
        <w:rPr>
          <w:rFonts w:hint="eastAsia" w:ascii="仿宋_GB2312" w:hAnsi="仿宋_GB2312" w:eastAsia="仿宋_GB2312" w:cs="仿宋_GB2312"/>
          <w:sz w:val="32"/>
          <w:szCs w:val="32"/>
        </w:rPr>
        <w:t>84.53</w:t>
      </w:r>
      <w:r>
        <w:rPr>
          <w:rFonts w:hint="eastAsia" w:ascii="Times New Roman" w:hAnsi="Times New Roman" w:eastAsia="仿宋_GB2312" w:cs="仿宋_GB2312"/>
          <w:color w:val="auto"/>
          <w:kern w:val="2"/>
          <w:sz w:val="32"/>
          <w:szCs w:val="32"/>
          <w:highlight w:val="none"/>
          <w:lang w:val="en-US" w:eastAsia="zh-CN" w:bidi="ar-SA"/>
        </w:rPr>
        <w:t>万元，比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年度增加</w:t>
      </w:r>
      <w:r>
        <w:rPr>
          <w:rFonts w:hint="eastAsia" w:eastAsia="仿宋_GB2312" w:cs="仿宋_GB2312"/>
          <w:color w:val="auto"/>
          <w:kern w:val="2"/>
          <w:sz w:val="32"/>
          <w:szCs w:val="32"/>
          <w:highlight w:val="none"/>
          <w:lang w:val="en-US" w:eastAsia="zh-CN" w:bidi="ar-SA"/>
        </w:rPr>
        <w:t>46.08</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118.84</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u w:val="none"/>
          <w:lang w:val="en-US" w:eastAsia="zh-CN" w:bidi="ar-SA"/>
        </w:rPr>
        <w:t>主要原因是</w:t>
      </w:r>
      <w:bookmarkStart w:id="81" w:name="_Toc15377223"/>
      <w:r>
        <w:rPr>
          <w:rFonts w:hint="eastAsia" w:eastAsia="仿宋_GB2312" w:cs="仿宋_GB2312"/>
          <w:color w:val="auto"/>
          <w:kern w:val="2"/>
          <w:sz w:val="32"/>
          <w:szCs w:val="32"/>
          <w:highlight w:val="none"/>
          <w:u w:val="none"/>
          <w:lang w:val="en-US" w:eastAsia="zh-CN" w:bidi="ar-SA"/>
        </w:rPr>
        <w:t>本年度工作任务增多，办公、印刷等开支相应增长。</w:t>
      </w:r>
    </w:p>
    <w:p w14:paraId="22B60920">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（二）政府采购支出情况</w:t>
      </w:r>
      <w:bookmarkEnd w:id="81"/>
    </w:p>
    <w:p w14:paraId="0A39F66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红原县安曲镇人民政府</w:t>
      </w:r>
      <w:r>
        <w:rPr>
          <w:rFonts w:hint="eastAsia" w:ascii="Times New Roman" w:hAnsi="Times New Roman" w:eastAsia="仿宋_GB2312" w:cs="仿宋_GB2312"/>
          <w:color w:val="auto"/>
          <w:kern w:val="2"/>
          <w:sz w:val="32"/>
          <w:szCs w:val="32"/>
          <w:highlight w:val="none"/>
          <w:lang w:val="en-US" w:eastAsia="zh-CN" w:bidi="ar-SA"/>
        </w:rPr>
        <w:t>政府采购支出总额</w:t>
      </w:r>
      <w:r>
        <w:rPr>
          <w:rFonts w:hint="eastAsia" w:ascii="仿宋_GB2312" w:hAnsi="仿宋_GB2312" w:eastAsia="仿宋_GB2312" w:cs="仿宋_GB2312"/>
          <w:sz w:val="32"/>
          <w:szCs w:val="32"/>
        </w:rPr>
        <w:t>389.1</w:t>
      </w:r>
      <w:r>
        <w:rPr>
          <w:rFonts w:hint="eastAsia" w:ascii="Times New Roman" w:hAnsi="Times New Roman" w:eastAsia="仿宋_GB2312" w:cs="仿宋_GB2312"/>
          <w:color w:val="auto"/>
          <w:kern w:val="2"/>
          <w:sz w:val="32"/>
          <w:szCs w:val="32"/>
          <w:highlight w:val="none"/>
          <w:lang w:val="en-US" w:eastAsia="zh-CN" w:bidi="ar-SA"/>
        </w:rPr>
        <w:t>万元，其中：政府采购货物支出</w:t>
      </w:r>
      <w:r>
        <w:rPr>
          <w:rFonts w:hint="eastAsia" w:ascii="仿宋_GB2312" w:hAnsi="仿宋_GB2312" w:eastAsia="仿宋_GB2312" w:cs="仿宋_GB2312"/>
          <w:sz w:val="32"/>
          <w:szCs w:val="32"/>
        </w:rPr>
        <w:t>8.94</w:t>
      </w:r>
      <w:r>
        <w:rPr>
          <w:rFonts w:hint="eastAsia" w:ascii="Times New Roman" w:hAnsi="Times New Roman" w:eastAsia="仿宋_GB2312" w:cs="仿宋_GB2312"/>
          <w:color w:val="auto"/>
          <w:kern w:val="2"/>
          <w:sz w:val="32"/>
          <w:szCs w:val="32"/>
          <w:highlight w:val="none"/>
          <w:lang w:val="en-US" w:eastAsia="zh-CN" w:bidi="ar-SA"/>
        </w:rPr>
        <w:t>万元</w:t>
      </w:r>
      <w:r>
        <w:rPr>
          <w:rFonts w:hint="eastAsia" w:eastAsia="仿宋_GB2312" w:cs="仿宋_GB2312"/>
          <w:color w:val="auto"/>
          <w:kern w:val="2"/>
          <w:sz w:val="32"/>
          <w:szCs w:val="32"/>
          <w:highlight w:val="none"/>
          <w:lang w:val="en-US" w:eastAsia="zh-CN" w:bidi="ar-SA"/>
        </w:rPr>
        <w:t>，主要用于办公设备采购及公车维修；</w:t>
      </w:r>
      <w:r>
        <w:rPr>
          <w:rFonts w:hint="eastAsia" w:ascii="Times New Roman" w:hAnsi="Times New Roman" w:eastAsia="仿宋_GB2312" w:cs="仿宋_GB2312"/>
          <w:color w:val="auto"/>
          <w:kern w:val="2"/>
          <w:sz w:val="32"/>
          <w:szCs w:val="32"/>
          <w:highlight w:val="none"/>
          <w:lang w:val="en-US" w:eastAsia="zh-CN" w:bidi="ar-SA"/>
        </w:rPr>
        <w:t>政府采购工程支出</w:t>
      </w:r>
      <w:r>
        <w:rPr>
          <w:rFonts w:hint="eastAsia" w:ascii="仿宋_GB2312" w:hAnsi="仿宋_GB2312" w:eastAsia="仿宋_GB2312" w:cs="仿宋_GB2312"/>
          <w:sz w:val="32"/>
          <w:szCs w:val="32"/>
        </w:rPr>
        <w:t>379.11</w:t>
      </w:r>
      <w:r>
        <w:rPr>
          <w:rFonts w:hint="eastAsia" w:ascii="Times New Roman" w:hAnsi="Times New Roman" w:eastAsia="仿宋_GB2312" w:cs="仿宋_GB2312"/>
          <w:color w:val="auto"/>
          <w:kern w:val="2"/>
          <w:sz w:val="32"/>
          <w:szCs w:val="32"/>
          <w:highlight w:val="none"/>
          <w:lang w:val="en-US" w:eastAsia="zh-CN" w:bidi="ar-SA"/>
        </w:rPr>
        <w:t>万元</w:t>
      </w:r>
      <w:r>
        <w:rPr>
          <w:rFonts w:hint="eastAsia" w:eastAsia="仿宋_GB2312" w:cs="仿宋_GB2312"/>
          <w:color w:val="auto"/>
          <w:kern w:val="2"/>
          <w:sz w:val="32"/>
          <w:szCs w:val="32"/>
          <w:highlight w:val="none"/>
          <w:lang w:val="en-US" w:eastAsia="zh-CN" w:bidi="ar-SA"/>
        </w:rPr>
        <w:t>，主要用于安曲镇办公及居住条件提升项目、安曲镇板涵桥建设项目以及安曲镇桥梁建设项目支出；</w:t>
      </w:r>
      <w:r>
        <w:rPr>
          <w:rFonts w:hint="eastAsia" w:ascii="Times New Roman" w:hAnsi="Times New Roman" w:eastAsia="仿宋_GB2312" w:cs="仿宋_GB2312"/>
          <w:color w:val="auto"/>
          <w:kern w:val="2"/>
          <w:sz w:val="32"/>
          <w:szCs w:val="32"/>
          <w:highlight w:val="none"/>
          <w:lang w:val="en-US" w:eastAsia="zh-CN" w:bidi="ar-SA"/>
        </w:rPr>
        <w:t>政府采购服务支出</w:t>
      </w:r>
      <w:r>
        <w:rPr>
          <w:rFonts w:hint="eastAsia" w:ascii="仿宋_GB2312" w:hAnsi="仿宋_GB2312" w:eastAsia="仿宋_GB2312" w:cs="仿宋_GB2312"/>
          <w:sz w:val="32"/>
          <w:szCs w:val="32"/>
        </w:rPr>
        <w:t>1.05</w:t>
      </w:r>
      <w:r>
        <w:rPr>
          <w:rFonts w:hint="eastAsia" w:ascii="Times New Roman" w:hAnsi="Times New Roman" w:eastAsia="仿宋_GB2312" w:cs="仿宋_GB2312"/>
          <w:color w:val="auto"/>
          <w:kern w:val="2"/>
          <w:sz w:val="32"/>
          <w:szCs w:val="32"/>
          <w:highlight w:val="none"/>
          <w:lang w:val="en-US" w:eastAsia="zh-CN" w:bidi="ar-SA"/>
        </w:rPr>
        <w:t>万元</w:t>
      </w:r>
      <w:r>
        <w:rPr>
          <w:rFonts w:hint="eastAsia" w:eastAsia="仿宋_GB2312" w:cs="仿宋_GB2312"/>
          <w:color w:val="auto"/>
          <w:kern w:val="2"/>
          <w:sz w:val="32"/>
          <w:szCs w:val="32"/>
          <w:highlight w:val="none"/>
          <w:lang w:val="en-US" w:eastAsia="zh-CN" w:bidi="ar-SA"/>
        </w:rPr>
        <w:t>，主要用于购买车辆保险支出</w:t>
      </w:r>
      <w:r>
        <w:rPr>
          <w:rFonts w:hint="eastAsia" w:ascii="Times New Roman" w:hAnsi="Times New Roman" w:eastAsia="仿宋_GB2312" w:cs="仿宋_GB2312"/>
          <w:color w:val="auto"/>
          <w:kern w:val="2"/>
          <w:sz w:val="32"/>
          <w:szCs w:val="32"/>
          <w:highlight w:val="none"/>
          <w:lang w:val="en-US" w:eastAsia="zh-CN" w:bidi="ar-SA"/>
        </w:rPr>
        <w:t>。授予中小企业合同金额</w:t>
      </w:r>
      <w:r>
        <w:rPr>
          <w:rFonts w:hint="eastAsia" w:ascii="仿宋_GB2312" w:hAnsi="仿宋_GB2312" w:eastAsia="仿宋_GB2312" w:cs="仿宋_GB2312"/>
          <w:sz w:val="32"/>
          <w:szCs w:val="32"/>
        </w:rPr>
        <w:t>5.86</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1.5</w:t>
      </w:r>
      <w:r>
        <w:rPr>
          <w:rFonts w:hint="eastAsia" w:ascii="Times New Roman" w:hAnsi="Times New Roman" w:eastAsia="仿宋_GB2312" w:cs="仿宋_GB2312"/>
          <w:color w:val="auto"/>
          <w:kern w:val="2"/>
          <w:sz w:val="32"/>
          <w:szCs w:val="32"/>
          <w:highlight w:val="none"/>
          <w:lang w:val="en-US" w:eastAsia="zh-CN" w:bidi="ar-SA"/>
        </w:rPr>
        <w:t>%，其中：授予小微企业合同金额</w:t>
      </w:r>
      <w:r>
        <w:rPr>
          <w:rFonts w:hint="eastAsia" w:ascii="仿宋_GB2312" w:hAnsi="仿宋_GB2312" w:eastAsia="仿宋_GB2312" w:cs="仿宋_GB2312"/>
          <w:sz w:val="32"/>
          <w:szCs w:val="32"/>
        </w:rPr>
        <w:t>3.36</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0.86</w:t>
      </w:r>
      <w:r>
        <w:rPr>
          <w:rFonts w:hint="eastAsia" w:ascii="Times New Roman" w:hAnsi="Times New Roman" w:eastAsia="仿宋_GB2312" w:cs="仿宋_GB2312"/>
          <w:color w:val="auto"/>
          <w:kern w:val="2"/>
          <w:sz w:val="32"/>
          <w:szCs w:val="32"/>
          <w:highlight w:val="none"/>
          <w:lang w:val="en-US" w:eastAsia="zh-CN" w:bidi="ar-SA"/>
        </w:rPr>
        <w:t>%。</w:t>
      </w:r>
    </w:p>
    <w:p w14:paraId="6053E394">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82" w:name="_Toc15377224"/>
      <w:r>
        <w:rPr>
          <w:rFonts w:hint="eastAsia" w:ascii="Times New Roman" w:hAnsi="Times New Roman" w:eastAsia="楷体_GB2312" w:cs="楷体_GB2312"/>
          <w:b/>
          <w:color w:val="auto"/>
          <w:sz w:val="32"/>
          <w:szCs w:val="32"/>
          <w:highlight w:val="none"/>
        </w:rPr>
        <w:t>（三）国有资产占有使用情况</w:t>
      </w:r>
      <w:bookmarkEnd w:id="82"/>
    </w:p>
    <w:p w14:paraId="7A5C6BC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w:t>
      </w:r>
      <w:r>
        <w:rPr>
          <w:rFonts w:hint="eastAsia" w:ascii="仿宋_GB2312" w:hAnsi="仿宋_GB2312" w:eastAsia="仿宋_GB2312" w:cs="仿宋_GB2312"/>
          <w:sz w:val="32"/>
          <w:szCs w:val="32"/>
        </w:rPr>
        <w:t>红原县安曲镇人民政府</w:t>
      </w:r>
      <w:r>
        <w:rPr>
          <w:rFonts w:hint="eastAsia" w:ascii="Times New Roman" w:hAnsi="Times New Roman" w:eastAsia="仿宋_GB2312" w:cs="仿宋_GB2312"/>
          <w:color w:val="auto"/>
          <w:kern w:val="2"/>
          <w:sz w:val="32"/>
          <w:szCs w:val="32"/>
          <w:highlight w:val="none"/>
          <w:lang w:val="en-US" w:eastAsia="zh-CN" w:bidi="ar-SA"/>
        </w:rPr>
        <w:t>共有车辆</w:t>
      </w:r>
      <w:r>
        <w:rPr>
          <w:rFonts w:hint="eastAsia" w:ascii="仿宋_GB2312" w:hAnsi="仿宋_GB2312" w:eastAsia="仿宋_GB2312" w:cs="仿宋_GB2312"/>
          <w:sz w:val="32"/>
          <w:szCs w:val="32"/>
          <w:lang w:val="en-US" w:eastAsia="zh-CN"/>
        </w:rPr>
        <w:t>3</w:t>
      </w:r>
      <w:r>
        <w:rPr>
          <w:rFonts w:hint="eastAsia" w:ascii="Times New Roman" w:hAnsi="Times New Roman" w:eastAsia="仿宋_GB2312" w:cs="仿宋_GB2312"/>
          <w:color w:val="auto"/>
          <w:kern w:val="2"/>
          <w:sz w:val="32"/>
          <w:szCs w:val="32"/>
          <w:highlight w:val="none"/>
          <w:lang w:val="en-US" w:eastAsia="zh-CN" w:bidi="ar-SA"/>
        </w:rPr>
        <w:t>辆，其中：应急保障用车</w:t>
      </w:r>
      <w:r>
        <w:rPr>
          <w:rFonts w:hint="eastAsia" w:ascii="仿宋_GB2312" w:hAnsi="仿宋_GB2312" w:eastAsia="仿宋_GB2312" w:cs="仿宋_GB2312"/>
          <w:sz w:val="32"/>
          <w:szCs w:val="32"/>
          <w:lang w:val="en-US" w:eastAsia="zh-CN"/>
        </w:rPr>
        <w:t>3</w:t>
      </w:r>
      <w:r>
        <w:rPr>
          <w:rFonts w:hint="eastAsia" w:ascii="Times New Roman" w:hAnsi="Times New Roman" w:eastAsia="仿宋_GB2312" w:cs="仿宋_GB2312"/>
          <w:color w:val="auto"/>
          <w:kern w:val="2"/>
          <w:sz w:val="32"/>
          <w:szCs w:val="32"/>
          <w:highlight w:val="none"/>
          <w:lang w:val="en-US" w:eastAsia="zh-CN" w:bidi="ar-SA"/>
        </w:rPr>
        <w:t>辆</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单价100万元</w:t>
      </w:r>
      <w:r>
        <w:rPr>
          <w:rFonts w:hint="eastAsia" w:eastAsia="仿宋_GB2312" w:cs="仿宋_GB2312"/>
          <w:color w:val="auto"/>
          <w:kern w:val="2"/>
          <w:sz w:val="32"/>
          <w:szCs w:val="32"/>
          <w:highlight w:val="none"/>
          <w:lang w:val="en-US" w:eastAsia="zh-CN" w:bidi="ar-SA"/>
        </w:rPr>
        <w:t>（含）</w:t>
      </w:r>
      <w:r>
        <w:rPr>
          <w:rFonts w:hint="eastAsia" w:ascii="Times New Roman" w:hAnsi="Times New Roman" w:eastAsia="仿宋_GB2312" w:cs="仿宋_GB2312"/>
          <w:color w:val="auto"/>
          <w:kern w:val="2"/>
          <w:sz w:val="32"/>
          <w:szCs w:val="32"/>
          <w:highlight w:val="none"/>
          <w:lang w:val="en-US" w:eastAsia="zh-CN" w:bidi="ar-SA"/>
        </w:rPr>
        <w:t>以上设备（不含车辆）</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台（套）。</w:t>
      </w:r>
    </w:p>
    <w:p w14:paraId="73541DA7">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（四）预算绩效管理情况</w:t>
      </w:r>
    </w:p>
    <w:p w14:paraId="17736F94">
      <w:pPr>
        <w:spacing w:line="600" w:lineRule="exact"/>
        <w:ind w:firstLine="640"/>
        <w:rPr>
          <w:rFonts w:hint="eastAsia" w:ascii="Times New Roman" w:hAnsi="Times New Roman" w:eastAsia="仿宋_GB2312" w:cs="仿宋_GB2312"/>
          <w:color w:val="auto"/>
          <w:kern w:val="2"/>
          <w:sz w:val="32"/>
          <w:szCs w:val="32"/>
          <w:highlight w:val="none"/>
          <w:u w:val="none"/>
          <w:lang w:val="en-US" w:eastAsia="zh-CN" w:bidi="ar-SA"/>
        </w:rPr>
      </w:pPr>
      <w:r>
        <w:rPr>
          <w:rFonts w:hint="eastAsia" w:ascii="Times New Roman" w:hAnsi="Times New Roman" w:eastAsia="仿宋_GB2312" w:cs="仿宋_GB2312"/>
          <w:color w:val="auto"/>
          <w:kern w:val="2"/>
          <w:sz w:val="32"/>
          <w:szCs w:val="32"/>
          <w:highlight w:val="none"/>
          <w:u w:val="none"/>
          <w:lang w:val="en-US" w:eastAsia="zh-CN" w:bidi="ar-SA"/>
        </w:rPr>
        <w:t>根据预算绩效管理要求，</w:t>
      </w:r>
      <w:r>
        <w:rPr>
          <w:rFonts w:hint="eastAsia" w:ascii="仿宋_GB2312" w:hAnsi="仿宋_GB2312" w:eastAsia="仿宋_GB2312" w:cs="仿宋_GB2312"/>
          <w:sz w:val="32"/>
          <w:szCs w:val="32"/>
          <w:u w:val="none"/>
        </w:rPr>
        <w:t>红原县安曲镇人民政府</w:t>
      </w:r>
      <w:r>
        <w:rPr>
          <w:rFonts w:hint="eastAsia" w:ascii="Times New Roman" w:hAnsi="Times New Roman" w:eastAsia="仿宋_GB2312" w:cs="仿宋_GB2312"/>
          <w:color w:val="auto"/>
          <w:kern w:val="2"/>
          <w:sz w:val="32"/>
          <w:szCs w:val="32"/>
          <w:highlight w:val="none"/>
          <w:u w:val="none"/>
          <w:lang w:val="en-US" w:eastAsia="zh-CN" w:bidi="ar-SA"/>
        </w:rPr>
        <w:t>在2025年度，组织对红原县安曲镇乡镇便民服务中心工作经费</w:t>
      </w:r>
      <w:r>
        <w:rPr>
          <w:rFonts w:hint="eastAsia" w:eastAsia="仿宋_GB2312" w:cs="仿宋_GB2312"/>
          <w:color w:val="auto"/>
          <w:kern w:val="2"/>
          <w:sz w:val="32"/>
          <w:szCs w:val="32"/>
          <w:highlight w:val="none"/>
          <w:u w:val="none"/>
          <w:lang w:val="en-US" w:eastAsia="zh-CN" w:bidi="ar-SA"/>
        </w:rPr>
        <w:t>、</w:t>
      </w:r>
      <w:r>
        <w:rPr>
          <w:rFonts w:hint="eastAsia" w:ascii="Times New Roman" w:hAnsi="Times New Roman" w:eastAsia="仿宋_GB2312" w:cs="仿宋_GB2312"/>
          <w:color w:val="auto"/>
          <w:kern w:val="2"/>
          <w:sz w:val="32"/>
          <w:szCs w:val="32"/>
          <w:highlight w:val="none"/>
          <w:u w:val="none"/>
          <w:lang w:val="en-US" w:eastAsia="zh-CN" w:bidi="ar-SA"/>
        </w:rPr>
        <w:t>办公及居住条件提升项目等</w:t>
      </w:r>
      <w:r>
        <w:rPr>
          <w:rFonts w:hint="eastAsia" w:eastAsia="仿宋_GB2312" w:cs="仿宋_GB2312"/>
          <w:color w:val="auto"/>
          <w:kern w:val="2"/>
          <w:sz w:val="32"/>
          <w:szCs w:val="32"/>
          <w:highlight w:val="none"/>
          <w:u w:val="none"/>
          <w:lang w:val="en-US" w:eastAsia="zh-CN" w:bidi="ar-SA"/>
        </w:rPr>
        <w:t>27</w:t>
      </w:r>
      <w:r>
        <w:rPr>
          <w:rFonts w:hint="eastAsia" w:ascii="Times New Roman" w:hAnsi="Times New Roman" w:eastAsia="仿宋_GB2312" w:cs="仿宋_GB2312"/>
          <w:color w:val="auto"/>
          <w:kern w:val="2"/>
          <w:sz w:val="32"/>
          <w:szCs w:val="32"/>
          <w:highlight w:val="none"/>
          <w:u w:val="none"/>
          <w:lang w:val="en-US" w:eastAsia="zh-CN" w:bidi="ar-SA"/>
        </w:rPr>
        <w:t>个项目涉及金额</w:t>
      </w:r>
      <w:r>
        <w:rPr>
          <w:rFonts w:hint="eastAsia" w:eastAsia="仿宋_GB2312" w:cs="仿宋_GB2312"/>
          <w:color w:val="auto"/>
          <w:kern w:val="2"/>
          <w:sz w:val="32"/>
          <w:szCs w:val="32"/>
          <w:highlight w:val="none"/>
          <w:u w:val="none"/>
          <w:lang w:val="en-US" w:eastAsia="zh-CN" w:bidi="ar-SA"/>
        </w:rPr>
        <w:t>438.09</w:t>
      </w:r>
      <w:r>
        <w:rPr>
          <w:rFonts w:hint="eastAsia" w:ascii="Times New Roman" w:hAnsi="Times New Roman" w:eastAsia="仿宋_GB2312" w:cs="仿宋_GB2312"/>
          <w:color w:val="auto"/>
          <w:kern w:val="2"/>
          <w:sz w:val="32"/>
          <w:szCs w:val="32"/>
          <w:highlight w:val="none"/>
          <w:u w:val="none"/>
          <w:lang w:val="en-US" w:eastAsia="zh-CN" w:bidi="ar-SA"/>
        </w:rPr>
        <w:t>万元开展了事前绩效评估，对</w:t>
      </w:r>
      <w:r>
        <w:rPr>
          <w:rFonts w:hint="eastAsia" w:eastAsia="仿宋_GB2312" w:cs="仿宋_GB2312"/>
          <w:color w:val="auto"/>
          <w:kern w:val="2"/>
          <w:sz w:val="32"/>
          <w:szCs w:val="32"/>
          <w:highlight w:val="none"/>
          <w:u w:val="none"/>
          <w:lang w:val="en-US" w:eastAsia="zh-CN" w:bidi="ar-SA"/>
        </w:rPr>
        <w:t>27</w:t>
      </w:r>
      <w:r>
        <w:rPr>
          <w:rFonts w:hint="eastAsia" w:ascii="Times New Roman" w:hAnsi="Times New Roman" w:eastAsia="仿宋_GB2312" w:cs="仿宋_GB2312"/>
          <w:color w:val="auto"/>
          <w:kern w:val="2"/>
          <w:sz w:val="32"/>
          <w:szCs w:val="32"/>
          <w:highlight w:val="none"/>
          <w:u w:val="none"/>
          <w:lang w:val="en-US" w:eastAsia="zh-CN" w:bidi="ar-SA"/>
        </w:rPr>
        <w:t>个项目编制了绩效目标，预算执行过程中，选取</w:t>
      </w:r>
      <w:r>
        <w:rPr>
          <w:rFonts w:hint="eastAsia" w:eastAsia="仿宋_GB2312" w:cs="仿宋_GB2312"/>
          <w:color w:val="auto"/>
          <w:kern w:val="2"/>
          <w:sz w:val="32"/>
          <w:szCs w:val="32"/>
          <w:highlight w:val="none"/>
          <w:u w:val="none"/>
          <w:lang w:val="en-US" w:eastAsia="zh-CN" w:bidi="ar-SA"/>
        </w:rPr>
        <w:t>20</w:t>
      </w:r>
      <w:r>
        <w:rPr>
          <w:rFonts w:hint="eastAsia" w:ascii="Times New Roman" w:hAnsi="Times New Roman" w:eastAsia="仿宋_GB2312" w:cs="仿宋_GB2312"/>
          <w:color w:val="auto"/>
          <w:kern w:val="2"/>
          <w:sz w:val="32"/>
          <w:szCs w:val="32"/>
          <w:highlight w:val="none"/>
          <w:u w:val="none"/>
          <w:lang w:val="en-US" w:eastAsia="zh-CN" w:bidi="ar-SA"/>
        </w:rPr>
        <w:t>个项目开展绩效监控。</w:t>
      </w:r>
    </w:p>
    <w:p w14:paraId="6EB1D1F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组织对2025年度一般公共预算全面开展绩效自评，形成</w:t>
      </w:r>
      <w:r>
        <w:rPr>
          <w:rFonts w:hint="eastAsia" w:ascii="仿宋_GB2312" w:hAnsi="仿宋_GB2312" w:eastAsia="仿宋_GB2312" w:cs="仿宋_GB2312"/>
          <w:sz w:val="32"/>
          <w:szCs w:val="32"/>
        </w:rPr>
        <w:t>红原县安曲镇人民政府</w:t>
      </w:r>
      <w:r>
        <w:rPr>
          <w:rFonts w:hint="eastAsia" w:ascii="Times New Roman" w:hAnsi="Times New Roman" w:eastAsia="仿宋_GB2312" w:cs="仿宋_GB2312"/>
          <w:color w:val="auto"/>
          <w:kern w:val="2"/>
          <w:sz w:val="32"/>
          <w:szCs w:val="32"/>
          <w:highlight w:val="none"/>
          <w:lang w:val="en-US" w:eastAsia="zh-CN" w:bidi="ar-SA"/>
        </w:rPr>
        <w:t>部门预算（含部门预算项目）绩效自评报告，绩效自评得分为</w:t>
      </w:r>
      <w:r>
        <w:rPr>
          <w:rFonts w:hint="eastAsia" w:eastAsia="仿宋_GB2312" w:cs="仿宋_GB2312"/>
          <w:color w:val="auto"/>
          <w:kern w:val="2"/>
          <w:sz w:val="32"/>
          <w:szCs w:val="32"/>
          <w:highlight w:val="none"/>
          <w:lang w:val="en-US" w:eastAsia="zh-CN" w:bidi="ar-SA"/>
        </w:rPr>
        <w:t>92</w:t>
      </w:r>
      <w:r>
        <w:rPr>
          <w:rFonts w:hint="eastAsia" w:ascii="Times New Roman" w:hAnsi="Times New Roman" w:eastAsia="仿宋_GB2312" w:cs="仿宋_GB2312"/>
          <w:color w:val="auto"/>
          <w:kern w:val="2"/>
          <w:sz w:val="32"/>
          <w:szCs w:val="32"/>
          <w:highlight w:val="none"/>
          <w:lang w:val="en-US" w:eastAsia="zh-CN" w:bidi="ar-SA"/>
        </w:rPr>
        <w:t>分，绩效自评综述</w:t>
      </w:r>
      <w:r>
        <w:rPr>
          <w:rFonts w:hint="eastAsia" w:eastAsia="仿宋_GB2312" w:cs="仿宋_GB2312"/>
          <w:color w:val="auto"/>
          <w:kern w:val="2"/>
          <w:sz w:val="32"/>
          <w:szCs w:val="32"/>
          <w:highlight w:val="none"/>
          <w:lang w:val="en-US" w:eastAsia="zh-CN" w:bidi="ar-SA"/>
        </w:rPr>
        <w:t>：</w:t>
      </w:r>
      <w:r>
        <w:rPr>
          <w:rFonts w:hint="eastAsia" w:ascii="仿宋_GB2312" w:eastAsia="仿宋_GB2312" w:cs="仿宋_GB2312"/>
          <w:sz w:val="32"/>
          <w:szCs w:val="32"/>
          <w:lang w:val="en-US" w:eastAsia="zh-CN"/>
        </w:rPr>
        <w:t>我单位按要求对2025年部门整体支出开展绩效自评，从评价情况来看，本单位严格按照制定的目标绩效管理制度来开展绩效管理工作，整体支出完成情况良好。</w:t>
      </w:r>
      <w:r>
        <w:rPr>
          <w:rFonts w:hint="eastAsia" w:ascii="Times New Roman" w:hAnsi="Times New Roman" w:eastAsia="仿宋_GB2312" w:cs="仿宋_GB2312"/>
          <w:color w:val="auto"/>
          <w:kern w:val="2"/>
          <w:sz w:val="32"/>
          <w:szCs w:val="32"/>
          <w:highlight w:val="none"/>
          <w:lang w:val="en-US" w:eastAsia="zh-CN" w:bidi="ar-SA"/>
        </w:rPr>
        <w:t>绩效自评报告详见附件。</w:t>
      </w:r>
    </w:p>
    <w:p w14:paraId="31F16D2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0CBF183C">
      <w:pPr>
        <w:numPr>
          <w:ilvl w:val="0"/>
          <w:numId w:val="0"/>
        </w:numPr>
        <w:spacing w:line="600" w:lineRule="exact"/>
        <w:jc w:val="center"/>
        <w:outlineLvl w:val="0"/>
        <w:rPr>
          <w:rFonts w:hint="eastAsia" w:ascii="Times New Roman" w:hAnsi="Times New Roman" w:eastAsia="黑体"/>
          <w:color w:val="auto"/>
          <w:sz w:val="44"/>
          <w:szCs w:val="44"/>
          <w:highlight w:val="none"/>
        </w:rPr>
      </w:pPr>
      <w:bookmarkStart w:id="83" w:name="_Toc15396613"/>
      <w:bookmarkStart w:id="84" w:name="_Toc15377225"/>
      <w:bookmarkStart w:id="85" w:name="_Toc2103159859"/>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83"/>
      <w:bookmarkEnd w:id="84"/>
      <w:bookmarkEnd w:id="85"/>
    </w:p>
    <w:p w14:paraId="2A7485FA">
      <w:pPr>
        <w:spacing w:line="600" w:lineRule="exact"/>
        <w:jc w:val="left"/>
        <w:rPr>
          <w:rFonts w:ascii="Times New Roman" w:hAnsi="Times New Roman"/>
          <w:b/>
          <w:color w:val="auto"/>
          <w:sz w:val="44"/>
          <w:szCs w:val="44"/>
          <w:highlight w:val="none"/>
        </w:rPr>
      </w:pPr>
    </w:p>
    <w:p w14:paraId="35D6DCED">
      <w:pPr>
        <w:pStyle w:val="28"/>
        <w:spacing w:line="560" w:lineRule="exact"/>
        <w:ind w:firstLine="640" w:firstLineChars="200"/>
        <w:rPr>
          <w:rFonts w:hint="eastAsia" w:ascii="仿宋_GB2312" w:hAnsi="Times New Roman" w:eastAsia="仿宋_GB2312" w:cs="仿宋_GB2312"/>
          <w:color w:val="auto"/>
          <w:kern w:val="2"/>
          <w:sz w:val="32"/>
          <w:szCs w:val="32"/>
          <w:highlight w:val="none"/>
          <w:shd w:val="clear" w:color="auto" w:fill="auto"/>
          <w:lang w:val="en-US" w:eastAsia="zh-CN" w:bidi="ar-SA"/>
        </w:rPr>
      </w:pPr>
      <w:r>
        <w:rPr>
          <w:rFonts w:ascii="仿宋_GB2312" w:eastAsia="仿宋_GB2312"/>
          <w:color w:val="000000"/>
          <w:sz w:val="32"/>
          <w:szCs w:val="32"/>
        </w:rPr>
        <w:t>1.</w:t>
      </w:r>
      <w:r>
        <w:rPr>
          <w:rFonts w:hint="eastAsia" w:ascii="仿宋_GB2312" w:hAnsi="Times New Roman" w:eastAsia="仿宋_GB2312" w:cs="仿宋_GB2312"/>
          <w:color w:val="auto"/>
          <w:kern w:val="2"/>
          <w:sz w:val="32"/>
          <w:szCs w:val="32"/>
          <w:highlight w:val="none"/>
          <w:shd w:val="clear" w:color="auto" w:fill="auto"/>
          <w:lang w:val="en-US" w:eastAsia="zh-CN" w:bidi="ar-SA"/>
        </w:rPr>
        <w:t>财政拨款收入：指单位从同级财政部门取得的财政预算资金。</w:t>
      </w:r>
    </w:p>
    <w:p w14:paraId="60E0593E">
      <w:pPr>
        <w:pStyle w:val="28"/>
        <w:spacing w:line="560" w:lineRule="exact"/>
        <w:ind w:firstLine="640" w:firstLineChars="200"/>
        <w:rPr>
          <w:rFonts w:hint="eastAsia" w:ascii="仿宋_GB2312" w:hAnsi="Times New Roman" w:eastAsia="仿宋_GB2312" w:cs="仿宋_GB2312"/>
          <w:color w:val="auto"/>
          <w:kern w:val="2"/>
          <w:sz w:val="32"/>
          <w:szCs w:val="32"/>
          <w:highlight w:val="none"/>
          <w:shd w:val="clear" w:color="auto" w:fill="auto"/>
          <w:lang w:val="en-US" w:eastAsia="zh-CN" w:bidi="ar-SA"/>
        </w:rPr>
      </w:pPr>
      <w:r>
        <w:rPr>
          <w:rFonts w:hint="eastAsia" w:ascii="仿宋_GB2312" w:hAnsi="Times New Roman" w:eastAsia="仿宋_GB2312" w:cs="仿宋_GB2312"/>
          <w:color w:val="auto"/>
          <w:kern w:val="2"/>
          <w:sz w:val="32"/>
          <w:szCs w:val="32"/>
          <w:highlight w:val="none"/>
          <w:shd w:val="clear" w:color="auto" w:fill="auto"/>
          <w:lang w:val="en-US" w:eastAsia="zh-CN" w:bidi="ar-SA"/>
        </w:rPr>
        <w:t>2.事业收入：指事业单位开展专业业务活动及辅助活动取得的收入。</w:t>
      </w:r>
    </w:p>
    <w:p w14:paraId="048650D4">
      <w:pPr>
        <w:pStyle w:val="28"/>
        <w:spacing w:line="560" w:lineRule="exact"/>
        <w:ind w:firstLine="640" w:firstLineChars="200"/>
        <w:rPr>
          <w:rFonts w:hint="eastAsia" w:ascii="仿宋_GB2312" w:hAnsi="Times New Roman" w:eastAsia="仿宋_GB2312" w:cs="仿宋_GB2312"/>
          <w:color w:val="auto"/>
          <w:kern w:val="2"/>
          <w:sz w:val="32"/>
          <w:szCs w:val="32"/>
          <w:highlight w:val="none"/>
          <w:shd w:val="clear" w:color="auto" w:fill="auto"/>
          <w:lang w:val="en-US" w:eastAsia="zh-CN" w:bidi="ar-SA"/>
        </w:rPr>
      </w:pPr>
      <w:r>
        <w:rPr>
          <w:rFonts w:hint="eastAsia" w:ascii="仿宋_GB2312" w:hAnsi="Times New Roman" w:eastAsia="仿宋_GB2312" w:cs="仿宋_GB2312"/>
          <w:color w:val="auto"/>
          <w:kern w:val="2"/>
          <w:sz w:val="32"/>
          <w:szCs w:val="32"/>
          <w:highlight w:val="none"/>
          <w:shd w:val="clear" w:color="auto" w:fill="auto"/>
          <w:lang w:val="en-US" w:eastAsia="zh-CN" w:bidi="ar-SA"/>
        </w:rPr>
        <w:t>3.经营收入：指事业单位在专业业务活动及其辅助活动之外开展非独立核算经营活动取得的收入。</w:t>
      </w:r>
    </w:p>
    <w:p w14:paraId="3BB14FF6">
      <w:pPr>
        <w:pStyle w:val="28"/>
        <w:spacing w:line="560" w:lineRule="exact"/>
        <w:ind w:firstLine="640" w:firstLineChars="200"/>
        <w:rPr>
          <w:rFonts w:hint="eastAsia" w:ascii="仿宋_GB2312" w:hAnsi="Times New Roman" w:eastAsia="仿宋_GB2312" w:cs="仿宋_GB2312"/>
          <w:color w:val="auto"/>
          <w:kern w:val="2"/>
          <w:sz w:val="32"/>
          <w:szCs w:val="32"/>
          <w:highlight w:val="none"/>
          <w:shd w:val="clear" w:color="auto" w:fill="auto"/>
          <w:lang w:val="en-US" w:eastAsia="zh-CN" w:bidi="ar-SA"/>
        </w:rPr>
      </w:pPr>
      <w:r>
        <w:rPr>
          <w:rFonts w:hint="eastAsia" w:ascii="仿宋_GB2312" w:hAnsi="Times New Roman" w:eastAsia="仿宋_GB2312" w:cs="仿宋_GB2312"/>
          <w:color w:val="auto"/>
          <w:kern w:val="2"/>
          <w:sz w:val="32"/>
          <w:szCs w:val="32"/>
          <w:highlight w:val="none"/>
          <w:shd w:val="clear" w:color="auto" w:fill="auto"/>
          <w:lang w:val="en-US" w:eastAsia="zh-CN" w:bidi="ar-SA"/>
        </w:rPr>
        <w:t>4.其他收入：指单位取得的除上述收入以外的各项收入。主要是银行存款利息收入等。</w:t>
      </w:r>
    </w:p>
    <w:p w14:paraId="7FD9DEA9">
      <w:pPr>
        <w:pStyle w:val="28"/>
        <w:spacing w:line="560" w:lineRule="exact"/>
        <w:ind w:firstLine="640" w:firstLineChars="200"/>
        <w:rPr>
          <w:rFonts w:hint="eastAsia" w:ascii="仿宋_GB2312" w:hAnsi="Times New Roman" w:eastAsia="仿宋_GB2312" w:cs="仿宋_GB2312"/>
          <w:color w:val="auto"/>
          <w:kern w:val="2"/>
          <w:sz w:val="32"/>
          <w:szCs w:val="32"/>
          <w:highlight w:val="none"/>
          <w:shd w:val="clear" w:color="auto" w:fill="auto"/>
          <w:lang w:val="en-US" w:eastAsia="zh-CN" w:bidi="ar-SA"/>
        </w:rPr>
      </w:pPr>
      <w:r>
        <w:rPr>
          <w:rFonts w:hint="eastAsia" w:ascii="仿宋_GB2312" w:hAnsi="Times New Roman" w:eastAsia="仿宋_GB2312" w:cs="仿宋_GB2312"/>
          <w:color w:val="auto"/>
          <w:kern w:val="2"/>
          <w:sz w:val="32"/>
          <w:szCs w:val="32"/>
          <w:highlight w:val="none"/>
          <w:shd w:val="clear" w:color="auto" w:fill="auto"/>
          <w:lang w:val="en-US" w:eastAsia="zh-CN" w:bidi="ar-SA"/>
        </w:rPr>
        <w:t>5.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w:t>
      </w:r>
    </w:p>
    <w:p w14:paraId="22B284AE">
      <w:pPr>
        <w:pStyle w:val="28"/>
        <w:spacing w:line="560" w:lineRule="exact"/>
        <w:ind w:firstLine="640" w:firstLineChars="200"/>
        <w:rPr>
          <w:rFonts w:hint="eastAsia" w:ascii="仿宋_GB2312" w:hAnsi="Times New Roman" w:eastAsia="仿宋_GB2312" w:cs="仿宋_GB2312"/>
          <w:color w:val="auto"/>
          <w:kern w:val="2"/>
          <w:sz w:val="32"/>
          <w:szCs w:val="32"/>
          <w:highlight w:val="none"/>
          <w:shd w:val="clear" w:color="auto" w:fill="auto"/>
          <w:lang w:val="en-US" w:eastAsia="zh-CN" w:bidi="ar-SA"/>
        </w:rPr>
      </w:pPr>
      <w:r>
        <w:rPr>
          <w:rFonts w:hint="eastAsia" w:ascii="仿宋_GB2312" w:hAnsi="Times New Roman" w:eastAsia="仿宋_GB2312" w:cs="仿宋_GB2312"/>
          <w:color w:val="auto"/>
          <w:kern w:val="2"/>
          <w:sz w:val="32"/>
          <w:szCs w:val="32"/>
          <w:highlight w:val="none"/>
          <w:shd w:val="clear" w:color="auto" w:fill="auto"/>
          <w:lang w:val="en-US" w:eastAsia="zh-CN" w:bidi="ar-SA"/>
        </w:rPr>
        <w:t>6.年初结转和结余：指以前年度尚未完成、结转到本年按有关规定继续使用的资金。</w:t>
      </w:r>
    </w:p>
    <w:p w14:paraId="5E109196">
      <w:pPr>
        <w:pStyle w:val="28"/>
        <w:spacing w:line="560" w:lineRule="exact"/>
        <w:ind w:firstLine="640" w:firstLineChars="200"/>
        <w:rPr>
          <w:rFonts w:hint="eastAsia" w:ascii="仿宋_GB2312" w:hAnsi="Times New Roman" w:eastAsia="仿宋_GB2312" w:cs="仿宋_GB2312"/>
          <w:color w:val="auto"/>
          <w:kern w:val="2"/>
          <w:sz w:val="32"/>
          <w:szCs w:val="32"/>
          <w:highlight w:val="none"/>
          <w:shd w:val="clear" w:color="auto" w:fill="auto"/>
          <w:lang w:val="en-US" w:eastAsia="zh-CN" w:bidi="ar-SA"/>
        </w:rPr>
      </w:pPr>
      <w:r>
        <w:rPr>
          <w:rFonts w:hint="eastAsia" w:ascii="仿宋_GB2312" w:hAnsi="Times New Roman" w:eastAsia="仿宋_GB2312" w:cs="仿宋_GB2312"/>
          <w:color w:val="auto"/>
          <w:kern w:val="2"/>
          <w:sz w:val="32"/>
          <w:szCs w:val="32"/>
          <w:highlight w:val="none"/>
          <w:shd w:val="clear" w:color="auto" w:fill="auto"/>
          <w:lang w:val="en-US" w:eastAsia="zh-CN" w:bidi="ar-SA"/>
        </w:rPr>
        <w:t>7.结余分配：指事业单位按照事业单位会计制度的规定从非财政补助结余中分配的事业基金和职工福利基金等。</w:t>
      </w:r>
    </w:p>
    <w:p w14:paraId="7EC60DEE">
      <w:pPr>
        <w:pStyle w:val="28"/>
        <w:spacing w:line="560" w:lineRule="exact"/>
        <w:ind w:firstLine="640" w:firstLineChars="200"/>
        <w:rPr>
          <w:rFonts w:hint="eastAsia" w:ascii="仿宋_GB2312" w:hAnsi="Times New Roman" w:eastAsia="仿宋_GB2312" w:cs="仿宋_GB2312"/>
          <w:color w:val="auto"/>
          <w:kern w:val="2"/>
          <w:sz w:val="32"/>
          <w:szCs w:val="32"/>
          <w:highlight w:val="none"/>
          <w:shd w:val="clear" w:color="auto" w:fill="auto"/>
          <w:lang w:val="en-US" w:eastAsia="zh-CN" w:bidi="ar-SA"/>
        </w:rPr>
      </w:pPr>
      <w:r>
        <w:rPr>
          <w:rFonts w:hint="eastAsia" w:ascii="仿宋_GB2312" w:hAnsi="Times New Roman" w:eastAsia="仿宋_GB2312" w:cs="仿宋_GB2312"/>
          <w:color w:val="auto"/>
          <w:kern w:val="2"/>
          <w:sz w:val="32"/>
          <w:szCs w:val="32"/>
          <w:highlight w:val="none"/>
          <w:shd w:val="clear" w:color="auto" w:fill="auto"/>
          <w:lang w:val="en-US" w:eastAsia="zh-CN" w:bidi="ar-SA"/>
        </w:rPr>
        <w:t>8、年末结转和结余：指单位按有关规定结转到下年或以后年度继续使用的资金。</w:t>
      </w:r>
    </w:p>
    <w:p w14:paraId="6AA2894B">
      <w:pPr>
        <w:ind w:firstLine="640" w:firstLineChars="200"/>
        <w:rPr>
          <w:rFonts w:hint="eastAsia" w:ascii="仿宋_GB2312" w:hAnsi="Times New Roman" w:eastAsia="仿宋_GB2312" w:cs="仿宋_GB2312"/>
          <w:color w:val="auto"/>
          <w:kern w:val="2"/>
          <w:sz w:val="32"/>
          <w:szCs w:val="32"/>
          <w:highlight w:val="none"/>
          <w:shd w:val="clear" w:color="auto" w:fill="auto"/>
          <w:lang w:val="en-US" w:eastAsia="zh-CN" w:bidi="ar-SA"/>
        </w:rPr>
      </w:pPr>
      <w:r>
        <w:rPr>
          <w:rFonts w:hint="eastAsia" w:ascii="仿宋_GB2312" w:hAnsi="Times New Roman" w:eastAsia="仿宋_GB2312" w:cs="仿宋_GB2312"/>
          <w:color w:val="auto"/>
          <w:kern w:val="2"/>
          <w:sz w:val="32"/>
          <w:szCs w:val="32"/>
          <w:highlight w:val="none"/>
          <w:shd w:val="clear" w:color="auto" w:fill="auto"/>
          <w:lang w:val="en-US" w:eastAsia="zh-CN" w:bidi="ar-SA"/>
        </w:rPr>
        <w:t>9.一般公共服务：201类20101款人大事务，2010101项指人大工作人员工资，2010301指行政工作人员工资、2010601行政运行财政所工作人员工资、2010108人大代表工作经费。</w:t>
      </w:r>
    </w:p>
    <w:p w14:paraId="034416F6">
      <w:pPr>
        <w:ind w:firstLine="640" w:firstLineChars="200"/>
        <w:rPr>
          <w:rFonts w:hint="eastAsia" w:ascii="仿宋_GB2312" w:hAnsi="Times New Roman" w:eastAsia="仿宋_GB2312" w:cs="仿宋_GB2312"/>
          <w:color w:val="auto"/>
          <w:kern w:val="2"/>
          <w:sz w:val="32"/>
          <w:szCs w:val="32"/>
          <w:highlight w:val="none"/>
          <w:shd w:val="clear" w:color="auto" w:fill="auto"/>
          <w:lang w:val="en-US" w:eastAsia="zh-CN" w:bidi="ar-SA"/>
        </w:rPr>
      </w:pPr>
      <w:r>
        <w:rPr>
          <w:rFonts w:hint="eastAsia" w:ascii="仿宋_GB2312" w:hAnsi="Times New Roman" w:eastAsia="仿宋_GB2312" w:cs="仿宋_GB2312"/>
          <w:color w:val="auto"/>
          <w:kern w:val="2"/>
          <w:sz w:val="32"/>
          <w:szCs w:val="32"/>
          <w:highlight w:val="none"/>
          <w:shd w:val="clear" w:color="auto" w:fill="auto"/>
          <w:lang w:val="en-US" w:eastAsia="zh-CN" w:bidi="ar-SA"/>
        </w:rPr>
        <w:t>10.文化体育与传媒：207类20701款2070199项指其他文化支出文化院坝工作经费。</w:t>
      </w:r>
    </w:p>
    <w:p w14:paraId="14BAEFF1">
      <w:pPr>
        <w:ind w:firstLine="640" w:firstLineChars="200"/>
        <w:rPr>
          <w:rFonts w:hint="eastAsia" w:ascii="仿宋_GB2312" w:hAnsi="Times New Roman" w:eastAsia="仿宋_GB2312" w:cs="仿宋_GB2312"/>
          <w:color w:val="auto"/>
          <w:kern w:val="2"/>
          <w:sz w:val="32"/>
          <w:szCs w:val="32"/>
          <w:highlight w:val="none"/>
          <w:shd w:val="clear" w:color="auto" w:fill="auto"/>
          <w:lang w:val="en-US" w:eastAsia="zh-CN" w:bidi="ar-SA"/>
        </w:rPr>
      </w:pPr>
      <w:r>
        <w:rPr>
          <w:rFonts w:hint="eastAsia" w:ascii="仿宋_GB2312" w:hAnsi="Times New Roman" w:eastAsia="仿宋_GB2312" w:cs="仿宋_GB2312"/>
          <w:color w:val="auto"/>
          <w:kern w:val="2"/>
          <w:sz w:val="32"/>
          <w:szCs w:val="32"/>
          <w:highlight w:val="none"/>
          <w:shd w:val="clear" w:color="auto" w:fill="auto"/>
          <w:lang w:val="en-US" w:eastAsia="zh-CN" w:bidi="ar-SA"/>
        </w:rPr>
        <w:t>11.社会保障和就业：208类20802款2080208项指基层政权和社区建设，2080505指机关事业单位基本养老保险缴费支出，2080506指机关事业单位职业年金缴费支出2081107指残疾人生活和护理补助，2082102指农村特困人员救助。</w:t>
      </w:r>
    </w:p>
    <w:p w14:paraId="200928C5">
      <w:pPr>
        <w:ind w:firstLine="640" w:firstLineChars="200"/>
        <w:rPr>
          <w:rFonts w:hint="eastAsia" w:ascii="仿宋_GB2312" w:hAnsi="Times New Roman" w:eastAsia="仿宋_GB2312" w:cs="仿宋_GB2312"/>
          <w:color w:val="auto"/>
          <w:kern w:val="2"/>
          <w:sz w:val="32"/>
          <w:szCs w:val="32"/>
          <w:highlight w:val="none"/>
          <w:shd w:val="clear" w:color="auto" w:fill="auto"/>
          <w:lang w:val="en-US" w:eastAsia="zh-CN" w:bidi="ar-SA"/>
        </w:rPr>
      </w:pPr>
      <w:r>
        <w:rPr>
          <w:rFonts w:hint="eastAsia" w:ascii="仿宋_GB2312" w:hAnsi="Times New Roman" w:eastAsia="仿宋_GB2312" w:cs="仿宋_GB2312"/>
          <w:color w:val="auto"/>
          <w:kern w:val="2"/>
          <w:sz w:val="32"/>
          <w:szCs w:val="32"/>
          <w:highlight w:val="none"/>
          <w:shd w:val="clear" w:color="auto" w:fill="auto"/>
          <w:lang w:val="en-US" w:eastAsia="zh-CN" w:bidi="ar-SA"/>
        </w:rPr>
        <w:t>12.卫生健康：210类21004款2100409项指公共卫生专项资金。</w:t>
      </w:r>
    </w:p>
    <w:p w14:paraId="798F7C2F">
      <w:pPr>
        <w:ind w:firstLine="640" w:firstLineChars="200"/>
        <w:rPr>
          <w:rFonts w:hint="eastAsia" w:ascii="仿宋_GB2312" w:hAnsi="Times New Roman" w:eastAsia="仿宋_GB2312" w:cs="仿宋_GB2312"/>
          <w:color w:val="auto"/>
          <w:kern w:val="2"/>
          <w:sz w:val="32"/>
          <w:szCs w:val="32"/>
          <w:highlight w:val="none"/>
          <w:shd w:val="clear" w:color="auto" w:fill="auto"/>
          <w:lang w:val="en-US" w:eastAsia="zh-CN" w:bidi="ar-SA"/>
        </w:rPr>
      </w:pPr>
      <w:r>
        <w:rPr>
          <w:rFonts w:hint="eastAsia" w:ascii="仿宋_GB2312" w:hAnsi="Times New Roman" w:eastAsia="仿宋_GB2312" w:cs="仿宋_GB2312"/>
          <w:color w:val="auto"/>
          <w:kern w:val="2"/>
          <w:sz w:val="32"/>
          <w:szCs w:val="32"/>
          <w:highlight w:val="none"/>
          <w:shd w:val="clear" w:color="auto" w:fill="auto"/>
          <w:lang w:val="en-US" w:eastAsia="zh-CN" w:bidi="ar-SA"/>
        </w:rPr>
        <w:t>13.城镇社区：212类21205，2120501指城镇社区环境卫生支出。</w:t>
      </w:r>
    </w:p>
    <w:p w14:paraId="3B5575B8">
      <w:pPr>
        <w:ind w:firstLine="640" w:firstLineChars="200"/>
        <w:rPr>
          <w:rFonts w:hint="eastAsia" w:ascii="仿宋_GB2312" w:hAnsi="Times New Roman" w:eastAsia="仿宋_GB2312" w:cs="仿宋_GB2312"/>
          <w:color w:val="auto"/>
          <w:kern w:val="2"/>
          <w:sz w:val="32"/>
          <w:szCs w:val="32"/>
          <w:highlight w:val="none"/>
          <w:shd w:val="clear" w:color="auto" w:fill="auto"/>
          <w:lang w:val="en-US" w:eastAsia="zh-CN" w:bidi="ar-SA"/>
        </w:rPr>
      </w:pPr>
      <w:r>
        <w:rPr>
          <w:rFonts w:hint="eastAsia" w:ascii="仿宋_GB2312" w:hAnsi="Times New Roman" w:eastAsia="仿宋_GB2312" w:cs="仿宋_GB2312"/>
          <w:color w:val="auto"/>
          <w:kern w:val="2"/>
          <w:sz w:val="32"/>
          <w:szCs w:val="32"/>
          <w:highlight w:val="none"/>
          <w:shd w:val="clear" w:color="auto" w:fill="auto"/>
          <w:lang w:val="en-US" w:eastAsia="zh-CN" w:bidi="ar-SA"/>
        </w:rPr>
        <w:t>14.农林水：213类21301款2130152项指对高校毕业生到基层任职补助，2130504指农村基础设施建设，2130705指对村民委员会和村党支部的补助。</w:t>
      </w:r>
    </w:p>
    <w:p w14:paraId="06B277FB">
      <w:pPr>
        <w:ind w:firstLine="640" w:firstLineChars="200"/>
        <w:rPr>
          <w:rFonts w:hint="eastAsia" w:ascii="仿宋_GB2312" w:hAnsi="Times New Roman" w:eastAsia="仿宋_GB2312" w:cs="仿宋_GB2312"/>
          <w:color w:val="auto"/>
          <w:kern w:val="2"/>
          <w:sz w:val="32"/>
          <w:szCs w:val="32"/>
          <w:highlight w:val="none"/>
          <w:shd w:val="clear" w:color="auto" w:fill="auto"/>
          <w:lang w:val="en-US" w:eastAsia="zh-CN" w:bidi="ar-SA"/>
        </w:rPr>
      </w:pPr>
      <w:r>
        <w:rPr>
          <w:rFonts w:hint="eastAsia" w:ascii="仿宋_GB2312" w:hAnsi="Times New Roman" w:eastAsia="仿宋_GB2312" w:cs="仿宋_GB2312"/>
          <w:color w:val="auto"/>
          <w:kern w:val="2"/>
          <w:sz w:val="32"/>
          <w:szCs w:val="32"/>
          <w:highlight w:val="none"/>
          <w:shd w:val="clear" w:color="auto" w:fill="auto"/>
          <w:lang w:val="en-US" w:eastAsia="zh-CN" w:bidi="ar-SA"/>
        </w:rPr>
        <w:t>15.交通运输：214类21401款2140104项指公路建设。</w:t>
      </w:r>
    </w:p>
    <w:p w14:paraId="46BCD9E9">
      <w:pPr>
        <w:ind w:firstLine="640" w:firstLineChars="200"/>
        <w:rPr>
          <w:rFonts w:hint="eastAsia" w:ascii="仿宋_GB2312" w:hAnsi="Times New Roman" w:eastAsia="仿宋_GB2312" w:cs="仿宋_GB2312"/>
          <w:color w:val="auto"/>
          <w:kern w:val="2"/>
          <w:sz w:val="32"/>
          <w:szCs w:val="32"/>
          <w:highlight w:val="none"/>
          <w:shd w:val="clear" w:color="auto" w:fill="auto"/>
          <w:lang w:val="en-US" w:eastAsia="zh-CN" w:bidi="ar-SA"/>
        </w:rPr>
      </w:pPr>
      <w:r>
        <w:rPr>
          <w:rFonts w:hint="eastAsia" w:ascii="仿宋_GB2312" w:hAnsi="Times New Roman" w:eastAsia="仿宋_GB2312" w:cs="仿宋_GB2312"/>
          <w:color w:val="auto"/>
          <w:kern w:val="2"/>
          <w:sz w:val="32"/>
          <w:szCs w:val="32"/>
          <w:highlight w:val="none"/>
          <w:shd w:val="clear" w:color="auto" w:fill="auto"/>
          <w:lang w:val="en-US" w:eastAsia="zh-CN" w:bidi="ar-SA"/>
        </w:rPr>
        <w:t>16.住房保障：221类22102款2210201项指住房公积金。</w:t>
      </w:r>
    </w:p>
    <w:p w14:paraId="095B2E18">
      <w:pPr>
        <w:ind w:firstLine="640" w:firstLineChars="200"/>
        <w:rPr>
          <w:rFonts w:hint="eastAsia" w:ascii="仿宋_GB2312" w:hAnsi="Times New Roman" w:eastAsia="仿宋_GB2312" w:cs="仿宋_GB2312"/>
          <w:color w:val="auto"/>
          <w:kern w:val="2"/>
          <w:sz w:val="32"/>
          <w:szCs w:val="32"/>
          <w:highlight w:val="none"/>
          <w:shd w:val="clear" w:color="auto" w:fill="auto"/>
          <w:lang w:val="en-US" w:eastAsia="zh-CN" w:bidi="ar-SA"/>
        </w:rPr>
      </w:pPr>
      <w:r>
        <w:rPr>
          <w:rFonts w:hint="eastAsia" w:ascii="仿宋_GB2312" w:hAnsi="Times New Roman" w:eastAsia="仿宋_GB2312" w:cs="仿宋_GB2312"/>
          <w:color w:val="auto"/>
          <w:kern w:val="2"/>
          <w:sz w:val="32"/>
          <w:szCs w:val="32"/>
          <w:highlight w:val="none"/>
          <w:shd w:val="clear" w:color="auto" w:fill="auto"/>
          <w:lang w:val="en-US" w:eastAsia="zh-CN" w:bidi="ar-SA"/>
        </w:rPr>
        <w:t>17.基本支出：指为保障机构正常运转、完成日常工作任务而发生的人员支出和公用支出。</w:t>
      </w:r>
    </w:p>
    <w:p w14:paraId="6672AB85">
      <w:pPr>
        <w:ind w:firstLine="640" w:firstLineChars="200"/>
        <w:rPr>
          <w:rFonts w:hint="eastAsia" w:ascii="仿宋_GB2312" w:hAnsi="Times New Roman" w:eastAsia="仿宋_GB2312" w:cs="仿宋_GB2312"/>
          <w:color w:val="auto"/>
          <w:kern w:val="2"/>
          <w:sz w:val="32"/>
          <w:szCs w:val="32"/>
          <w:highlight w:val="none"/>
          <w:shd w:val="clear" w:color="auto" w:fill="auto"/>
          <w:lang w:val="en-US" w:eastAsia="zh-CN" w:bidi="ar-SA"/>
        </w:rPr>
      </w:pPr>
      <w:r>
        <w:rPr>
          <w:rFonts w:hint="eastAsia" w:ascii="仿宋_GB2312" w:hAnsi="Times New Roman" w:eastAsia="仿宋_GB2312" w:cs="仿宋_GB2312"/>
          <w:color w:val="auto"/>
          <w:kern w:val="2"/>
          <w:sz w:val="32"/>
          <w:szCs w:val="32"/>
          <w:highlight w:val="none"/>
          <w:shd w:val="clear" w:color="auto" w:fill="auto"/>
          <w:lang w:val="en-US" w:eastAsia="zh-CN" w:bidi="ar-SA"/>
        </w:rPr>
        <w:t>18.项目支出：指在基本支出之外为完成特定行政任务和事业发展目标所发生的支出。</w:t>
      </w:r>
    </w:p>
    <w:p w14:paraId="574FC6D5">
      <w:pPr>
        <w:ind w:firstLine="640" w:firstLineChars="200"/>
        <w:rPr>
          <w:rFonts w:hint="eastAsia" w:ascii="仿宋_GB2312" w:hAnsi="Times New Roman" w:eastAsia="仿宋_GB2312" w:cs="仿宋_GB2312"/>
          <w:color w:val="auto"/>
          <w:kern w:val="2"/>
          <w:sz w:val="32"/>
          <w:szCs w:val="32"/>
          <w:highlight w:val="none"/>
          <w:shd w:val="clear" w:color="auto" w:fill="auto"/>
          <w:lang w:val="en-US" w:eastAsia="zh-CN" w:bidi="ar-SA"/>
        </w:rPr>
      </w:pPr>
      <w:r>
        <w:rPr>
          <w:rFonts w:hint="eastAsia" w:ascii="仿宋_GB2312" w:hAnsi="Times New Roman" w:eastAsia="仿宋_GB2312" w:cs="仿宋_GB2312"/>
          <w:color w:val="auto"/>
          <w:kern w:val="2"/>
          <w:sz w:val="32"/>
          <w:szCs w:val="32"/>
          <w:highlight w:val="none"/>
          <w:shd w:val="clear" w:color="auto" w:fill="auto"/>
          <w:lang w:val="en-US" w:eastAsia="zh-CN" w:bidi="ar-SA"/>
        </w:rPr>
        <w:t>19.经营支出：指事业单位在专业业务活动及其辅助活动之外开展非独立核算经营活动发生的支出。</w:t>
      </w:r>
    </w:p>
    <w:p w14:paraId="106901DF">
      <w:pPr>
        <w:pStyle w:val="28"/>
        <w:spacing w:line="560" w:lineRule="exact"/>
        <w:ind w:firstLine="640" w:firstLineChars="200"/>
        <w:rPr>
          <w:rFonts w:hint="eastAsia" w:ascii="仿宋_GB2312" w:hAnsi="Times New Roman" w:eastAsia="仿宋_GB2312" w:cs="仿宋_GB2312"/>
          <w:color w:val="auto"/>
          <w:kern w:val="2"/>
          <w:sz w:val="32"/>
          <w:szCs w:val="32"/>
          <w:highlight w:val="none"/>
          <w:shd w:val="clear" w:color="auto" w:fill="auto"/>
          <w:lang w:val="en-US" w:eastAsia="zh-CN" w:bidi="ar-SA"/>
        </w:rPr>
      </w:pPr>
      <w:r>
        <w:rPr>
          <w:rFonts w:hint="eastAsia" w:ascii="仿宋_GB2312" w:hAnsi="Times New Roman" w:eastAsia="仿宋_GB2312" w:cs="仿宋_GB2312"/>
          <w:color w:val="auto"/>
          <w:kern w:val="2"/>
          <w:sz w:val="32"/>
          <w:szCs w:val="32"/>
          <w:highlight w:val="none"/>
          <w:shd w:val="clear" w:color="auto" w:fill="auto"/>
          <w:lang w:val="en-US" w:eastAsia="zh-CN" w:bidi="ar-SA"/>
        </w:rPr>
        <w:t>20.“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38A3F61D">
      <w:pPr>
        <w:pStyle w:val="28"/>
        <w:spacing w:line="560" w:lineRule="exact"/>
        <w:ind w:firstLine="640" w:firstLineChars="200"/>
        <w:rPr>
          <w:rFonts w:hint="eastAsia" w:ascii="仿宋_GB2312" w:hAnsi="Times New Roman" w:eastAsia="仿宋_GB2312" w:cs="仿宋_GB2312"/>
          <w:color w:val="auto"/>
          <w:kern w:val="2"/>
          <w:sz w:val="32"/>
          <w:szCs w:val="32"/>
          <w:highlight w:val="none"/>
          <w:shd w:val="clear" w:color="auto" w:fill="auto"/>
          <w:lang w:val="en-US" w:eastAsia="zh-CN" w:bidi="ar-SA"/>
        </w:rPr>
        <w:sectPr>
          <w:footerReference r:id="rId7" w:type="default"/>
          <w:pgSz w:w="11906" w:h="16838"/>
          <w:pgMar w:top="1440" w:right="1800" w:bottom="1440" w:left="1800" w:header="851" w:footer="992" w:gutter="0"/>
          <w:pgNumType w:fmt="decimal" w:start="1"/>
          <w:cols w:space="720" w:num="1"/>
          <w:docGrid w:type="lines" w:linePitch="312" w:charSpace="0"/>
        </w:sectPr>
      </w:pPr>
      <w:r>
        <w:rPr>
          <w:rFonts w:hint="eastAsia" w:ascii="仿宋_GB2312" w:hAnsi="Times New Roman" w:eastAsia="仿宋_GB2312" w:cs="仿宋_GB2312"/>
          <w:color w:val="auto"/>
          <w:kern w:val="2"/>
          <w:sz w:val="32"/>
          <w:szCs w:val="32"/>
          <w:highlight w:val="none"/>
          <w:shd w:val="clear" w:color="auto" w:fill="auto"/>
          <w:lang w:val="en-US" w:eastAsia="zh-CN" w:bidi="ar-SA"/>
        </w:rPr>
        <w:t>21.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413B0141">
      <w:pPr>
        <w:spacing w:line="600" w:lineRule="exact"/>
        <w:jc w:val="center"/>
        <w:rPr>
          <w:rStyle w:val="30"/>
          <w:rFonts w:hint="eastAsia" w:ascii="Times New Roman" w:hAnsi="Times New Roman" w:eastAsia="黑体"/>
          <w:b w:val="0"/>
          <w:color w:val="auto"/>
          <w:highlight w:val="none"/>
          <w:lang w:eastAsia="zh-CN"/>
        </w:rPr>
      </w:pPr>
      <w:bookmarkStart w:id="86" w:name="_Toc15396614"/>
      <w:bookmarkStart w:id="87" w:name="_Toc15377226"/>
      <w:r>
        <w:rPr>
          <w:rFonts w:hint="eastAsia" w:ascii="Times New Roman" w:hAnsi="Times New Roman" w:eastAsia="黑体"/>
          <w:color w:val="auto"/>
          <w:sz w:val="44"/>
          <w:szCs w:val="44"/>
          <w:highlight w:val="none"/>
        </w:rPr>
        <w:t>第四部分</w:t>
      </w:r>
      <w:r>
        <w:rPr>
          <w:rFonts w:hint="eastAsia" w:ascii="Times New Roman" w:hAnsi="Times New Roman"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 xml:space="preserve"> 附件</w:t>
      </w:r>
      <w:bookmarkEnd w:id="86"/>
    </w:p>
    <w:p w14:paraId="6469CE46">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黑体"/>
          <w:color w:val="FF0000"/>
          <w:sz w:val="32"/>
          <w:szCs w:val="32"/>
          <w:highlight w:val="none"/>
        </w:rPr>
      </w:pPr>
    </w:p>
    <w:p w14:paraId="4BB92E97">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方正小标宋简体" w:cs="Times New Roman"/>
          <w:b w:val="0"/>
          <w:bCs/>
          <w:sz w:val="44"/>
          <w:szCs w:val="44"/>
          <w:highlight w:val="none"/>
          <w:shd w:val="clear" w:color="auto" w:fill="FFFFFF"/>
        </w:rPr>
      </w:pPr>
    </w:p>
    <w:p w14:paraId="6759398B">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eastAsia" w:eastAsia="方正小标宋简体" w:cs="Times New Roman"/>
          <w:b w:val="0"/>
          <w:bCs/>
          <w:sz w:val="44"/>
          <w:szCs w:val="44"/>
          <w:highlight w:val="none"/>
          <w:shd w:val="clear" w:color="auto" w:fill="FFFFFF"/>
          <w:lang w:eastAsia="zh-CN"/>
        </w:rPr>
      </w:pPr>
      <w:r>
        <w:rPr>
          <w:rFonts w:hint="eastAsia" w:eastAsia="方正小标宋简体" w:cs="Times New Roman"/>
          <w:b w:val="0"/>
          <w:bCs/>
          <w:sz w:val="44"/>
          <w:szCs w:val="44"/>
          <w:highlight w:val="none"/>
          <w:shd w:val="clear" w:color="auto" w:fill="FFFFFF"/>
          <w:lang w:eastAsia="zh-CN"/>
        </w:rPr>
        <w:t>红原县安曲镇人民政府</w:t>
      </w:r>
    </w:p>
    <w:p w14:paraId="0EF483DB">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仿宋_GB2312" w:cs="Times New Roman"/>
          <w:sz w:val="32"/>
          <w:szCs w:val="32"/>
          <w:highlight w:val="none"/>
          <w:shd w:val="clear" w:color="auto" w:fill="FFFFFF"/>
        </w:rPr>
      </w:pPr>
      <w:r>
        <w:rPr>
          <w:rFonts w:hint="eastAsia" w:eastAsia="方正小标宋简体" w:cs="Times New Roman"/>
          <w:b w:val="0"/>
          <w:bCs/>
          <w:sz w:val="44"/>
          <w:szCs w:val="44"/>
          <w:highlight w:val="none"/>
          <w:shd w:val="clear" w:color="auto" w:fill="FFFFFF"/>
          <w:lang w:val="en-US" w:eastAsia="zh-CN"/>
        </w:rPr>
        <w:t>2025年</w:t>
      </w:r>
      <w:r>
        <w:rPr>
          <w:rFonts w:hint="default" w:ascii="Times New Roman" w:hAnsi="Times New Roman" w:eastAsia="方正小标宋简体" w:cs="Times New Roman"/>
          <w:b w:val="0"/>
          <w:bCs/>
          <w:sz w:val="44"/>
          <w:szCs w:val="44"/>
          <w:highlight w:val="none"/>
          <w:shd w:val="clear" w:color="auto" w:fill="FFFFFF"/>
        </w:rPr>
        <w:t>部门</w:t>
      </w:r>
      <w:r>
        <w:rPr>
          <w:rFonts w:hint="default" w:ascii="Times New Roman" w:hAnsi="Times New Roman" w:eastAsia="方正小标宋简体" w:cs="Times New Roman"/>
          <w:b w:val="0"/>
          <w:bCs/>
          <w:sz w:val="44"/>
          <w:szCs w:val="44"/>
          <w:highlight w:val="none"/>
          <w:shd w:val="clear" w:color="auto" w:fill="FFFFFF"/>
          <w:lang w:eastAsia="zh-CN"/>
        </w:rPr>
        <w:t>预算</w:t>
      </w:r>
      <w:r>
        <w:rPr>
          <w:rFonts w:hint="default" w:ascii="Times New Roman" w:hAnsi="Times New Roman" w:eastAsia="方正小标宋简体" w:cs="Times New Roman"/>
          <w:b w:val="0"/>
          <w:bCs/>
          <w:sz w:val="44"/>
          <w:szCs w:val="44"/>
          <w:highlight w:val="none"/>
          <w:shd w:val="clear" w:color="auto" w:fill="FFFFFF"/>
        </w:rPr>
        <w:t>绩效</w:t>
      </w:r>
      <w:r>
        <w:rPr>
          <w:rFonts w:hint="eastAsia" w:ascii="Times New Roman" w:hAnsi="Times New Roman" w:eastAsia="方正小标宋简体" w:cs="Times New Roman"/>
          <w:b w:val="0"/>
          <w:bCs/>
          <w:sz w:val="44"/>
          <w:szCs w:val="44"/>
          <w:highlight w:val="none"/>
          <w:shd w:val="clear" w:color="auto" w:fill="FFFFFF"/>
          <w:lang w:eastAsia="zh-CN"/>
        </w:rPr>
        <w:t>评价</w:t>
      </w:r>
      <w:r>
        <w:rPr>
          <w:rFonts w:hint="default" w:ascii="Times New Roman" w:hAnsi="Times New Roman" w:eastAsia="方正小标宋简体" w:cs="Times New Roman"/>
          <w:b w:val="0"/>
          <w:bCs/>
          <w:sz w:val="44"/>
          <w:szCs w:val="44"/>
          <w:highlight w:val="none"/>
          <w:shd w:val="clear" w:color="auto" w:fill="FFFFFF"/>
        </w:rPr>
        <w:t>报告</w:t>
      </w:r>
    </w:p>
    <w:p w14:paraId="5BBDEF19">
      <w:pPr>
        <w:keepNext w:val="0"/>
        <w:keepLines w:val="0"/>
        <w:pageBreakBefore w:val="0"/>
        <w:widowControl/>
        <w:kinsoku/>
        <w:wordWrap/>
        <w:overflowPunct/>
        <w:topLinePunct w:val="0"/>
        <w:autoSpaceDE/>
        <w:autoSpaceDN/>
        <w:bidi w:val="0"/>
        <w:adjustRightInd w:val="0"/>
        <w:snapToGrid w:val="0"/>
        <w:spacing w:line="578" w:lineRule="exact"/>
        <w:ind w:firstLine="480" w:firstLineChars="200"/>
        <w:contextualSpacing/>
        <w:jc w:val="left"/>
        <w:textAlignment w:val="auto"/>
        <w:outlineLvl w:val="9"/>
        <w:rPr>
          <w:rFonts w:hint="default" w:ascii="Times New Roman" w:hAnsi="Times New Roman" w:eastAsia="黑体" w:cs="Times New Roman"/>
          <w:color w:val="000000"/>
          <w:kern w:val="0"/>
          <w:sz w:val="24"/>
          <w:szCs w:val="32"/>
          <w:highlight w:val="none"/>
          <w:shd w:val="clear" w:color="auto" w:fill="FFFFFF"/>
        </w:rPr>
      </w:pPr>
    </w:p>
    <w:p w14:paraId="758F9407">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eastAsia" w:ascii="Times New Roman" w:hAnsi="Times New Roman" w:eastAsia="黑体" w:cs="Times New Roman"/>
          <w:color w:val="000000"/>
          <w:kern w:val="0"/>
          <w:sz w:val="32"/>
          <w:szCs w:val="32"/>
          <w:highlight w:val="none"/>
          <w:shd w:val="clear" w:color="auto" w:fill="FFFFFF"/>
          <w:lang w:val="zh-CN"/>
        </w:rPr>
        <w:t>一、</w:t>
      </w:r>
      <w:r>
        <w:rPr>
          <w:rFonts w:hint="default" w:ascii="Times New Roman" w:hAnsi="Times New Roman" w:eastAsia="黑体" w:cs="Times New Roman"/>
          <w:color w:val="000000"/>
          <w:kern w:val="0"/>
          <w:sz w:val="32"/>
          <w:szCs w:val="32"/>
          <w:highlight w:val="none"/>
          <w:shd w:val="clear" w:color="auto" w:fill="FFFFFF"/>
          <w:lang w:val="zh-CN"/>
        </w:rPr>
        <w:t>部门（单位）基本情况</w:t>
      </w:r>
    </w:p>
    <w:p w14:paraId="131AC562">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楷体_GB2312" w:cs="楷体_GB2312"/>
          <w:b/>
          <w:color w:val="auto"/>
          <w:sz w:val="32"/>
          <w:szCs w:val="32"/>
          <w:highlight w:val="none"/>
          <w:lang w:val="zh-CN"/>
        </w:rPr>
      </w:pPr>
      <w:r>
        <w:rPr>
          <w:rFonts w:hint="eastAsia" w:ascii="Times New Roman" w:hAnsi="Times New Roman" w:eastAsia="楷体_GB2312" w:cs="楷体_GB2312"/>
          <w:b/>
          <w:color w:val="auto"/>
          <w:sz w:val="32"/>
          <w:szCs w:val="32"/>
          <w:highlight w:val="none"/>
          <w:lang w:val="zh-CN"/>
        </w:rPr>
        <w:t>（一）</w:t>
      </w:r>
      <w:r>
        <w:rPr>
          <w:rFonts w:hint="default" w:ascii="Times New Roman" w:hAnsi="Times New Roman" w:eastAsia="楷体_GB2312" w:cs="楷体_GB2312"/>
          <w:b/>
          <w:color w:val="auto"/>
          <w:sz w:val="32"/>
          <w:szCs w:val="32"/>
          <w:highlight w:val="none"/>
          <w:lang w:val="zh-CN"/>
        </w:rPr>
        <w:t>机构组成。</w:t>
      </w:r>
    </w:p>
    <w:p w14:paraId="3D459915">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cs="Times New Roman"/>
          <w:szCs w:val="32"/>
        </w:rPr>
      </w:pPr>
      <w:r>
        <w:rPr>
          <w:rFonts w:hint="eastAsia" w:ascii="仿宋_GB2312" w:hAnsi="Times New Roman" w:eastAsia="仿宋_GB2312" w:cs="仿宋_GB2312"/>
          <w:color w:val="auto"/>
          <w:sz w:val="32"/>
          <w:szCs w:val="32"/>
          <w:highlight w:val="none"/>
          <w:shd w:val="clear" w:color="auto" w:fill="auto"/>
          <w:lang w:val="zh-CN" w:eastAsia="zh-CN"/>
        </w:rPr>
        <w:t>红原县安曲镇人民政府</w:t>
      </w:r>
      <w:r>
        <w:rPr>
          <w:rFonts w:hint="eastAsia" w:ascii="仿宋_GB2312" w:hAnsi="仿宋_GB2312" w:eastAsia="仿宋_GB2312" w:cs="仿宋_GB2312"/>
          <w:i w:val="0"/>
          <w:caps w:val="0"/>
          <w:color w:val="auto"/>
          <w:spacing w:val="0"/>
          <w:sz w:val="32"/>
          <w:szCs w:val="32"/>
          <w:shd w:val="clear" w:color="auto" w:fill="FFFFFF"/>
        </w:rPr>
        <w:t>下设单位（股室）</w:t>
      </w:r>
      <w:r>
        <w:rPr>
          <w:rFonts w:hint="eastAsia" w:ascii="仿宋_GB2312" w:hAnsi="仿宋_GB2312" w:eastAsia="仿宋_GB2312" w:cs="仿宋_GB2312"/>
          <w:i w:val="0"/>
          <w:caps w:val="0"/>
          <w:color w:val="auto"/>
          <w:spacing w:val="0"/>
          <w:sz w:val="32"/>
          <w:szCs w:val="32"/>
          <w:shd w:val="clear" w:color="auto" w:fill="FFFFFF"/>
          <w:lang w:val="en-US" w:eastAsia="zh-CN"/>
        </w:rPr>
        <w:t>2</w:t>
      </w:r>
      <w:r>
        <w:rPr>
          <w:rFonts w:hint="eastAsia" w:ascii="仿宋_GB2312" w:hAnsi="仿宋_GB2312" w:eastAsia="仿宋_GB2312" w:cs="仿宋_GB2312"/>
          <w:i w:val="0"/>
          <w:caps w:val="0"/>
          <w:color w:val="auto"/>
          <w:spacing w:val="0"/>
          <w:sz w:val="32"/>
          <w:szCs w:val="32"/>
          <w:shd w:val="clear" w:color="auto" w:fill="FFFFFF"/>
        </w:rPr>
        <w:t>个，其中行政单位1个，其他事业单位</w:t>
      </w:r>
      <w:r>
        <w:rPr>
          <w:rFonts w:hint="eastAsia" w:ascii="仿宋_GB2312" w:hAnsi="仿宋_GB2312" w:eastAsia="仿宋_GB2312" w:cs="仿宋_GB2312"/>
          <w:i w:val="0"/>
          <w:caps w:val="0"/>
          <w:color w:val="auto"/>
          <w:spacing w:val="0"/>
          <w:sz w:val="32"/>
          <w:szCs w:val="32"/>
          <w:shd w:val="clear" w:color="auto" w:fill="FFFFFF"/>
          <w:lang w:val="en-US" w:eastAsia="zh-CN"/>
        </w:rPr>
        <w:t>1</w:t>
      </w:r>
      <w:r>
        <w:rPr>
          <w:rFonts w:hint="eastAsia" w:ascii="仿宋_GB2312" w:hAnsi="仿宋_GB2312" w:eastAsia="仿宋_GB2312" w:cs="仿宋_GB2312"/>
          <w:i w:val="0"/>
          <w:caps w:val="0"/>
          <w:color w:val="auto"/>
          <w:spacing w:val="0"/>
          <w:sz w:val="32"/>
          <w:szCs w:val="32"/>
          <w:shd w:val="clear" w:color="auto" w:fill="FFFFFF"/>
        </w:rPr>
        <w:t>个。</w:t>
      </w:r>
    </w:p>
    <w:p w14:paraId="2C3E47AB">
      <w:pPr>
        <w:keepNext w:val="0"/>
        <w:keepLines w:val="0"/>
        <w:pageBreakBefore w:val="0"/>
        <w:widowControl/>
        <w:kinsoku/>
        <w:wordWrap/>
        <w:overflowPunct/>
        <w:topLinePunct w:val="0"/>
        <w:bidi w:val="0"/>
        <w:adjustRightInd w:val="0"/>
        <w:snapToGrid w:val="0"/>
        <w:spacing w:line="576" w:lineRule="exact"/>
        <w:ind w:firstLine="643" w:firstLineChars="200"/>
        <w:jc w:val="left"/>
        <w:textAlignment w:val="auto"/>
        <w:outlineLvl w:val="1"/>
        <w:rPr>
          <w:rFonts w:hint="eastAsia" w:ascii="Times New Roman" w:hAnsi="Times New Roman" w:eastAsia="楷体_GB2312" w:cs="楷体_GB2312"/>
          <w:b/>
          <w:color w:val="auto"/>
          <w:sz w:val="32"/>
          <w:szCs w:val="32"/>
          <w:highlight w:val="none"/>
          <w:lang w:val="zh-CN"/>
        </w:rPr>
      </w:pPr>
      <w:bookmarkStart w:id="88" w:name="_Toc1753333220"/>
      <w:r>
        <w:rPr>
          <w:rFonts w:hint="default" w:ascii="Times New Roman" w:hAnsi="Times New Roman" w:eastAsia="楷体_GB2312" w:cs="楷体_GB2312"/>
          <w:b/>
          <w:color w:val="auto"/>
          <w:sz w:val="32"/>
          <w:szCs w:val="32"/>
          <w:highlight w:val="none"/>
          <w:lang w:val="zh-CN"/>
        </w:rPr>
        <w:t>（二）机构职能</w:t>
      </w:r>
      <w:r>
        <w:rPr>
          <w:rFonts w:hint="eastAsia" w:ascii="Times New Roman" w:hAnsi="Times New Roman" w:eastAsia="楷体_GB2312" w:cs="楷体_GB2312"/>
          <w:b/>
          <w:color w:val="auto"/>
          <w:sz w:val="32"/>
          <w:szCs w:val="32"/>
          <w:highlight w:val="none"/>
          <w:lang w:val="zh-CN"/>
        </w:rPr>
        <w:t>。</w:t>
      </w:r>
      <w:bookmarkEnd w:id="88"/>
    </w:p>
    <w:p w14:paraId="5C3096C1">
      <w:pPr>
        <w:keepNext w:val="0"/>
        <w:keepLines w:val="0"/>
        <w:pageBreakBefore w:val="0"/>
        <w:widowControl/>
        <w:kinsoku/>
        <w:wordWrap/>
        <w:overflowPunct/>
        <w:topLinePunct w:val="0"/>
        <w:bidi w:val="0"/>
        <w:adjustRightInd w:val="0"/>
        <w:snapToGrid w:val="0"/>
        <w:spacing w:line="576" w:lineRule="exact"/>
        <w:ind w:firstLine="643" w:firstLineChars="200"/>
        <w:jc w:val="left"/>
        <w:textAlignment w:val="auto"/>
        <w:outlineLvl w:val="1"/>
        <w:rPr>
          <w:rFonts w:hint="eastAsia" w:ascii="仿宋_GB2312" w:hAnsi="仿宋_GB2312" w:eastAsia="仿宋_GB2312" w:cs="仿宋_GB2312"/>
          <w:b/>
          <w:bCs/>
          <w:i w:val="0"/>
          <w:iCs w:val="0"/>
          <w:caps w:val="0"/>
          <w:color w:val="333333"/>
          <w:spacing w:val="0"/>
          <w:kern w:val="0"/>
          <w:sz w:val="32"/>
          <w:szCs w:val="32"/>
          <w:shd w:val="clear" w:color="auto" w:fill="FFFFFF"/>
          <w:lang w:val="zh-CN" w:eastAsia="zh-CN"/>
        </w:rPr>
      </w:pPr>
      <w:bookmarkStart w:id="89" w:name="_Toc1883248581"/>
      <w:r>
        <w:rPr>
          <w:rFonts w:hint="eastAsia" w:ascii="仿宋_GB2312" w:hAnsi="仿宋_GB2312" w:eastAsia="仿宋_GB2312" w:cs="仿宋_GB2312"/>
          <w:b/>
          <w:bCs/>
          <w:i w:val="0"/>
          <w:iCs w:val="0"/>
          <w:caps w:val="0"/>
          <w:color w:val="333333"/>
          <w:spacing w:val="0"/>
          <w:kern w:val="0"/>
          <w:sz w:val="32"/>
          <w:szCs w:val="32"/>
          <w:shd w:val="clear" w:color="auto" w:fill="FFFFFF"/>
          <w:lang w:val="zh-CN" w:eastAsia="zh-CN"/>
        </w:rPr>
        <w:t>镇党委工作职责</w:t>
      </w:r>
      <w:bookmarkEnd w:id="89"/>
    </w:p>
    <w:p w14:paraId="7FBF3A57">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镇党委是本镇各项工作的领导核心，是农村改革和经济建设的直接组织者和领导者，其主要职责:</w:t>
      </w:r>
    </w:p>
    <w:p w14:paraId="469F47F6">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1.负责贯彻执行党的路线方针政策和上级党组织及本镇党员代表大会的决议;</w:t>
      </w:r>
    </w:p>
    <w:p w14:paraId="11A4BAB7">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2.讨论决定本镇经济建设和社会发展的重大问题;</w:t>
      </w:r>
    </w:p>
    <w:p w14:paraId="67E5E2FB">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3.领导镇政权机关和群众组织，支持和保证这些机机关和组织依照国家法律法规及各自章程充分行使职权;</w:t>
      </w:r>
    </w:p>
    <w:p w14:paraId="4D7064A7">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4.加强镇党委自身建设和以党支部为核心的村级组织建设;</w:t>
      </w:r>
    </w:p>
    <w:p w14:paraId="0F0FC3BD">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5.按照干部管理权限，负责对干部的教育、培养、选拔、考核和监督工作;</w:t>
      </w:r>
    </w:p>
    <w:p w14:paraId="38E7DD21">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6.领导本镇的社会主义民主法制建设和精神文明建设，以及社会治安综合治理、维护稳定、党风廉政和计划生育等工作。</w:t>
      </w:r>
    </w:p>
    <w:p w14:paraId="2F0B4940">
      <w:pPr>
        <w:keepNext w:val="0"/>
        <w:keepLines w:val="0"/>
        <w:pageBreakBefore w:val="0"/>
        <w:widowControl/>
        <w:kinsoku/>
        <w:wordWrap/>
        <w:overflowPunct/>
        <w:topLinePunct w:val="0"/>
        <w:bidi w:val="0"/>
        <w:adjustRightInd w:val="0"/>
        <w:snapToGrid w:val="0"/>
        <w:spacing w:line="576" w:lineRule="exact"/>
        <w:ind w:firstLine="643" w:firstLineChars="200"/>
        <w:jc w:val="left"/>
        <w:textAlignment w:val="auto"/>
        <w:outlineLvl w:val="1"/>
        <w:rPr>
          <w:rFonts w:hint="eastAsia" w:ascii="仿宋_GB2312" w:hAnsi="仿宋_GB2312" w:eastAsia="仿宋_GB2312" w:cs="仿宋_GB2312"/>
          <w:b/>
          <w:bCs/>
          <w:i w:val="0"/>
          <w:iCs w:val="0"/>
          <w:caps w:val="0"/>
          <w:color w:val="333333"/>
          <w:spacing w:val="0"/>
          <w:kern w:val="0"/>
          <w:sz w:val="32"/>
          <w:szCs w:val="32"/>
          <w:shd w:val="clear" w:color="auto" w:fill="FFFFFF"/>
          <w:lang w:val="zh-CN" w:eastAsia="zh-CN"/>
        </w:rPr>
      </w:pPr>
      <w:bookmarkStart w:id="90" w:name="_Toc1027225346"/>
      <w:r>
        <w:rPr>
          <w:rFonts w:hint="eastAsia" w:ascii="仿宋_GB2312" w:hAnsi="仿宋_GB2312" w:eastAsia="仿宋_GB2312" w:cs="仿宋_GB2312"/>
          <w:b/>
          <w:bCs/>
          <w:i w:val="0"/>
          <w:iCs w:val="0"/>
          <w:caps w:val="0"/>
          <w:color w:val="333333"/>
          <w:spacing w:val="0"/>
          <w:kern w:val="0"/>
          <w:sz w:val="32"/>
          <w:szCs w:val="32"/>
          <w:shd w:val="clear" w:color="auto" w:fill="FFFFFF"/>
          <w:lang w:val="zh-CN" w:eastAsia="zh-CN"/>
        </w:rPr>
        <w:t>镇人民代表大会工作职责</w:t>
      </w:r>
      <w:bookmarkEnd w:id="90"/>
    </w:p>
    <w:p w14:paraId="5CA1F242">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1.负责召开本级人民代表大会会议的具体准备工作:</w:t>
      </w:r>
    </w:p>
    <w:p w14:paraId="769C2004">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2.负责联系本级人民代表大会代表，组织代表开展活动，总结交流代表小组活动经验；</w:t>
      </w:r>
    </w:p>
    <w:p w14:paraId="1E750DB3">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3.反映代表和群众对本级人民政府工作的建议、批评</w:t>
      </w:r>
    </w:p>
    <w:p w14:paraId="3B2BDE29">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意见；</w:t>
      </w:r>
    </w:p>
    <w:p w14:paraId="38A1D131">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4.参加本级人民政府的重要会议;</w:t>
      </w:r>
    </w:p>
    <w:p w14:paraId="13CFEFC3">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5.组织实施本级人民代表大会和主席团决定的事项；</w:t>
      </w:r>
    </w:p>
    <w:p w14:paraId="2886D728">
      <w:pPr>
        <w:shd w:val="clear" w:color="auto" w:fill="auto"/>
        <w:spacing w:line="580" w:lineRule="exact"/>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6.督促办理代表和人民群众的来信来访。</w:t>
      </w:r>
    </w:p>
    <w:p w14:paraId="4D0D09AA">
      <w:pPr>
        <w:keepNext w:val="0"/>
        <w:keepLines w:val="0"/>
        <w:pageBreakBefore w:val="0"/>
        <w:widowControl/>
        <w:kinsoku/>
        <w:wordWrap/>
        <w:overflowPunct/>
        <w:topLinePunct w:val="0"/>
        <w:bidi w:val="0"/>
        <w:adjustRightInd w:val="0"/>
        <w:snapToGrid w:val="0"/>
        <w:spacing w:line="576" w:lineRule="exact"/>
        <w:ind w:firstLine="643" w:firstLineChars="200"/>
        <w:jc w:val="left"/>
        <w:textAlignment w:val="auto"/>
        <w:outlineLvl w:val="1"/>
        <w:rPr>
          <w:rFonts w:hint="eastAsia" w:ascii="仿宋_GB2312" w:hAnsi="仿宋_GB2312" w:eastAsia="仿宋_GB2312" w:cs="仿宋_GB2312"/>
          <w:b/>
          <w:bCs/>
          <w:i w:val="0"/>
          <w:iCs w:val="0"/>
          <w:caps w:val="0"/>
          <w:color w:val="333333"/>
          <w:spacing w:val="0"/>
          <w:kern w:val="0"/>
          <w:sz w:val="32"/>
          <w:szCs w:val="32"/>
          <w:shd w:val="clear" w:color="auto" w:fill="FFFFFF"/>
          <w:lang w:val="zh-CN" w:eastAsia="zh-CN"/>
        </w:rPr>
      </w:pPr>
      <w:bookmarkStart w:id="91" w:name="_Toc1035747858"/>
      <w:r>
        <w:rPr>
          <w:rFonts w:hint="eastAsia" w:ascii="仿宋_GB2312" w:hAnsi="仿宋_GB2312" w:eastAsia="仿宋_GB2312" w:cs="仿宋_GB2312"/>
          <w:b/>
          <w:bCs/>
          <w:i w:val="0"/>
          <w:iCs w:val="0"/>
          <w:caps w:val="0"/>
          <w:color w:val="333333"/>
          <w:spacing w:val="0"/>
          <w:kern w:val="0"/>
          <w:sz w:val="32"/>
          <w:szCs w:val="32"/>
          <w:shd w:val="clear" w:color="auto" w:fill="FFFFFF"/>
          <w:lang w:val="zh-CN" w:eastAsia="zh-CN"/>
        </w:rPr>
        <w:t>镇人民政府工作职责</w:t>
      </w:r>
      <w:bookmarkEnd w:id="91"/>
    </w:p>
    <w:p w14:paraId="6D5F92ED">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1.贯彻执行党的路线方针政策和国家法律法规，贯彻执</w:t>
      </w:r>
    </w:p>
    <w:p w14:paraId="669D551B">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行上级行政机关的决议、命令及同级党委的决定，执行镇人民代表大会的决议;</w:t>
      </w:r>
    </w:p>
    <w:p w14:paraId="5AA003C0">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2.对镇人民代表大会及其主席团和上级行政机关负责</w:t>
      </w:r>
    </w:p>
    <w:p w14:paraId="2A1EF9CA">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并报告工作;</w:t>
      </w:r>
    </w:p>
    <w:p w14:paraId="430AD60D">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3.编制和执行镇国民经济和社会发展计划，编制并执</w:t>
      </w:r>
    </w:p>
    <w:p w14:paraId="1E5C8E6C">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执行行政预算;</w:t>
      </w:r>
    </w:p>
    <w:p w14:paraId="13BD449F">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4.管理本行政区域经济和各项社会事业的行政工作；</w:t>
      </w:r>
    </w:p>
    <w:p w14:paraId="3FB10BD0">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5.负责辖区内法律赋予的行政执法工作，维护社会秩序，保护公民人身、民主、财产等权利，保护各种经济组织的合法权益;</w:t>
      </w:r>
    </w:p>
    <w:p w14:paraId="70F957E4">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6.指导、支持和帮助村民委员会工作;</w:t>
      </w:r>
    </w:p>
    <w:p w14:paraId="77C9A6DD">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7.法律规定赋予的其它职责。</w:t>
      </w:r>
    </w:p>
    <w:p w14:paraId="7D626319">
      <w:pPr>
        <w:keepNext w:val="0"/>
        <w:keepLines w:val="0"/>
        <w:pageBreakBefore w:val="0"/>
        <w:widowControl/>
        <w:kinsoku/>
        <w:wordWrap/>
        <w:overflowPunct/>
        <w:topLinePunct w:val="0"/>
        <w:bidi w:val="0"/>
        <w:adjustRightInd w:val="0"/>
        <w:snapToGrid w:val="0"/>
        <w:spacing w:line="576" w:lineRule="exact"/>
        <w:ind w:firstLine="643" w:firstLineChars="200"/>
        <w:jc w:val="left"/>
        <w:textAlignment w:val="auto"/>
        <w:outlineLvl w:val="1"/>
        <w:rPr>
          <w:rFonts w:hint="eastAsia" w:ascii="仿宋_GB2312" w:hAnsi="仿宋_GB2312" w:eastAsia="仿宋_GB2312" w:cs="仿宋_GB2312"/>
          <w:b/>
          <w:bCs/>
          <w:i w:val="0"/>
          <w:iCs w:val="0"/>
          <w:caps w:val="0"/>
          <w:color w:val="333333"/>
          <w:spacing w:val="0"/>
          <w:kern w:val="0"/>
          <w:sz w:val="32"/>
          <w:szCs w:val="32"/>
          <w:shd w:val="clear" w:color="auto" w:fill="FFFFFF"/>
          <w:lang w:val="en-US" w:eastAsia="zh-CN"/>
        </w:rPr>
      </w:pPr>
      <w:bookmarkStart w:id="92" w:name="_Toc1612344471"/>
      <w:r>
        <w:rPr>
          <w:rFonts w:hint="eastAsia" w:ascii="仿宋_GB2312" w:hAnsi="仿宋_GB2312" w:eastAsia="仿宋_GB2312" w:cs="仿宋_GB2312"/>
          <w:b/>
          <w:bCs/>
          <w:i w:val="0"/>
          <w:iCs w:val="0"/>
          <w:caps w:val="0"/>
          <w:color w:val="333333"/>
          <w:spacing w:val="0"/>
          <w:kern w:val="0"/>
          <w:sz w:val="32"/>
          <w:szCs w:val="32"/>
          <w:shd w:val="clear" w:color="auto" w:fill="FFFFFF"/>
          <w:lang w:val="en-US" w:eastAsia="zh-CN"/>
        </w:rPr>
        <w:t>纪委（派出监察室）工作职责</w:t>
      </w:r>
      <w:bookmarkEnd w:id="92"/>
    </w:p>
    <w:p w14:paraId="3C4B34CA">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1.负责镇党委的纪律检查工作。督促农村基层党组织和党员、干部践行“两个维护”，遵守党章和其他党内法规；检查党的路线、方针、政策和决议在基层的执行情况；协助镇党委推进全面从严治党、加强党风建设和反腐败工作。</w:t>
      </w:r>
    </w:p>
    <w:p w14:paraId="108A6835">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2.依照党章和其他党内法规履行监督、执纪、问责职责负责经常对党员进行遵守纪律的教育，作出维护党纪的决定；对下辖的党组织和管理的党员干部履行职责、行使权力进行监督受理处置党员群众检举举报，开展谈话提醒，约谈函询；按照权限检查和处理上述党组织和党员违纪案件；进行问责或者提出责任追究的建议；受理党员的控告和申诉；保障党员的权利。</w:t>
      </w:r>
    </w:p>
    <w:p w14:paraId="05EF7143">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3.领导下辖纪检组织的工作，指导村务监督机构的工作。</w:t>
      </w:r>
    </w:p>
    <w:p w14:paraId="2C6B413A">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4.负责村（社）纪检监察组织的自身建设。</w:t>
      </w:r>
    </w:p>
    <w:p w14:paraId="7E59A7AC">
      <w:pPr>
        <w:shd w:val="clear" w:color="auto" w:fill="auto"/>
        <w:spacing w:line="580" w:lineRule="exact"/>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5.完成县纪委监委和乡镇党委交办的其他任务</w:t>
      </w:r>
      <w:r>
        <w:rPr>
          <w:rFonts w:hint="eastAsia" w:ascii="仿宋_GB2312" w:hAnsi="仿宋_GB2312" w:eastAsia="仿宋_GB2312" w:cs="仿宋_GB2312"/>
          <w:color w:val="000000"/>
          <w:sz w:val="32"/>
          <w:szCs w:val="32"/>
          <w:lang w:val="en-US" w:eastAsia="zh-CN"/>
        </w:rPr>
        <w:t>。</w:t>
      </w:r>
    </w:p>
    <w:p w14:paraId="40D7258D">
      <w:pPr>
        <w:keepNext w:val="0"/>
        <w:keepLines w:val="0"/>
        <w:pageBreakBefore w:val="0"/>
        <w:widowControl/>
        <w:kinsoku/>
        <w:wordWrap/>
        <w:overflowPunct/>
        <w:topLinePunct w:val="0"/>
        <w:bidi w:val="0"/>
        <w:adjustRightInd w:val="0"/>
        <w:snapToGrid w:val="0"/>
        <w:spacing w:line="576" w:lineRule="exact"/>
        <w:ind w:firstLine="643" w:firstLineChars="200"/>
        <w:jc w:val="left"/>
        <w:textAlignment w:val="auto"/>
        <w:outlineLvl w:val="1"/>
        <w:rPr>
          <w:rFonts w:hint="eastAsia" w:ascii="仿宋_GB2312" w:hAnsi="仿宋_GB2312" w:eastAsia="仿宋_GB2312" w:cs="仿宋_GB2312"/>
          <w:b/>
          <w:bCs/>
          <w:i w:val="0"/>
          <w:iCs w:val="0"/>
          <w:caps w:val="0"/>
          <w:color w:val="333333"/>
          <w:spacing w:val="0"/>
          <w:kern w:val="0"/>
          <w:sz w:val="32"/>
          <w:szCs w:val="32"/>
          <w:shd w:val="clear" w:color="auto" w:fill="FFFFFF"/>
          <w:lang w:val="en-US" w:eastAsia="zh-CN"/>
        </w:rPr>
      </w:pPr>
      <w:bookmarkStart w:id="93" w:name="_Toc1953252834"/>
      <w:r>
        <w:rPr>
          <w:rFonts w:hint="eastAsia" w:ascii="仿宋_GB2312" w:hAnsi="仿宋_GB2312" w:eastAsia="仿宋_GB2312" w:cs="仿宋_GB2312"/>
          <w:b/>
          <w:bCs/>
          <w:i w:val="0"/>
          <w:iCs w:val="0"/>
          <w:caps w:val="0"/>
          <w:color w:val="333333"/>
          <w:spacing w:val="0"/>
          <w:kern w:val="0"/>
          <w:sz w:val="32"/>
          <w:szCs w:val="32"/>
          <w:shd w:val="clear" w:color="auto" w:fill="FFFFFF"/>
          <w:lang w:val="en-US" w:eastAsia="zh-CN"/>
        </w:rPr>
        <w:t>镇人民武装部工作职责</w:t>
      </w:r>
      <w:bookmarkEnd w:id="93"/>
    </w:p>
    <w:p w14:paraId="3F211F7E">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1.负责民兵组织建设、政治教育、军事训练;</w:t>
      </w:r>
    </w:p>
    <w:p w14:paraId="2C39F975">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2.为本系统自主择业转业干部提供管理和服务;</w:t>
      </w:r>
    </w:p>
    <w:p w14:paraId="64963A75">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3.组织带领民兵完成战备执勤任务，配合公安部门维护社会治安;</w:t>
      </w:r>
    </w:p>
    <w:p w14:paraId="6828C1C9">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4.战时组织带领民兵参军参战，支援前线;</w:t>
      </w:r>
    </w:p>
    <w:p w14:paraId="35BDD85C">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5.负责征兵工作和预备役士兵、预备役军官登记统计等工作;</w:t>
      </w:r>
    </w:p>
    <w:p w14:paraId="65D634DA">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6.协同预备役部(分)队落实参训人员，做好兵员管理、动员集结等工作;</w:t>
      </w:r>
    </w:p>
    <w:p w14:paraId="0A5D45E7">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仿宋_GB2312" w:hAnsi="Times New Roman" w:eastAsia="仿宋_GB2312" w:cs="仿宋_GB2312"/>
          <w:color w:val="auto"/>
          <w:sz w:val="32"/>
          <w:szCs w:val="32"/>
          <w:highlight w:val="none"/>
          <w:shd w:val="clear" w:color="auto" w:fill="auto"/>
          <w:lang w:val="en-US" w:eastAsia="zh-CN"/>
        </w:rPr>
        <w:t>7.协助有关部门开展国防教育，做好退伍人员的安置和烈军属的优抚工作;</w:t>
      </w:r>
    </w:p>
    <w:p w14:paraId="497C0210">
      <w:pPr>
        <w:shd w:val="clear" w:color="auto" w:fill="auto"/>
        <w:spacing w:line="580" w:lineRule="exact"/>
        <w:ind w:firstLine="640" w:firstLineChars="200"/>
        <w:rPr>
          <w:rFonts w:hint="default" w:ascii="Times New Roman" w:hAnsi="Times New Roman" w:eastAsia="楷体_GB2312" w:cs="Times New Roman"/>
          <w:b/>
          <w:bCs/>
          <w:color w:val="000000"/>
          <w:kern w:val="0"/>
          <w:szCs w:val="32"/>
          <w:highlight w:val="none"/>
          <w:shd w:val="clear" w:color="auto" w:fill="FFFFFF"/>
          <w:lang w:val="zh-CN"/>
        </w:rPr>
      </w:pPr>
      <w:r>
        <w:rPr>
          <w:rFonts w:hint="eastAsia" w:ascii="仿宋_GB2312" w:hAnsi="Times New Roman" w:eastAsia="仿宋_GB2312" w:cs="仿宋_GB2312"/>
          <w:color w:val="auto"/>
          <w:sz w:val="32"/>
          <w:szCs w:val="32"/>
          <w:highlight w:val="none"/>
          <w:shd w:val="clear" w:color="auto" w:fill="auto"/>
          <w:lang w:val="en-US" w:eastAsia="zh-CN"/>
        </w:rPr>
        <w:t>8.完成地方党委、人民政府和上级军事机关交给的其他工作任务。</w:t>
      </w:r>
    </w:p>
    <w:p w14:paraId="41B9116F">
      <w:pPr>
        <w:shd w:val="clear" w:color="auto" w:fill="auto"/>
        <w:spacing w:line="580" w:lineRule="exact"/>
        <w:ind w:firstLine="643" w:firstLineChars="200"/>
        <w:rPr>
          <w:rFonts w:hint="default" w:ascii="仿宋_GB2312" w:hAnsi="Times New Roman" w:eastAsia="仿宋_GB2312" w:cs="仿宋_GB2312"/>
          <w:color w:val="auto"/>
          <w:sz w:val="32"/>
          <w:szCs w:val="32"/>
          <w:highlight w:val="none"/>
          <w:u w:val="none"/>
          <w:shd w:val="clear" w:color="auto" w:fill="auto"/>
          <w:lang w:val="en-US"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三</w:t>
      </w:r>
      <w:r>
        <w:rPr>
          <w:rFonts w:hint="default" w:ascii="Times New Roman" w:hAnsi="Times New Roman" w:eastAsia="楷体_GB2312" w:cs="Times New Roman"/>
          <w:b/>
          <w:bCs/>
          <w:color w:val="000000"/>
          <w:kern w:val="0"/>
          <w:sz w:val="32"/>
          <w:szCs w:val="32"/>
          <w:highlight w:val="none"/>
          <w:shd w:val="clear" w:color="auto" w:fill="FFFFFF"/>
          <w:lang w:val="zh-CN"/>
        </w:rPr>
        <w:t>）人员概况</w:t>
      </w:r>
      <w:r>
        <w:rPr>
          <w:rFonts w:hint="eastAsia" w:ascii="Times New Roman" w:hAnsi="Times New Roman" w:eastAsia="楷体_GB2312" w:cs="Times New Roman"/>
          <w:b/>
          <w:bCs/>
          <w:color w:val="000000"/>
          <w:kern w:val="0"/>
          <w:sz w:val="32"/>
          <w:szCs w:val="32"/>
          <w:highlight w:val="none"/>
          <w:shd w:val="clear" w:color="auto" w:fill="FFFFFF"/>
          <w:lang w:val="zh-CN"/>
        </w:rPr>
        <w:t>。</w:t>
      </w:r>
      <w:r>
        <w:rPr>
          <w:rFonts w:hint="default" w:ascii="Times New Roman" w:hAnsi="Times New Roman" w:eastAsia="仿宋_GB2312" w:cs="Times New Roman"/>
          <w:sz w:val="32"/>
          <w:szCs w:val="32"/>
          <w:u w:val="none"/>
          <w:lang w:val="en-US" w:eastAsia="zh-CN"/>
        </w:rPr>
        <w:t>截至202</w:t>
      </w:r>
      <w:r>
        <w:rPr>
          <w:rFonts w:hint="eastAsia" w:eastAsia="仿宋_GB2312" w:cs="Times New Roman"/>
          <w:sz w:val="32"/>
          <w:szCs w:val="32"/>
          <w:u w:val="none"/>
          <w:lang w:val="en-US" w:eastAsia="zh-CN"/>
        </w:rPr>
        <w:t>5</w:t>
      </w:r>
      <w:r>
        <w:rPr>
          <w:rFonts w:hint="default" w:ascii="Times New Roman" w:hAnsi="Times New Roman" w:eastAsia="仿宋_GB2312" w:cs="Times New Roman"/>
          <w:sz w:val="32"/>
          <w:szCs w:val="32"/>
          <w:u w:val="none"/>
          <w:lang w:val="en-US" w:eastAsia="zh-CN"/>
        </w:rPr>
        <w:t>年末，</w:t>
      </w:r>
      <w:r>
        <w:rPr>
          <w:rFonts w:hint="eastAsia" w:eastAsia="仿宋_GB2312" w:cs="仿宋_GB2312"/>
          <w:color w:val="auto"/>
          <w:kern w:val="2"/>
          <w:sz w:val="32"/>
          <w:szCs w:val="32"/>
          <w:highlight w:val="none"/>
          <w:u w:val="none"/>
          <w:lang w:val="en-US" w:eastAsia="zh-CN" w:bidi="ar-SA"/>
        </w:rPr>
        <w:t>红原县安曲镇人民政府</w:t>
      </w:r>
      <w:r>
        <w:rPr>
          <w:rFonts w:hint="default" w:ascii="仿宋_GB2312" w:hAnsi="Times New Roman" w:eastAsia="仿宋_GB2312" w:cs="仿宋_GB2312"/>
          <w:color w:val="auto"/>
          <w:sz w:val="32"/>
          <w:szCs w:val="32"/>
          <w:highlight w:val="none"/>
          <w:u w:val="none"/>
          <w:shd w:val="clear" w:color="auto" w:fill="auto"/>
          <w:lang w:val="en-US" w:eastAsia="zh-CN"/>
        </w:rPr>
        <w:t>总编制3</w:t>
      </w:r>
      <w:r>
        <w:rPr>
          <w:rFonts w:hint="eastAsia" w:ascii="仿宋_GB2312" w:eastAsia="仿宋_GB2312" w:cs="仿宋_GB2312"/>
          <w:color w:val="auto"/>
          <w:sz w:val="32"/>
          <w:szCs w:val="32"/>
          <w:highlight w:val="none"/>
          <w:u w:val="none"/>
          <w:shd w:val="clear" w:color="auto" w:fill="auto"/>
          <w:lang w:val="en-US" w:eastAsia="zh-CN"/>
        </w:rPr>
        <w:t>8</w:t>
      </w:r>
      <w:r>
        <w:rPr>
          <w:rFonts w:hint="default" w:ascii="仿宋_GB2312" w:hAnsi="Times New Roman" w:eastAsia="仿宋_GB2312" w:cs="仿宋_GB2312"/>
          <w:color w:val="auto"/>
          <w:sz w:val="32"/>
          <w:szCs w:val="32"/>
          <w:highlight w:val="none"/>
          <w:u w:val="none"/>
          <w:shd w:val="clear" w:color="auto" w:fill="auto"/>
          <w:lang w:val="en-US" w:eastAsia="zh-CN"/>
        </w:rPr>
        <w:t>名，其中：行政编制2</w:t>
      </w:r>
      <w:r>
        <w:rPr>
          <w:rFonts w:hint="eastAsia" w:ascii="仿宋_GB2312" w:eastAsia="仿宋_GB2312" w:cs="仿宋_GB2312"/>
          <w:color w:val="auto"/>
          <w:sz w:val="32"/>
          <w:szCs w:val="32"/>
          <w:highlight w:val="none"/>
          <w:u w:val="none"/>
          <w:shd w:val="clear" w:color="auto" w:fill="auto"/>
          <w:lang w:val="en-US" w:eastAsia="zh-CN"/>
        </w:rPr>
        <w:t>2</w:t>
      </w:r>
      <w:r>
        <w:rPr>
          <w:rFonts w:hint="default" w:ascii="仿宋_GB2312" w:hAnsi="Times New Roman" w:eastAsia="仿宋_GB2312" w:cs="仿宋_GB2312"/>
          <w:color w:val="auto"/>
          <w:sz w:val="32"/>
          <w:szCs w:val="32"/>
          <w:highlight w:val="none"/>
          <w:u w:val="none"/>
          <w:shd w:val="clear" w:color="auto" w:fill="auto"/>
          <w:lang w:val="en-US" w:eastAsia="zh-CN"/>
        </w:rPr>
        <w:t>名，事业编制1</w:t>
      </w:r>
      <w:r>
        <w:rPr>
          <w:rFonts w:hint="eastAsia" w:ascii="仿宋_GB2312" w:eastAsia="仿宋_GB2312" w:cs="仿宋_GB2312"/>
          <w:color w:val="auto"/>
          <w:sz w:val="32"/>
          <w:szCs w:val="32"/>
          <w:highlight w:val="none"/>
          <w:u w:val="none"/>
          <w:shd w:val="clear" w:color="auto" w:fill="auto"/>
          <w:lang w:val="en-US" w:eastAsia="zh-CN"/>
        </w:rPr>
        <w:t>2</w:t>
      </w:r>
      <w:r>
        <w:rPr>
          <w:rFonts w:hint="default" w:ascii="仿宋_GB2312" w:hAnsi="Times New Roman" w:eastAsia="仿宋_GB2312" w:cs="仿宋_GB2312"/>
          <w:color w:val="auto"/>
          <w:sz w:val="32"/>
          <w:szCs w:val="32"/>
          <w:highlight w:val="none"/>
          <w:u w:val="none"/>
          <w:shd w:val="clear" w:color="auto" w:fill="auto"/>
          <w:lang w:val="en-US" w:eastAsia="zh-CN"/>
        </w:rPr>
        <w:t>名，行政工勤编制2名</w:t>
      </w:r>
      <w:r>
        <w:rPr>
          <w:rFonts w:hint="eastAsia" w:ascii="仿宋_GB2312" w:eastAsia="仿宋_GB2312" w:cs="仿宋_GB2312"/>
          <w:color w:val="auto"/>
          <w:sz w:val="32"/>
          <w:szCs w:val="32"/>
          <w:highlight w:val="none"/>
          <w:u w:val="none"/>
          <w:shd w:val="clear" w:color="auto" w:fill="auto"/>
          <w:lang w:val="en-US" w:eastAsia="zh-CN"/>
        </w:rPr>
        <w:t>，事业工勤编制2名</w:t>
      </w:r>
      <w:r>
        <w:rPr>
          <w:rFonts w:hint="default" w:ascii="仿宋_GB2312" w:hAnsi="Times New Roman" w:eastAsia="仿宋_GB2312" w:cs="仿宋_GB2312"/>
          <w:color w:val="auto"/>
          <w:sz w:val="32"/>
          <w:szCs w:val="32"/>
          <w:highlight w:val="none"/>
          <w:u w:val="none"/>
          <w:shd w:val="clear" w:color="auto" w:fill="auto"/>
          <w:lang w:val="en-US" w:eastAsia="zh-CN"/>
        </w:rPr>
        <w:t>。有编在岗人员总数</w:t>
      </w:r>
      <w:r>
        <w:rPr>
          <w:rFonts w:hint="eastAsia" w:ascii="仿宋_GB2312" w:eastAsia="仿宋_GB2312" w:cs="仿宋_GB2312"/>
          <w:color w:val="auto"/>
          <w:sz w:val="32"/>
          <w:szCs w:val="32"/>
          <w:highlight w:val="none"/>
          <w:u w:val="none"/>
          <w:shd w:val="clear" w:color="auto" w:fill="auto"/>
          <w:lang w:val="en-US" w:eastAsia="zh-CN"/>
        </w:rPr>
        <w:t>38人</w:t>
      </w:r>
      <w:r>
        <w:rPr>
          <w:rFonts w:hint="default" w:ascii="仿宋_GB2312" w:hAnsi="Times New Roman" w:eastAsia="仿宋_GB2312" w:cs="仿宋_GB2312"/>
          <w:color w:val="auto"/>
          <w:sz w:val="32"/>
          <w:szCs w:val="32"/>
          <w:highlight w:val="none"/>
          <w:u w:val="none"/>
          <w:shd w:val="clear" w:color="auto" w:fill="auto"/>
          <w:lang w:val="en-US" w:eastAsia="zh-CN"/>
        </w:rPr>
        <w:t>，其中：行政人员</w:t>
      </w:r>
      <w:r>
        <w:rPr>
          <w:rFonts w:hint="eastAsia" w:ascii="仿宋_GB2312" w:eastAsia="仿宋_GB2312" w:cs="仿宋_GB2312"/>
          <w:color w:val="auto"/>
          <w:sz w:val="32"/>
          <w:szCs w:val="32"/>
          <w:highlight w:val="none"/>
          <w:u w:val="none"/>
          <w:shd w:val="clear" w:color="auto" w:fill="auto"/>
          <w:lang w:val="en-US" w:eastAsia="zh-CN"/>
        </w:rPr>
        <w:t>22人</w:t>
      </w:r>
      <w:r>
        <w:rPr>
          <w:rFonts w:hint="default" w:ascii="仿宋_GB2312" w:hAnsi="Times New Roman" w:eastAsia="仿宋_GB2312" w:cs="仿宋_GB2312"/>
          <w:color w:val="auto"/>
          <w:sz w:val="32"/>
          <w:szCs w:val="32"/>
          <w:highlight w:val="none"/>
          <w:u w:val="none"/>
          <w:shd w:val="clear" w:color="auto" w:fill="auto"/>
          <w:lang w:val="en-US" w:eastAsia="zh-CN"/>
        </w:rPr>
        <w:t>，事业人员12</w:t>
      </w:r>
      <w:r>
        <w:rPr>
          <w:rFonts w:hint="eastAsia" w:ascii="仿宋_GB2312" w:eastAsia="仿宋_GB2312" w:cs="仿宋_GB2312"/>
          <w:color w:val="auto"/>
          <w:sz w:val="32"/>
          <w:szCs w:val="32"/>
          <w:highlight w:val="none"/>
          <w:u w:val="none"/>
          <w:shd w:val="clear" w:color="auto" w:fill="auto"/>
          <w:lang w:val="en-US" w:eastAsia="zh-CN"/>
        </w:rPr>
        <w:t>人</w:t>
      </w:r>
      <w:r>
        <w:rPr>
          <w:rFonts w:hint="default" w:ascii="仿宋_GB2312" w:hAnsi="Times New Roman" w:eastAsia="仿宋_GB2312" w:cs="仿宋_GB2312"/>
          <w:color w:val="auto"/>
          <w:sz w:val="32"/>
          <w:szCs w:val="32"/>
          <w:highlight w:val="none"/>
          <w:u w:val="none"/>
          <w:shd w:val="clear" w:color="auto" w:fill="auto"/>
          <w:lang w:val="en-US" w:eastAsia="zh-CN"/>
        </w:rPr>
        <w:t>，行政工勤人员2</w:t>
      </w:r>
      <w:r>
        <w:rPr>
          <w:rFonts w:hint="eastAsia" w:ascii="仿宋_GB2312" w:eastAsia="仿宋_GB2312" w:cs="仿宋_GB2312"/>
          <w:color w:val="auto"/>
          <w:sz w:val="32"/>
          <w:szCs w:val="32"/>
          <w:highlight w:val="none"/>
          <w:u w:val="none"/>
          <w:shd w:val="clear" w:color="auto" w:fill="auto"/>
          <w:lang w:val="en-US" w:eastAsia="zh-CN"/>
        </w:rPr>
        <w:t>人，事业工勤人员2人。</w:t>
      </w:r>
    </w:p>
    <w:p w14:paraId="0B56A442">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二、部门资金收支情况</w:t>
      </w:r>
    </w:p>
    <w:p w14:paraId="35644B11">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楷体_GB2312" w:cs="Times New Roman"/>
          <w:b/>
          <w:bCs/>
          <w:color w:val="000000"/>
          <w:kern w:val="0"/>
          <w:szCs w:val="32"/>
          <w:highlight w:val="none"/>
          <w:shd w:val="clear" w:color="auto" w:fill="FFFFFF"/>
          <w:lang w:val="en-US"/>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收入情况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eastAsia="仿宋_GB2312" w:cs="仿宋_GB2312"/>
          <w:color w:val="auto"/>
          <w:kern w:val="2"/>
          <w:sz w:val="32"/>
          <w:szCs w:val="32"/>
          <w:highlight w:val="none"/>
          <w:lang w:val="en-US" w:eastAsia="zh-CN" w:bidi="ar-SA"/>
        </w:rPr>
        <w:t>红原县安曲镇人民政府</w:t>
      </w:r>
      <w:r>
        <w:rPr>
          <w:rFonts w:hint="eastAsia" w:ascii="Times New Roman" w:hAnsi="Times New Roman" w:eastAsia="仿宋_GB2312" w:cs="Times New Roman"/>
          <w:sz w:val="32"/>
          <w:szCs w:val="32"/>
          <w:lang w:val="en-US" w:eastAsia="zh-CN"/>
        </w:rPr>
        <w:t>202</w:t>
      </w:r>
      <w:r>
        <w:rPr>
          <w:rFonts w:hint="eastAsia" w:eastAsia="仿宋_GB2312" w:cs="Times New Roman"/>
          <w:sz w:val="32"/>
          <w:szCs w:val="32"/>
          <w:lang w:val="en-US" w:eastAsia="zh-CN"/>
        </w:rPr>
        <w:t>5</w:t>
      </w:r>
      <w:r>
        <w:rPr>
          <w:rFonts w:hint="eastAsia" w:ascii="Times New Roman" w:hAnsi="Times New Roman" w:eastAsia="仿宋_GB2312" w:cs="Times New Roman"/>
          <w:sz w:val="32"/>
          <w:szCs w:val="32"/>
          <w:lang w:val="en-US" w:eastAsia="zh-CN"/>
        </w:rPr>
        <w:t>年年初预算收入合计2133.32万元，决算报表收入</w:t>
      </w:r>
      <w:r>
        <w:rPr>
          <w:rFonts w:hint="eastAsia" w:eastAsia="仿宋_GB2312" w:cs="Times New Roman"/>
          <w:sz w:val="32"/>
          <w:szCs w:val="32"/>
          <w:lang w:val="en-US" w:eastAsia="zh-CN"/>
        </w:rPr>
        <w:t>2133.32万元</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rPr>
        <w:t>其中：一般公共预算财政拨款收入</w:t>
      </w:r>
      <w:r>
        <w:rPr>
          <w:rFonts w:hint="eastAsia" w:ascii="Times New Roman" w:hAnsi="Times New Roman" w:eastAsia="仿宋_GB2312" w:cs="Times New Roman"/>
          <w:sz w:val="32"/>
          <w:szCs w:val="32"/>
          <w:lang w:val="en-US" w:eastAsia="zh-CN"/>
        </w:rPr>
        <w:t>2133.32万元</w:t>
      </w:r>
      <w:r>
        <w:rPr>
          <w:rFonts w:hint="default" w:ascii="Times New Roman" w:hAnsi="Times New Roman" w:eastAsia="仿宋_GB2312" w:cs="Times New Roman"/>
          <w:sz w:val="32"/>
          <w:szCs w:val="32"/>
          <w:lang w:eastAsia="zh-CN"/>
        </w:rPr>
        <w:t>。</w:t>
      </w:r>
    </w:p>
    <w:p w14:paraId="35BFA9ED">
      <w:pPr>
        <w:keepNext w:val="0"/>
        <w:keepLines w:val="0"/>
        <w:pageBreakBefore w:val="0"/>
        <w:widowControl/>
        <w:numPr>
          <w:ilvl w:val="0"/>
          <w:numId w:val="0"/>
        </w:numPr>
        <w:kinsoku/>
        <w:wordWrap/>
        <w:overflowPunct/>
        <w:topLinePunct w:val="0"/>
        <w:autoSpaceDE/>
        <w:autoSpaceDN/>
        <w:bidi w:val="0"/>
        <w:adjustRightInd w:val="0"/>
        <w:snapToGrid w:val="0"/>
        <w:spacing w:line="576" w:lineRule="exact"/>
        <w:ind w:firstLine="643" w:firstLineChars="200"/>
        <w:jc w:val="both"/>
        <w:textAlignment w:val="auto"/>
        <w:outlineLvl w:val="1"/>
        <w:rPr>
          <w:rFonts w:hint="default" w:ascii="仿宋" w:eastAsia="仿宋"/>
          <w:color w:val="000000"/>
          <w:sz w:val="32"/>
          <w:szCs w:val="32"/>
          <w:lang w:val="en-US"/>
        </w:rPr>
      </w:pPr>
      <w:bookmarkStart w:id="94" w:name="_Toc1773124823"/>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二</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支出情况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eastAsia="仿宋_GB2312" w:cs="仿宋_GB2312"/>
          <w:color w:val="auto"/>
          <w:kern w:val="2"/>
          <w:sz w:val="32"/>
          <w:szCs w:val="32"/>
          <w:highlight w:val="none"/>
          <w:lang w:val="en-US" w:eastAsia="zh-CN" w:bidi="ar-SA"/>
        </w:rPr>
        <w:t>红原县安曲镇人民政府</w:t>
      </w:r>
      <w:r>
        <w:rPr>
          <w:rFonts w:hint="eastAsia" w:ascii="Times New Roman" w:hAnsi="Times New Roman" w:eastAsia="仿宋_GB2312" w:cs="Times New Roman"/>
          <w:sz w:val="32"/>
          <w:szCs w:val="32"/>
          <w:lang w:val="en-US" w:eastAsia="zh-CN"/>
        </w:rPr>
        <w:t>202</w:t>
      </w:r>
      <w:r>
        <w:rPr>
          <w:rFonts w:hint="eastAsia" w:eastAsia="仿宋_GB2312" w:cs="Times New Roman"/>
          <w:sz w:val="32"/>
          <w:szCs w:val="32"/>
          <w:lang w:val="en-US" w:eastAsia="zh-CN"/>
        </w:rPr>
        <w:t>5</w:t>
      </w:r>
      <w:r>
        <w:rPr>
          <w:rFonts w:hint="eastAsia" w:ascii="Times New Roman" w:hAnsi="Times New Roman" w:eastAsia="仿宋_GB2312" w:cs="Times New Roman"/>
          <w:sz w:val="32"/>
          <w:szCs w:val="32"/>
          <w:lang w:val="en-US" w:eastAsia="zh-CN"/>
        </w:rPr>
        <w:t>年年初预算支出合计2133.32万元，决算报表支出</w:t>
      </w:r>
      <w:r>
        <w:rPr>
          <w:rFonts w:hint="eastAsia" w:eastAsia="仿宋_GB2312" w:cs="Times New Roman"/>
          <w:sz w:val="32"/>
          <w:szCs w:val="32"/>
          <w:lang w:val="en-US" w:eastAsia="zh-CN"/>
        </w:rPr>
        <w:t>2133.32万元</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rPr>
        <w:t>其中：</w:t>
      </w:r>
      <w:r>
        <w:rPr>
          <w:rFonts w:hint="eastAsia" w:ascii="Times New Roman" w:hAnsi="Times New Roman" w:eastAsia="仿宋_GB2312" w:cs="Times New Roman"/>
          <w:sz w:val="32"/>
          <w:szCs w:val="32"/>
          <w:lang w:val="en-US" w:eastAsia="zh-CN"/>
        </w:rPr>
        <w:t>其中：</w:t>
      </w:r>
      <w:r>
        <w:rPr>
          <w:rFonts w:hint="eastAsia" w:ascii="仿宋" w:eastAsia="仿宋"/>
          <w:b/>
          <w:color w:val="000000"/>
          <w:sz w:val="32"/>
          <w:szCs w:val="32"/>
        </w:rPr>
        <w:t>一般公共服务</w:t>
      </w:r>
      <w:r>
        <w:rPr>
          <w:rFonts w:hint="eastAsia" w:ascii="仿宋" w:eastAsia="仿宋"/>
          <w:color w:val="000000"/>
          <w:sz w:val="32"/>
          <w:szCs w:val="32"/>
        </w:rPr>
        <w:t>支出</w:t>
      </w:r>
      <w:r>
        <w:rPr>
          <w:rFonts w:hint="eastAsia" w:ascii="仿宋" w:eastAsia="仿宋"/>
          <w:color w:val="000000"/>
          <w:sz w:val="32"/>
          <w:szCs w:val="32"/>
          <w:lang w:val="en-US" w:eastAsia="zh-CN"/>
        </w:rPr>
        <w:t>924.53</w:t>
      </w:r>
      <w:r>
        <w:rPr>
          <w:rFonts w:hint="default" w:ascii="仿宋" w:eastAsia="仿宋"/>
          <w:color w:val="000000"/>
          <w:sz w:val="32"/>
          <w:szCs w:val="32"/>
          <w:lang w:val="en-US"/>
        </w:rPr>
        <w:t>万元</w:t>
      </w:r>
      <w:r>
        <w:rPr>
          <w:rFonts w:hint="eastAsia" w:ascii="仿宋" w:eastAsia="仿宋"/>
          <w:color w:val="000000"/>
          <w:sz w:val="32"/>
          <w:szCs w:val="32"/>
          <w:lang w:val="en-US" w:eastAsia="zh-CN"/>
        </w:rPr>
        <w:t>、</w:t>
      </w:r>
      <w:r>
        <w:rPr>
          <w:rFonts w:hint="eastAsia" w:ascii="仿宋" w:eastAsia="仿宋"/>
          <w:b/>
          <w:bCs/>
          <w:color w:val="000000"/>
          <w:sz w:val="32"/>
          <w:szCs w:val="32"/>
        </w:rPr>
        <w:t>文化旅游体育与传媒</w:t>
      </w:r>
      <w:r>
        <w:rPr>
          <w:rFonts w:hint="eastAsia" w:ascii="仿宋" w:eastAsia="仿宋"/>
          <w:color w:val="000000"/>
          <w:sz w:val="32"/>
          <w:szCs w:val="32"/>
        </w:rPr>
        <w:t>支出</w:t>
      </w:r>
      <w:r>
        <w:rPr>
          <w:rFonts w:hint="eastAsia" w:ascii="仿宋" w:eastAsia="仿宋"/>
          <w:color w:val="000000"/>
          <w:sz w:val="32"/>
          <w:szCs w:val="32"/>
          <w:lang w:val="en-US" w:eastAsia="zh-CN"/>
        </w:rPr>
        <w:t>40.6</w:t>
      </w:r>
      <w:r>
        <w:rPr>
          <w:rFonts w:hint="default" w:ascii="仿宋" w:eastAsia="仿宋"/>
          <w:color w:val="000000"/>
          <w:sz w:val="32"/>
          <w:szCs w:val="32"/>
          <w:lang w:val="en-US"/>
        </w:rPr>
        <w:t>万元，</w:t>
      </w:r>
      <w:r>
        <w:rPr>
          <w:rFonts w:hint="eastAsia" w:ascii="仿宋" w:eastAsia="仿宋"/>
          <w:color w:val="000000"/>
          <w:sz w:val="32"/>
          <w:szCs w:val="32"/>
          <w:lang w:val="en-US" w:eastAsia="zh-CN"/>
        </w:rPr>
        <w:t>、</w:t>
      </w:r>
      <w:r>
        <w:rPr>
          <w:rFonts w:hint="eastAsia" w:ascii="仿宋" w:eastAsia="仿宋"/>
          <w:b/>
          <w:color w:val="000000"/>
          <w:sz w:val="32"/>
          <w:szCs w:val="32"/>
        </w:rPr>
        <w:t>社会保障和就业</w:t>
      </w:r>
      <w:r>
        <w:rPr>
          <w:rFonts w:hint="eastAsia" w:ascii="仿宋" w:eastAsia="仿宋"/>
          <w:color w:val="000000"/>
          <w:sz w:val="32"/>
          <w:szCs w:val="32"/>
        </w:rPr>
        <w:t>支出</w:t>
      </w:r>
      <w:r>
        <w:rPr>
          <w:rFonts w:hint="eastAsia" w:ascii="仿宋" w:eastAsia="仿宋"/>
          <w:color w:val="000000"/>
          <w:sz w:val="32"/>
          <w:szCs w:val="32"/>
          <w:lang w:val="en-US" w:eastAsia="zh-CN"/>
        </w:rPr>
        <w:t>137.38</w:t>
      </w:r>
      <w:r>
        <w:rPr>
          <w:rFonts w:hint="default" w:ascii="仿宋" w:eastAsia="仿宋"/>
          <w:color w:val="000000"/>
          <w:sz w:val="32"/>
          <w:szCs w:val="32"/>
          <w:lang w:val="en-US"/>
        </w:rPr>
        <w:t>万元</w:t>
      </w:r>
      <w:r>
        <w:rPr>
          <w:rFonts w:hint="eastAsia" w:ascii="仿宋" w:eastAsia="仿宋"/>
          <w:color w:val="000000"/>
          <w:sz w:val="32"/>
          <w:szCs w:val="32"/>
          <w:lang w:val="en-US" w:eastAsia="zh-CN"/>
        </w:rPr>
        <w:t>、</w:t>
      </w:r>
      <w:r>
        <w:rPr>
          <w:rFonts w:hint="eastAsia" w:ascii="仿宋" w:eastAsia="仿宋"/>
          <w:b/>
          <w:bCs/>
          <w:color w:val="000000"/>
          <w:sz w:val="32"/>
          <w:szCs w:val="32"/>
        </w:rPr>
        <w:t>卫生健康支出</w:t>
      </w:r>
      <w:r>
        <w:rPr>
          <w:rFonts w:hint="eastAsia" w:ascii="仿宋" w:eastAsia="仿宋"/>
          <w:b w:val="0"/>
          <w:bCs/>
          <w:color w:val="000000"/>
          <w:sz w:val="32"/>
          <w:szCs w:val="32"/>
          <w:lang w:eastAsia="zh-CN"/>
        </w:rPr>
        <w:t>支出</w:t>
      </w:r>
      <w:r>
        <w:rPr>
          <w:rFonts w:hint="eastAsia" w:ascii="仿宋" w:eastAsia="仿宋"/>
          <w:b w:val="0"/>
          <w:bCs/>
          <w:color w:val="000000"/>
          <w:sz w:val="32"/>
          <w:szCs w:val="32"/>
          <w:lang w:val="en-US" w:eastAsia="zh-CN"/>
        </w:rPr>
        <w:t>53.18</w:t>
      </w:r>
      <w:r>
        <w:rPr>
          <w:rFonts w:hint="default" w:ascii="仿宋" w:eastAsia="仿宋"/>
          <w:b w:val="0"/>
          <w:bCs/>
          <w:color w:val="000000"/>
          <w:sz w:val="32"/>
          <w:szCs w:val="32"/>
          <w:lang w:val="en-US" w:eastAsia="zh-CN"/>
        </w:rPr>
        <w:t>万元</w:t>
      </w:r>
      <w:r>
        <w:rPr>
          <w:rFonts w:hint="eastAsia" w:ascii="仿宋" w:eastAsia="仿宋"/>
          <w:b w:val="0"/>
          <w:bCs/>
          <w:color w:val="000000"/>
          <w:sz w:val="32"/>
          <w:szCs w:val="32"/>
          <w:lang w:val="en-US" w:eastAsia="zh-CN"/>
        </w:rPr>
        <w:t>、</w:t>
      </w:r>
      <w:r>
        <w:rPr>
          <w:rFonts w:hint="eastAsia" w:ascii="仿宋" w:eastAsia="仿宋"/>
          <w:b/>
          <w:color w:val="000000"/>
          <w:sz w:val="32"/>
          <w:szCs w:val="32"/>
        </w:rPr>
        <w:t>城</w:t>
      </w:r>
      <w:r>
        <w:rPr>
          <w:rFonts w:hint="eastAsia" w:ascii="仿宋" w:eastAsia="仿宋"/>
          <w:b/>
          <w:color w:val="000000"/>
          <w:sz w:val="32"/>
          <w:szCs w:val="32"/>
          <w:lang w:val="en-US" w:eastAsia="zh-CN"/>
        </w:rPr>
        <w:t>乡</w:t>
      </w:r>
      <w:r>
        <w:rPr>
          <w:rFonts w:hint="eastAsia" w:ascii="仿宋" w:eastAsia="仿宋"/>
          <w:b/>
          <w:color w:val="000000"/>
          <w:sz w:val="32"/>
          <w:szCs w:val="32"/>
        </w:rPr>
        <w:t>社区</w:t>
      </w:r>
      <w:r>
        <w:rPr>
          <w:rFonts w:hint="eastAsia" w:ascii="仿宋" w:eastAsia="仿宋"/>
          <w:color w:val="000000"/>
          <w:sz w:val="32"/>
          <w:szCs w:val="32"/>
        </w:rPr>
        <w:t>支出</w:t>
      </w:r>
      <w:r>
        <w:rPr>
          <w:rFonts w:hint="eastAsia" w:ascii="仿宋" w:eastAsia="仿宋"/>
          <w:color w:val="000000"/>
          <w:sz w:val="32"/>
          <w:szCs w:val="32"/>
          <w:lang w:val="en-US" w:eastAsia="zh-CN"/>
        </w:rPr>
        <w:t>7.01</w:t>
      </w:r>
      <w:r>
        <w:rPr>
          <w:rFonts w:hint="eastAsia" w:ascii="仿宋" w:eastAsia="仿宋"/>
          <w:color w:val="000000"/>
          <w:sz w:val="32"/>
          <w:szCs w:val="32"/>
        </w:rPr>
        <w:t>万元</w:t>
      </w:r>
      <w:r>
        <w:rPr>
          <w:rFonts w:hint="eastAsia" w:ascii="仿宋" w:eastAsia="仿宋"/>
          <w:color w:val="000000"/>
          <w:sz w:val="32"/>
          <w:szCs w:val="32"/>
          <w:lang w:eastAsia="zh-CN"/>
        </w:rPr>
        <w:t>、</w:t>
      </w:r>
      <w:r>
        <w:rPr>
          <w:rFonts w:hint="default" w:ascii="仿宋" w:eastAsia="仿宋"/>
          <w:b/>
          <w:bCs/>
          <w:color w:val="000000"/>
          <w:sz w:val="32"/>
          <w:szCs w:val="32"/>
          <w:lang w:val="en-US"/>
        </w:rPr>
        <w:t>农林水</w:t>
      </w:r>
      <w:r>
        <w:rPr>
          <w:rFonts w:hint="default" w:ascii="仿宋" w:eastAsia="仿宋"/>
          <w:color w:val="000000"/>
          <w:sz w:val="32"/>
          <w:szCs w:val="32"/>
          <w:lang w:val="en-US"/>
        </w:rPr>
        <w:t>支出</w:t>
      </w:r>
      <w:r>
        <w:rPr>
          <w:rFonts w:hint="eastAsia" w:ascii="仿宋" w:eastAsia="仿宋"/>
          <w:color w:val="000000"/>
          <w:sz w:val="32"/>
          <w:szCs w:val="32"/>
          <w:lang w:val="en-US" w:eastAsia="zh-CN"/>
        </w:rPr>
        <w:t>883.18</w:t>
      </w:r>
      <w:r>
        <w:rPr>
          <w:rFonts w:hint="default" w:ascii="仿宋" w:eastAsia="仿宋"/>
          <w:color w:val="000000"/>
          <w:sz w:val="32"/>
          <w:szCs w:val="32"/>
          <w:lang w:val="en-US"/>
        </w:rPr>
        <w:t>万元</w:t>
      </w:r>
      <w:r>
        <w:rPr>
          <w:rFonts w:hint="eastAsia" w:ascii="仿宋" w:eastAsia="仿宋"/>
          <w:color w:val="000000"/>
          <w:sz w:val="32"/>
          <w:szCs w:val="32"/>
          <w:lang w:val="en-US" w:eastAsia="zh-CN"/>
        </w:rPr>
        <w:t>、</w:t>
      </w:r>
      <w:r>
        <w:rPr>
          <w:rFonts w:hint="default" w:ascii="仿宋" w:eastAsia="仿宋"/>
          <w:b/>
          <w:bCs/>
          <w:color w:val="000000"/>
          <w:sz w:val="32"/>
          <w:szCs w:val="32"/>
          <w:lang w:val="en-US"/>
        </w:rPr>
        <w:t>住房保障</w:t>
      </w:r>
      <w:r>
        <w:rPr>
          <w:rFonts w:hint="default" w:ascii="仿宋" w:eastAsia="仿宋"/>
          <w:color w:val="000000"/>
          <w:sz w:val="32"/>
          <w:szCs w:val="32"/>
          <w:lang w:val="en-US"/>
        </w:rPr>
        <w:t>支出</w:t>
      </w:r>
      <w:r>
        <w:rPr>
          <w:rFonts w:hint="eastAsia" w:ascii="仿宋" w:eastAsia="仿宋"/>
          <w:color w:val="000000"/>
          <w:sz w:val="32"/>
          <w:szCs w:val="32"/>
          <w:lang w:val="en-US" w:eastAsia="zh-CN"/>
        </w:rPr>
        <w:t>83.93</w:t>
      </w:r>
      <w:r>
        <w:rPr>
          <w:rFonts w:hint="default" w:ascii="仿宋" w:eastAsia="仿宋"/>
          <w:color w:val="000000"/>
          <w:sz w:val="32"/>
          <w:szCs w:val="32"/>
          <w:lang w:val="en-US"/>
        </w:rPr>
        <w:t>万元</w:t>
      </w:r>
      <w:r>
        <w:rPr>
          <w:rFonts w:hint="eastAsia" w:ascii="仿宋" w:eastAsia="仿宋"/>
          <w:color w:val="000000"/>
          <w:sz w:val="32"/>
          <w:szCs w:val="32"/>
          <w:lang w:val="en-US" w:eastAsia="zh-CN"/>
        </w:rPr>
        <w:t>、</w:t>
      </w:r>
      <w:r>
        <w:rPr>
          <w:rFonts w:hint="default" w:ascii="仿宋" w:eastAsia="仿宋"/>
          <w:b/>
          <w:bCs/>
          <w:color w:val="000000"/>
          <w:sz w:val="32"/>
          <w:szCs w:val="32"/>
          <w:lang w:val="en-US"/>
        </w:rPr>
        <w:t>灾害防治及应急管理</w:t>
      </w:r>
      <w:r>
        <w:rPr>
          <w:rFonts w:hint="default" w:ascii="仿宋" w:eastAsia="仿宋"/>
          <w:color w:val="000000"/>
          <w:sz w:val="32"/>
          <w:szCs w:val="32"/>
          <w:lang w:val="en-US"/>
        </w:rPr>
        <w:t>支出</w:t>
      </w:r>
      <w:r>
        <w:rPr>
          <w:rFonts w:hint="eastAsia" w:ascii="仿宋" w:eastAsia="仿宋"/>
          <w:color w:val="000000"/>
          <w:sz w:val="32"/>
          <w:szCs w:val="32"/>
          <w:lang w:val="en-US" w:eastAsia="zh-CN"/>
        </w:rPr>
        <w:t>0.5</w:t>
      </w:r>
      <w:r>
        <w:rPr>
          <w:rFonts w:hint="default" w:ascii="仿宋" w:eastAsia="仿宋"/>
          <w:color w:val="000000"/>
          <w:sz w:val="32"/>
          <w:szCs w:val="32"/>
          <w:lang w:val="en-US"/>
        </w:rPr>
        <w:t>万元。</w:t>
      </w:r>
      <w:bookmarkEnd w:id="94"/>
    </w:p>
    <w:p w14:paraId="13C933AC">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Times New Roman"/>
          <w:b w:val="0"/>
          <w:bCs w:val="0"/>
          <w:color w:val="000000"/>
          <w:kern w:val="0"/>
          <w:szCs w:val="32"/>
          <w:highlight w:val="none"/>
          <w:shd w:val="clear" w:color="auto" w:fill="FFFFFF"/>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三</w:t>
      </w:r>
      <w:r>
        <w:rPr>
          <w:rFonts w:hint="default" w:ascii="Times New Roman" w:hAnsi="Times New Roman" w:eastAsia="楷体_GB2312" w:cs="Times New Roman"/>
          <w:b/>
          <w:bCs/>
          <w:color w:val="000000"/>
          <w:kern w:val="0"/>
          <w:sz w:val="32"/>
          <w:szCs w:val="32"/>
          <w:highlight w:val="none"/>
          <w:shd w:val="clear" w:color="auto" w:fill="FFFFFF"/>
          <w:lang w:val="zh-CN"/>
        </w:rPr>
        <w:t>）结余分配和结转结余情况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eastAsia="仿宋_GB2312" w:cs="仿宋_GB2312"/>
          <w:color w:val="auto"/>
          <w:kern w:val="2"/>
          <w:sz w:val="32"/>
          <w:szCs w:val="32"/>
          <w:highlight w:val="none"/>
          <w:lang w:val="en-US" w:eastAsia="zh-CN" w:bidi="ar-SA"/>
        </w:rPr>
        <w:t>红原县安曲镇人民政府</w:t>
      </w:r>
      <w:r>
        <w:rPr>
          <w:rFonts w:hint="eastAsia" w:ascii="Times New Roman" w:hAnsi="Times New Roman" w:eastAsia="仿宋_GB2312" w:cs="Times New Roman"/>
          <w:sz w:val="32"/>
          <w:szCs w:val="32"/>
          <w:lang w:val="en-US" w:eastAsia="zh-CN"/>
        </w:rPr>
        <w:t>202</w:t>
      </w:r>
      <w:r>
        <w:rPr>
          <w:rFonts w:hint="eastAsia" w:eastAsia="仿宋_GB2312" w:cs="Times New Roman"/>
          <w:sz w:val="32"/>
          <w:szCs w:val="32"/>
          <w:lang w:val="en-US" w:eastAsia="zh-CN"/>
        </w:rPr>
        <w:t>5</w:t>
      </w:r>
      <w:r>
        <w:rPr>
          <w:rFonts w:hint="eastAsia" w:ascii="Times New Roman" w:hAnsi="Times New Roman" w:eastAsia="仿宋_GB2312" w:cs="Times New Roman"/>
          <w:sz w:val="32"/>
          <w:szCs w:val="32"/>
          <w:lang w:val="en-US" w:eastAsia="zh-CN"/>
        </w:rPr>
        <w:t>年决算报表</w:t>
      </w:r>
      <w:r>
        <w:rPr>
          <w:rFonts w:hint="eastAsia" w:eastAsia="仿宋_GB2312" w:cs="Times New Roman"/>
          <w:sz w:val="32"/>
          <w:szCs w:val="32"/>
          <w:lang w:val="en-US" w:eastAsia="zh-CN"/>
        </w:rPr>
        <w:t>无</w:t>
      </w:r>
      <w:r>
        <w:rPr>
          <w:rFonts w:hint="default" w:ascii="Times New Roman" w:hAnsi="Times New Roman" w:eastAsia="仿宋_GB2312" w:cs="Times New Roman"/>
          <w:sz w:val="32"/>
          <w:szCs w:val="32"/>
          <w:lang w:val="en-US" w:eastAsia="zh-CN"/>
        </w:rPr>
        <w:t>结转结余</w:t>
      </w:r>
      <w:r>
        <w:rPr>
          <w:rFonts w:hint="eastAsia" w:ascii="Times New Roman" w:hAnsi="Times New Roman" w:eastAsia="仿宋_GB2312" w:cs="Times New Roman"/>
          <w:sz w:val="32"/>
          <w:szCs w:val="32"/>
          <w:lang w:val="en-US" w:eastAsia="zh-CN"/>
        </w:rPr>
        <w:t>情况</w:t>
      </w:r>
      <w:r>
        <w:rPr>
          <w:rFonts w:hint="default" w:ascii="Times New Roman" w:hAnsi="Times New Roman" w:eastAsia="仿宋_GB2312" w:cs="Times New Roman"/>
          <w:sz w:val="32"/>
          <w:szCs w:val="32"/>
          <w:lang w:val="en-US" w:eastAsia="zh-CN"/>
        </w:rPr>
        <w:t>。</w:t>
      </w:r>
    </w:p>
    <w:p w14:paraId="30CFE4BB">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三、部门预算绩效分析</w:t>
      </w:r>
    </w:p>
    <w:p w14:paraId="4C2E4D70">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部门预算</w:t>
      </w:r>
      <w:r>
        <w:rPr>
          <w:rFonts w:hint="default" w:ascii="Times New Roman" w:hAnsi="Times New Roman" w:eastAsia="楷体_GB2312" w:cs="Times New Roman"/>
          <w:b/>
          <w:bCs/>
          <w:color w:val="000000"/>
          <w:kern w:val="0"/>
          <w:sz w:val="32"/>
          <w:szCs w:val="32"/>
          <w:highlight w:val="none"/>
          <w:shd w:val="clear" w:color="auto" w:fill="FFFFFF"/>
          <w:lang w:val="zh-CN"/>
        </w:rPr>
        <w:t>总体绩效分析</w:t>
      </w:r>
      <w:r>
        <w:rPr>
          <w:rFonts w:hint="eastAsia" w:eastAsia="楷体_GB2312" w:cs="Times New Roman"/>
          <w:b/>
          <w:bCs/>
          <w:color w:val="000000"/>
          <w:kern w:val="0"/>
          <w:sz w:val="32"/>
          <w:szCs w:val="32"/>
          <w:highlight w:val="none"/>
          <w:shd w:val="clear" w:color="auto" w:fill="FFFFFF"/>
          <w:lang w:val="zh-CN"/>
        </w:rPr>
        <w:t>（</w:t>
      </w:r>
      <w:r>
        <w:rPr>
          <w:rFonts w:hint="eastAsia" w:eastAsia="楷体_GB2312" w:cs="Times New Roman"/>
          <w:b/>
          <w:bCs/>
          <w:color w:val="000000"/>
          <w:kern w:val="0"/>
          <w:sz w:val="32"/>
          <w:szCs w:val="32"/>
          <w:highlight w:val="none"/>
          <w:shd w:val="clear" w:color="auto" w:fill="FFFFFF"/>
          <w:lang w:val="en-US" w:eastAsia="zh-CN"/>
        </w:rPr>
        <w:t>总分65分</w:t>
      </w:r>
      <w:r>
        <w:rPr>
          <w:rFonts w:hint="eastAsia" w:eastAsia="楷体_GB2312" w:cs="Times New Roman"/>
          <w:b/>
          <w:bCs/>
          <w:color w:val="000000"/>
          <w:kern w:val="0"/>
          <w:sz w:val="32"/>
          <w:szCs w:val="32"/>
          <w:highlight w:val="none"/>
          <w:shd w:val="clear" w:color="auto" w:fill="FFFFFF"/>
          <w:lang w:val="zh-CN"/>
        </w:rPr>
        <w:t>）</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default" w:ascii="Times New Roman" w:hAnsi="Times New Roman" w:eastAsia="仿宋_GB2312" w:cs="仿宋_GB2312"/>
          <w:color w:val="auto"/>
          <w:kern w:val="2"/>
          <w:sz w:val="32"/>
          <w:szCs w:val="32"/>
          <w:highlight w:val="none"/>
          <w:lang w:val="zh-CN" w:eastAsia="zh-CN" w:bidi="ar-SA"/>
        </w:rPr>
        <w:t>根据部门预算绩效评价指标体系</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总体绩效</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涉及</w:t>
      </w:r>
      <w:r>
        <w:rPr>
          <w:rFonts w:hint="eastAsia" w:ascii="Times New Roman" w:hAnsi="Times New Roman" w:eastAsia="仿宋_GB2312" w:cs="仿宋_GB2312"/>
          <w:color w:val="auto"/>
          <w:kern w:val="2"/>
          <w:sz w:val="32"/>
          <w:szCs w:val="32"/>
          <w:highlight w:val="none"/>
          <w:lang w:val="zh-CN" w:eastAsia="zh-CN" w:bidi="ar-SA"/>
        </w:rPr>
        <w:t>二、三级</w:t>
      </w:r>
      <w:r>
        <w:rPr>
          <w:rFonts w:hint="default" w:ascii="Times New Roman" w:hAnsi="Times New Roman" w:eastAsia="仿宋_GB2312" w:cs="仿宋_GB2312"/>
          <w:color w:val="auto"/>
          <w:kern w:val="2"/>
          <w:sz w:val="32"/>
          <w:szCs w:val="32"/>
          <w:highlight w:val="none"/>
          <w:lang w:val="zh-CN" w:eastAsia="zh-CN" w:bidi="ar-SA"/>
        </w:rPr>
        <w:t>指标进行</w:t>
      </w:r>
      <w:r>
        <w:rPr>
          <w:rFonts w:hint="eastAsia" w:ascii="Times New Roman" w:hAnsi="Times New Roman" w:eastAsia="仿宋_GB2312" w:cs="仿宋_GB2312"/>
          <w:color w:val="auto"/>
          <w:kern w:val="2"/>
          <w:sz w:val="32"/>
          <w:szCs w:val="32"/>
          <w:highlight w:val="none"/>
          <w:lang w:val="zh-CN" w:eastAsia="zh-CN" w:bidi="ar-SA"/>
        </w:rPr>
        <w:t>逐项</w:t>
      </w:r>
      <w:r>
        <w:rPr>
          <w:rFonts w:hint="default" w:ascii="Times New Roman" w:hAnsi="Times New Roman" w:eastAsia="仿宋_GB2312" w:cs="仿宋_GB2312"/>
          <w:color w:val="auto"/>
          <w:kern w:val="2"/>
          <w:sz w:val="32"/>
          <w:szCs w:val="32"/>
          <w:highlight w:val="none"/>
          <w:lang w:val="zh-CN" w:eastAsia="zh-CN" w:bidi="ar-SA"/>
        </w:rPr>
        <w:t>绩效分析</w:t>
      </w:r>
      <w:r>
        <w:rPr>
          <w:rFonts w:hint="eastAsia" w:ascii="Times New Roman" w:hAnsi="Times New Roman" w:eastAsia="仿宋_GB2312" w:cs="仿宋_GB2312"/>
          <w:color w:val="auto"/>
          <w:kern w:val="2"/>
          <w:sz w:val="32"/>
          <w:szCs w:val="32"/>
          <w:highlight w:val="none"/>
          <w:lang w:val="zh-CN" w:eastAsia="zh-CN" w:bidi="ar-SA"/>
        </w:rPr>
        <w:t>并评分</w:t>
      </w:r>
      <w:r>
        <w:rPr>
          <w:rFonts w:hint="eastAsia" w:eastAsia="仿宋_GB2312" w:cs="仿宋_GB2312"/>
          <w:color w:val="auto"/>
          <w:kern w:val="2"/>
          <w:sz w:val="32"/>
          <w:szCs w:val="32"/>
          <w:highlight w:val="none"/>
          <w:lang w:val="zh-CN" w:eastAsia="zh-CN" w:bidi="ar-SA"/>
        </w:rPr>
        <w:t>。</w:t>
      </w:r>
    </w:p>
    <w:p w14:paraId="2B08B8BB">
      <w:pPr>
        <w:shd w:val="clear" w:color="auto" w:fill="auto"/>
        <w:spacing w:line="580" w:lineRule="exact"/>
        <w:ind w:firstLine="640" w:firstLineChars="200"/>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zh-CN" w:eastAsia="zh-CN" w:bidi="ar-SA"/>
        </w:rPr>
        <w:t>履职效能</w:t>
      </w:r>
      <w:r>
        <w:rPr>
          <w:rFonts w:hint="eastAsia" w:eastAsia="仿宋_GB2312" w:cs="仿宋_GB2312"/>
          <w:color w:val="auto"/>
          <w:kern w:val="2"/>
          <w:sz w:val="32"/>
          <w:szCs w:val="32"/>
          <w:highlight w:val="none"/>
          <w:lang w:val="zh-CN" w:eastAsia="zh-CN" w:bidi="ar-SA"/>
        </w:rPr>
        <w:t>（</w:t>
      </w:r>
      <w:r>
        <w:rPr>
          <w:rFonts w:hint="eastAsia" w:eastAsia="仿宋_GB2312" w:cs="仿宋_GB2312"/>
          <w:color w:val="auto"/>
          <w:kern w:val="2"/>
          <w:sz w:val="32"/>
          <w:szCs w:val="32"/>
          <w:highlight w:val="none"/>
          <w:lang w:val="en-US" w:eastAsia="zh-CN" w:bidi="ar-SA"/>
        </w:rPr>
        <w:t>15分</w:t>
      </w:r>
      <w:r>
        <w:rPr>
          <w:rFonts w:hint="eastAsia" w:eastAsia="仿宋_GB2312" w:cs="仿宋_GB2312"/>
          <w:color w:val="auto"/>
          <w:kern w:val="2"/>
          <w:sz w:val="32"/>
          <w:szCs w:val="32"/>
          <w:highlight w:val="none"/>
          <w:lang w:val="zh-CN" w:eastAsia="zh-CN" w:bidi="ar-SA"/>
        </w:rPr>
        <w:t>）。</w:t>
      </w:r>
      <w:r>
        <w:rPr>
          <w:rFonts w:hint="default" w:ascii="Times New Roman" w:hAnsi="Times New Roman" w:eastAsia="方正仿宋_GBK" w:cs="Times New Roman"/>
          <w:b w:val="0"/>
          <w:bCs w:val="0"/>
          <w:color w:val="000000"/>
          <w:kern w:val="0"/>
          <w:sz w:val="32"/>
          <w:szCs w:val="32"/>
          <w:highlight w:val="none"/>
          <w:lang w:val="en-US" w:eastAsia="zh-CN" w:bidi="ar"/>
        </w:rPr>
        <w:t>团结带领全镇各族干部群众，以群众工作为统揽，全力推进安全稳定、产业发展、民生改善等各项工作</w:t>
      </w:r>
      <w:r>
        <w:rPr>
          <w:rFonts w:hint="eastAsia" w:ascii="Times New Roman" w:hAnsi="Times New Roman" w:eastAsia="方正仿宋_GBK" w:cs="Times New Roman"/>
          <w:b w:val="0"/>
          <w:bCs w:val="0"/>
          <w:color w:val="000000"/>
          <w:kern w:val="0"/>
          <w:sz w:val="32"/>
          <w:szCs w:val="32"/>
          <w:highlight w:val="none"/>
          <w:lang w:val="en-US" w:eastAsia="zh-CN" w:bidi="ar"/>
        </w:rPr>
        <w:t>。</w:t>
      </w:r>
      <w:r>
        <w:rPr>
          <w:rFonts w:hint="default" w:ascii="Times New Roman" w:hAnsi="Times New Roman" w:eastAsia="方正仿宋_GBK" w:cs="Times New Roman"/>
          <w:b w:val="0"/>
          <w:bCs w:val="0"/>
          <w:color w:val="000000"/>
          <w:kern w:val="0"/>
          <w:sz w:val="32"/>
          <w:szCs w:val="32"/>
          <w:highlight w:val="none"/>
          <w:lang w:val="en-US" w:eastAsia="zh-CN" w:bidi="ar"/>
        </w:rPr>
        <w:t>扎实做好村“两委”换届，深入摸底研判，严格人选标准，选优配强乡村振兴“领头雁”队伍</w:t>
      </w:r>
      <w:r>
        <w:rPr>
          <w:rFonts w:hint="eastAsia" w:ascii="Times New Roman" w:hAnsi="Times New Roman" w:eastAsia="方正仿宋_GBK" w:cs="Times New Roman"/>
          <w:b w:val="0"/>
          <w:bCs w:val="0"/>
          <w:color w:val="000000"/>
          <w:kern w:val="0"/>
          <w:sz w:val="32"/>
          <w:szCs w:val="32"/>
          <w:highlight w:val="none"/>
          <w:lang w:val="en-US" w:eastAsia="zh-CN" w:bidi="ar"/>
        </w:rPr>
        <w:t>。</w:t>
      </w:r>
      <w:r>
        <w:rPr>
          <w:rFonts w:hint="default" w:ascii="Times New Roman" w:hAnsi="Times New Roman" w:eastAsia="方正仿宋_GBK" w:cs="Times New Roman"/>
          <w:b w:val="0"/>
          <w:bCs w:val="0"/>
          <w:color w:val="000000"/>
          <w:kern w:val="0"/>
          <w:sz w:val="32"/>
          <w:szCs w:val="32"/>
          <w:highlight w:val="none"/>
          <w:lang w:val="en-US" w:eastAsia="zh-CN" w:bidi="ar"/>
        </w:rPr>
        <w:t>围绕构建现代产业体系目标，坚持调整存量与优化增量并举，推动一二三产融合发展、提质增效。</w:t>
      </w:r>
      <w:r>
        <w:rPr>
          <w:rFonts w:hint="default" w:ascii="仿宋_GB2312" w:hAnsi="Times New Roman" w:eastAsia="仿宋_GB2312" w:cs="仿宋_GB2312"/>
          <w:color w:val="auto"/>
          <w:sz w:val="32"/>
          <w:szCs w:val="32"/>
          <w:highlight w:val="none"/>
          <w:shd w:val="clear" w:color="auto" w:fill="auto"/>
          <w:lang w:val="en-US" w:eastAsia="zh-CN"/>
        </w:rPr>
        <w:t>根据部门预算绩效评价指标体系，职能目标完成效果情况优秀，自评14分。</w:t>
      </w:r>
    </w:p>
    <w:p w14:paraId="417CFEF9">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预算管理</w:t>
      </w:r>
      <w:r>
        <w:rPr>
          <w:rFonts w:hint="eastAsia" w:eastAsia="仿宋_GB2312" w:cs="仿宋_GB2312"/>
          <w:color w:val="auto"/>
          <w:kern w:val="2"/>
          <w:sz w:val="32"/>
          <w:szCs w:val="32"/>
          <w:highlight w:val="none"/>
          <w:lang w:val="zh-CN" w:eastAsia="zh-CN" w:bidi="ar-SA"/>
        </w:rPr>
        <w:t>（</w:t>
      </w:r>
      <w:r>
        <w:rPr>
          <w:rFonts w:hint="eastAsia" w:eastAsia="仿宋_GB2312" w:cs="仿宋_GB2312"/>
          <w:color w:val="auto"/>
          <w:kern w:val="2"/>
          <w:sz w:val="32"/>
          <w:szCs w:val="32"/>
          <w:highlight w:val="none"/>
          <w:lang w:val="en-US" w:eastAsia="zh-CN" w:bidi="ar-SA"/>
        </w:rPr>
        <w:t>25分</w:t>
      </w:r>
      <w:r>
        <w:rPr>
          <w:rFonts w:hint="eastAsia" w:eastAsia="仿宋_GB2312" w:cs="仿宋_GB2312"/>
          <w:color w:val="auto"/>
          <w:kern w:val="2"/>
          <w:sz w:val="32"/>
          <w:szCs w:val="32"/>
          <w:highlight w:val="none"/>
          <w:lang w:val="zh-CN" w:eastAsia="zh-CN" w:bidi="ar-SA"/>
        </w:rPr>
        <w:t>）。</w:t>
      </w:r>
      <w:r>
        <w:rPr>
          <w:rFonts w:hint="default" w:ascii="仿宋_GB2312" w:hAnsi="Times New Roman" w:eastAsia="仿宋_GB2312" w:cs="仿宋_GB2312"/>
          <w:color w:val="auto"/>
          <w:sz w:val="32"/>
          <w:szCs w:val="32"/>
          <w:highlight w:val="none"/>
          <w:shd w:val="clear" w:color="auto" w:fill="auto"/>
          <w:lang w:val="en-US" w:eastAsia="zh-CN"/>
        </w:rPr>
        <w:t>本单位预算编制质量较高，确保了资金的合理分配；单位收入统筹有效，增强了资金的使用效率；支出执行进度符合计划，保障了项目的顺利实施。不存在预算年终结余，避免了资金闲置。严格控制一般性支出，优化财政资源配置。根据部门预算绩效评价指标体系，预算管理情况优秀，自评24分。</w:t>
      </w:r>
    </w:p>
    <w:p w14:paraId="4BCBBAFF">
      <w:pPr>
        <w:shd w:val="clear" w:color="auto" w:fill="auto"/>
        <w:spacing w:line="580" w:lineRule="exact"/>
        <w:ind w:firstLine="640" w:firstLineChars="200"/>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3.</w:t>
      </w:r>
      <w:r>
        <w:rPr>
          <w:rFonts w:hint="default" w:ascii="Times New Roman" w:hAnsi="Times New Roman" w:eastAsia="仿宋_GB2312" w:cs="仿宋_GB2312"/>
          <w:color w:val="auto"/>
          <w:kern w:val="2"/>
          <w:sz w:val="32"/>
          <w:szCs w:val="32"/>
          <w:highlight w:val="none"/>
          <w:lang w:val="zh-CN" w:eastAsia="zh-CN" w:bidi="ar-SA"/>
        </w:rPr>
        <w:t>财务管理</w:t>
      </w:r>
      <w:r>
        <w:rPr>
          <w:rFonts w:hint="eastAsia" w:eastAsia="仿宋_GB2312" w:cs="仿宋_GB2312"/>
          <w:color w:val="auto"/>
          <w:kern w:val="2"/>
          <w:sz w:val="32"/>
          <w:szCs w:val="32"/>
          <w:highlight w:val="none"/>
          <w:lang w:val="zh-CN" w:eastAsia="zh-CN" w:bidi="ar-SA"/>
        </w:rPr>
        <w:t>（</w:t>
      </w:r>
      <w:r>
        <w:rPr>
          <w:rFonts w:hint="eastAsia" w:eastAsia="仿宋_GB2312" w:cs="仿宋_GB2312"/>
          <w:color w:val="auto"/>
          <w:kern w:val="2"/>
          <w:sz w:val="32"/>
          <w:szCs w:val="32"/>
          <w:highlight w:val="none"/>
          <w:lang w:val="en-US" w:eastAsia="zh-CN" w:bidi="ar-SA"/>
        </w:rPr>
        <w:t>10分</w:t>
      </w:r>
      <w:r>
        <w:rPr>
          <w:rFonts w:hint="eastAsia" w:eastAsia="仿宋_GB2312" w:cs="仿宋_GB2312"/>
          <w:color w:val="auto"/>
          <w:kern w:val="2"/>
          <w:sz w:val="32"/>
          <w:szCs w:val="32"/>
          <w:highlight w:val="none"/>
          <w:lang w:val="zh-CN" w:eastAsia="zh-CN" w:bidi="ar-SA"/>
        </w:rPr>
        <w:t>）</w:t>
      </w:r>
      <w:r>
        <w:rPr>
          <w:rFonts w:hint="eastAsia" w:ascii="Times New Roman" w:hAnsi="Times New Roman" w:eastAsia="仿宋_GB2312" w:cs="仿宋_GB2312"/>
          <w:color w:val="auto"/>
          <w:kern w:val="2"/>
          <w:sz w:val="32"/>
          <w:szCs w:val="32"/>
          <w:highlight w:val="none"/>
          <w:lang w:val="zh-CN" w:eastAsia="zh-CN" w:bidi="ar-SA"/>
        </w:rPr>
        <w:t>。</w:t>
      </w:r>
      <w:r>
        <w:rPr>
          <w:rFonts w:hint="default" w:ascii="仿宋_GB2312" w:hAnsi="Times New Roman" w:eastAsia="仿宋_GB2312" w:cs="仿宋_GB2312"/>
          <w:color w:val="auto"/>
          <w:sz w:val="32"/>
          <w:szCs w:val="32"/>
          <w:highlight w:val="none"/>
          <w:shd w:val="clear" w:color="auto" w:fill="auto"/>
          <w:lang w:val="en-US" w:eastAsia="zh-CN"/>
        </w:rPr>
        <w:t>本单位财务管理制度健全，岗位设置合理，职责明确，确保了财务流程合理有序。资金使用规范，透明度高，有效防止浪费和滥用。绩效分析显示，资金分配较为合理，为安曲镇的发展提供了坚实的财务保障。根据部门预算绩效评价指标体系，财务管理情况优秀，自评</w:t>
      </w:r>
      <w:r>
        <w:rPr>
          <w:rFonts w:hint="eastAsia" w:ascii="仿宋_GB2312" w:eastAsia="仿宋_GB2312" w:cs="仿宋_GB2312"/>
          <w:color w:val="auto"/>
          <w:sz w:val="32"/>
          <w:szCs w:val="32"/>
          <w:highlight w:val="none"/>
          <w:shd w:val="clear" w:color="auto" w:fill="auto"/>
          <w:lang w:val="en-US" w:eastAsia="zh-CN"/>
        </w:rPr>
        <w:t>10</w:t>
      </w:r>
      <w:r>
        <w:rPr>
          <w:rFonts w:hint="default" w:ascii="仿宋_GB2312" w:hAnsi="Times New Roman" w:eastAsia="仿宋_GB2312" w:cs="仿宋_GB2312"/>
          <w:color w:val="auto"/>
          <w:sz w:val="32"/>
          <w:szCs w:val="32"/>
          <w:highlight w:val="none"/>
          <w:shd w:val="clear" w:color="auto" w:fill="auto"/>
          <w:lang w:val="en-US" w:eastAsia="zh-CN"/>
        </w:rPr>
        <w:t>分。</w:t>
      </w:r>
    </w:p>
    <w:p w14:paraId="37AF44CB">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4.</w:t>
      </w:r>
      <w:r>
        <w:rPr>
          <w:rFonts w:hint="default" w:ascii="Times New Roman" w:hAnsi="Times New Roman" w:eastAsia="仿宋_GB2312" w:cs="仿宋_GB2312"/>
          <w:color w:val="auto"/>
          <w:kern w:val="2"/>
          <w:sz w:val="32"/>
          <w:szCs w:val="32"/>
          <w:highlight w:val="none"/>
          <w:lang w:val="zh-CN" w:eastAsia="zh-CN" w:bidi="ar-SA"/>
        </w:rPr>
        <w:t>资产管理</w:t>
      </w:r>
      <w:r>
        <w:rPr>
          <w:rFonts w:hint="eastAsia" w:eastAsia="仿宋_GB2312" w:cs="仿宋_GB2312"/>
          <w:color w:val="auto"/>
          <w:kern w:val="2"/>
          <w:sz w:val="32"/>
          <w:szCs w:val="32"/>
          <w:highlight w:val="none"/>
          <w:lang w:val="zh-CN" w:eastAsia="zh-CN" w:bidi="ar-SA"/>
        </w:rPr>
        <w:t>（</w:t>
      </w:r>
      <w:r>
        <w:rPr>
          <w:rFonts w:hint="eastAsia" w:eastAsia="仿宋_GB2312" w:cs="仿宋_GB2312"/>
          <w:color w:val="auto"/>
          <w:kern w:val="2"/>
          <w:sz w:val="32"/>
          <w:szCs w:val="32"/>
          <w:highlight w:val="none"/>
          <w:lang w:val="en-US" w:eastAsia="zh-CN" w:bidi="ar-SA"/>
        </w:rPr>
        <w:t>9分</w:t>
      </w:r>
      <w:r>
        <w:rPr>
          <w:rFonts w:hint="eastAsia" w:eastAsia="仿宋_GB2312" w:cs="仿宋_GB2312"/>
          <w:color w:val="auto"/>
          <w:kern w:val="2"/>
          <w:sz w:val="32"/>
          <w:szCs w:val="32"/>
          <w:highlight w:val="none"/>
          <w:lang w:val="zh-CN" w:eastAsia="zh-CN" w:bidi="ar-SA"/>
        </w:rPr>
        <w:t>）</w:t>
      </w:r>
      <w:r>
        <w:rPr>
          <w:rFonts w:hint="eastAsia" w:ascii="Times New Roman" w:hAnsi="Times New Roman" w:eastAsia="仿宋_GB2312" w:cs="仿宋_GB2312"/>
          <w:color w:val="auto"/>
          <w:kern w:val="2"/>
          <w:sz w:val="32"/>
          <w:szCs w:val="32"/>
          <w:highlight w:val="none"/>
          <w:lang w:val="zh-CN" w:eastAsia="zh-CN" w:bidi="ar-SA"/>
        </w:rPr>
        <w:t>。</w:t>
      </w:r>
      <w:r>
        <w:rPr>
          <w:rFonts w:hint="eastAsia" w:eastAsia="仿宋_GB2312" w:cs="仿宋_GB2312"/>
          <w:color w:val="auto"/>
          <w:kern w:val="2"/>
          <w:sz w:val="32"/>
          <w:szCs w:val="32"/>
          <w:highlight w:val="none"/>
          <w:lang w:val="zh-CN" w:eastAsia="zh-CN" w:bidi="ar-SA"/>
        </w:rPr>
        <w:t>本年度资产无增减，</w:t>
      </w:r>
      <w:r>
        <w:rPr>
          <w:rFonts w:hint="eastAsia" w:ascii="Times New Roman" w:hAnsi="Times New Roman" w:eastAsia="仿宋_GB2312" w:cs="仿宋_GB2312"/>
          <w:color w:val="auto"/>
          <w:kern w:val="2"/>
          <w:sz w:val="32"/>
          <w:szCs w:val="32"/>
          <w:highlight w:val="none"/>
          <w:lang w:val="zh-CN" w:eastAsia="zh-CN" w:bidi="ar-SA"/>
        </w:rPr>
        <w:t>人均资产变化率</w:t>
      </w:r>
      <w:r>
        <w:rPr>
          <w:rFonts w:hint="eastAsia" w:eastAsia="仿宋_GB2312" w:cs="仿宋_GB2312"/>
          <w:color w:val="auto"/>
          <w:kern w:val="2"/>
          <w:sz w:val="32"/>
          <w:szCs w:val="32"/>
          <w:highlight w:val="none"/>
          <w:lang w:val="zh-CN" w:eastAsia="zh-CN" w:bidi="ar-SA"/>
        </w:rPr>
        <w:t>为</w:t>
      </w:r>
      <w:r>
        <w:rPr>
          <w:rFonts w:hint="eastAsia" w:eastAsia="仿宋_GB2312" w:cs="仿宋_GB2312"/>
          <w:color w:val="auto"/>
          <w:kern w:val="2"/>
          <w:sz w:val="32"/>
          <w:szCs w:val="32"/>
          <w:highlight w:val="none"/>
          <w:lang w:val="en-US" w:eastAsia="zh-CN" w:bidi="ar-SA"/>
        </w:rPr>
        <w:t>0%；办公设备、车辆等资产正常使用，</w:t>
      </w:r>
      <w:r>
        <w:rPr>
          <w:rFonts w:hint="eastAsia" w:ascii="Times New Roman" w:hAnsi="Times New Roman" w:eastAsia="仿宋_GB2312" w:cs="仿宋_GB2312"/>
          <w:color w:val="auto"/>
          <w:kern w:val="2"/>
          <w:sz w:val="32"/>
          <w:szCs w:val="32"/>
          <w:highlight w:val="none"/>
          <w:lang w:val="zh-CN" w:eastAsia="zh-CN" w:bidi="ar-SA"/>
        </w:rPr>
        <w:t>资产利用率</w:t>
      </w:r>
      <w:r>
        <w:rPr>
          <w:rFonts w:hint="eastAsia" w:eastAsia="仿宋_GB2312" w:cs="仿宋_GB2312"/>
          <w:color w:val="auto"/>
          <w:kern w:val="2"/>
          <w:sz w:val="32"/>
          <w:szCs w:val="32"/>
          <w:highlight w:val="none"/>
          <w:lang w:val="zh-CN" w:eastAsia="zh-CN" w:bidi="ar-SA"/>
        </w:rPr>
        <w:t>为</w:t>
      </w:r>
      <w:r>
        <w:rPr>
          <w:rFonts w:hint="eastAsia" w:eastAsia="仿宋_GB2312" w:cs="仿宋_GB2312"/>
          <w:color w:val="auto"/>
          <w:kern w:val="2"/>
          <w:sz w:val="32"/>
          <w:szCs w:val="32"/>
          <w:highlight w:val="none"/>
          <w:lang w:val="en-US" w:eastAsia="zh-CN" w:bidi="ar-SA"/>
        </w:rPr>
        <w:t>100%，没有闲置资产。</w:t>
      </w:r>
      <w:r>
        <w:rPr>
          <w:rFonts w:hint="default" w:ascii="仿宋_GB2312" w:hAnsi="Times New Roman" w:eastAsia="仿宋_GB2312" w:cs="仿宋_GB2312"/>
          <w:color w:val="auto"/>
          <w:sz w:val="32"/>
          <w:szCs w:val="32"/>
          <w:highlight w:val="none"/>
          <w:shd w:val="clear" w:color="auto" w:fill="auto"/>
          <w:lang w:val="en-US" w:eastAsia="zh-CN"/>
        </w:rPr>
        <w:t>根据部门预算绩效评价指标体系，资产管理情况优秀，自评8分。</w:t>
      </w:r>
    </w:p>
    <w:p w14:paraId="5F57B325">
      <w:pPr>
        <w:shd w:val="clear" w:color="auto" w:fill="auto"/>
        <w:spacing w:line="580" w:lineRule="exact"/>
        <w:ind w:firstLine="640" w:firstLineChars="200"/>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5.</w:t>
      </w:r>
      <w:r>
        <w:rPr>
          <w:rFonts w:hint="default" w:ascii="Times New Roman" w:hAnsi="Times New Roman" w:eastAsia="仿宋_GB2312" w:cs="仿宋_GB2312"/>
          <w:color w:val="auto"/>
          <w:kern w:val="2"/>
          <w:sz w:val="32"/>
          <w:szCs w:val="32"/>
          <w:highlight w:val="none"/>
          <w:lang w:val="zh-CN" w:eastAsia="zh-CN" w:bidi="ar-SA"/>
        </w:rPr>
        <w:t>采购管理</w:t>
      </w:r>
      <w:r>
        <w:rPr>
          <w:rFonts w:hint="eastAsia" w:eastAsia="仿宋_GB2312" w:cs="仿宋_GB2312"/>
          <w:color w:val="auto"/>
          <w:kern w:val="2"/>
          <w:sz w:val="32"/>
          <w:szCs w:val="32"/>
          <w:highlight w:val="none"/>
          <w:lang w:val="zh-CN" w:eastAsia="zh-CN" w:bidi="ar-SA"/>
        </w:rPr>
        <w:t>（</w:t>
      </w:r>
      <w:r>
        <w:rPr>
          <w:rFonts w:hint="eastAsia" w:eastAsia="仿宋_GB2312" w:cs="仿宋_GB2312"/>
          <w:color w:val="auto"/>
          <w:kern w:val="2"/>
          <w:sz w:val="32"/>
          <w:szCs w:val="32"/>
          <w:highlight w:val="none"/>
          <w:lang w:val="en-US" w:eastAsia="zh-CN" w:bidi="ar-SA"/>
        </w:rPr>
        <w:t>6分</w:t>
      </w:r>
      <w:r>
        <w:rPr>
          <w:rFonts w:hint="eastAsia" w:eastAsia="仿宋_GB2312" w:cs="仿宋_GB2312"/>
          <w:color w:val="auto"/>
          <w:kern w:val="2"/>
          <w:sz w:val="32"/>
          <w:szCs w:val="32"/>
          <w:highlight w:val="none"/>
          <w:lang w:val="zh-CN" w:eastAsia="zh-CN" w:bidi="ar-SA"/>
        </w:rPr>
        <w:t>）</w:t>
      </w:r>
      <w:r>
        <w:rPr>
          <w:rFonts w:hint="eastAsia" w:ascii="Times New Roman" w:hAnsi="Times New Roman" w:eastAsia="仿宋_GB2312" w:cs="仿宋_GB2312"/>
          <w:color w:val="auto"/>
          <w:kern w:val="2"/>
          <w:sz w:val="32"/>
          <w:szCs w:val="32"/>
          <w:highlight w:val="none"/>
          <w:lang w:val="zh-CN" w:eastAsia="zh-CN" w:bidi="ar-SA"/>
        </w:rPr>
        <w:t>。</w:t>
      </w:r>
      <w:r>
        <w:rPr>
          <w:rFonts w:hint="default" w:ascii="仿宋_GB2312" w:hAnsi="Times New Roman" w:eastAsia="仿宋_GB2312" w:cs="仿宋_GB2312"/>
          <w:color w:val="auto"/>
          <w:sz w:val="32"/>
          <w:szCs w:val="32"/>
          <w:highlight w:val="none"/>
          <w:shd w:val="clear" w:color="auto" w:fill="auto"/>
          <w:lang w:val="en-US" w:eastAsia="zh-CN"/>
        </w:rPr>
        <w:t>本单位采购管理对支持中小企业发展的支持力度一般。但是采购执行率较高，达到85%以上，显示出较强的执行力。同时，本单位严格控制一般性支出，优先保障重点项目和民生支出，确保资金使用规范，整体绩效良好。根据部门预算绩效评价指标体系，采购管理情况优秀，自评5分。</w:t>
      </w:r>
    </w:p>
    <w:p w14:paraId="01235C3E">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en-US"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（二）部门预算项目绩效分析。</w:t>
      </w:r>
      <w:r>
        <w:rPr>
          <w:rFonts w:hint="default" w:ascii="Times New Roman" w:hAnsi="Times New Roman" w:eastAsia="仿宋_GB2312" w:cs="仿宋_GB2312"/>
          <w:color w:val="auto"/>
          <w:kern w:val="2"/>
          <w:sz w:val="32"/>
          <w:szCs w:val="32"/>
          <w:highlight w:val="none"/>
          <w:lang w:val="zh-CN" w:eastAsia="zh-CN" w:bidi="ar-SA"/>
        </w:rPr>
        <w:t>根据部门预算绩效评价指标体系</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项目绩效</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涉及</w:t>
      </w:r>
      <w:r>
        <w:rPr>
          <w:rFonts w:hint="eastAsia" w:ascii="Times New Roman" w:hAnsi="Times New Roman" w:eastAsia="仿宋_GB2312" w:cs="仿宋_GB2312"/>
          <w:color w:val="auto"/>
          <w:kern w:val="2"/>
          <w:sz w:val="32"/>
          <w:szCs w:val="32"/>
          <w:highlight w:val="none"/>
          <w:lang w:val="zh-CN" w:eastAsia="zh-CN" w:bidi="ar-SA"/>
        </w:rPr>
        <w:t>二、三级</w:t>
      </w:r>
      <w:r>
        <w:rPr>
          <w:rFonts w:hint="default" w:ascii="Times New Roman" w:hAnsi="Times New Roman" w:eastAsia="仿宋_GB2312" w:cs="仿宋_GB2312"/>
          <w:color w:val="auto"/>
          <w:kern w:val="2"/>
          <w:sz w:val="32"/>
          <w:szCs w:val="32"/>
          <w:highlight w:val="none"/>
          <w:lang w:val="zh-CN" w:eastAsia="zh-CN" w:bidi="ar-SA"/>
        </w:rPr>
        <w:t>指标进行</w:t>
      </w:r>
      <w:r>
        <w:rPr>
          <w:rFonts w:hint="eastAsia" w:ascii="Times New Roman" w:hAnsi="Times New Roman" w:eastAsia="仿宋_GB2312" w:cs="仿宋_GB2312"/>
          <w:color w:val="auto"/>
          <w:kern w:val="2"/>
          <w:sz w:val="32"/>
          <w:szCs w:val="32"/>
          <w:highlight w:val="none"/>
          <w:lang w:val="zh-CN" w:eastAsia="zh-CN" w:bidi="ar-SA"/>
        </w:rPr>
        <w:t>逐项</w:t>
      </w:r>
      <w:r>
        <w:rPr>
          <w:rFonts w:hint="default" w:ascii="Times New Roman" w:hAnsi="Times New Roman" w:eastAsia="仿宋_GB2312" w:cs="仿宋_GB2312"/>
          <w:color w:val="auto"/>
          <w:kern w:val="2"/>
          <w:sz w:val="32"/>
          <w:szCs w:val="32"/>
          <w:highlight w:val="none"/>
          <w:lang w:val="zh-CN" w:eastAsia="zh-CN" w:bidi="ar-SA"/>
        </w:rPr>
        <w:t>绩效分析</w:t>
      </w:r>
      <w:r>
        <w:rPr>
          <w:rFonts w:hint="eastAsia" w:ascii="Times New Roman" w:hAnsi="Times New Roman" w:eastAsia="仿宋_GB2312" w:cs="仿宋_GB2312"/>
          <w:color w:val="auto"/>
          <w:kern w:val="2"/>
          <w:sz w:val="32"/>
          <w:szCs w:val="32"/>
          <w:highlight w:val="none"/>
          <w:lang w:val="zh-CN" w:eastAsia="zh-CN" w:bidi="ar-SA"/>
        </w:rPr>
        <w:t>并评分</w:t>
      </w:r>
      <w:r>
        <w:rPr>
          <w:rFonts w:hint="eastAsia"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依次包括项目</w:t>
      </w:r>
      <w:r>
        <w:rPr>
          <w:rFonts w:hint="default" w:ascii="Times New Roman" w:hAnsi="Times New Roman" w:eastAsia="仿宋_GB2312" w:cs="仿宋_GB2312"/>
          <w:color w:val="auto"/>
          <w:kern w:val="2"/>
          <w:sz w:val="32"/>
          <w:szCs w:val="32"/>
          <w:highlight w:val="none"/>
          <w:lang w:val="en-US" w:eastAsia="zh-CN" w:bidi="ar-SA"/>
        </w:rPr>
        <w:t>决策、项目执行、目标实现等情况</w:t>
      </w:r>
      <w:r>
        <w:rPr>
          <w:rFonts w:hint="eastAsia" w:ascii="Times New Roman" w:hAnsi="Times New Roman" w:eastAsia="仿宋_GB2312" w:cs="仿宋_GB2312"/>
          <w:color w:val="auto"/>
          <w:kern w:val="2"/>
          <w:sz w:val="32"/>
          <w:szCs w:val="32"/>
          <w:highlight w:val="none"/>
          <w:lang w:val="en-US" w:eastAsia="zh-CN" w:bidi="ar-SA"/>
        </w:rPr>
        <w:t>。</w:t>
      </w:r>
    </w:p>
    <w:p w14:paraId="63376FFD">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default" w:ascii="Times New Roman" w:hAnsi="Times New Roman" w:eastAsia="仿宋_GB2312" w:cs="仿宋_GB2312"/>
          <w:color w:val="auto"/>
          <w:kern w:val="2"/>
          <w:sz w:val="32"/>
          <w:szCs w:val="32"/>
          <w:highlight w:val="none"/>
          <w:u w:val="none"/>
          <w:lang w:val="zh-CN" w:eastAsia="zh-CN" w:bidi="ar-SA"/>
        </w:rPr>
      </w:pPr>
      <w:r>
        <w:rPr>
          <w:rFonts w:hint="default" w:ascii="Times New Roman" w:hAnsi="Times New Roman" w:eastAsia="仿宋_GB2312" w:cs="仿宋_GB2312"/>
          <w:color w:val="auto"/>
          <w:kern w:val="2"/>
          <w:sz w:val="32"/>
          <w:szCs w:val="32"/>
          <w:highlight w:val="none"/>
          <w:u w:val="none"/>
          <w:lang w:val="en-US" w:eastAsia="zh-CN" w:bidi="ar-SA"/>
        </w:rPr>
        <w:t>常年项目绩效分析。</w:t>
      </w:r>
      <w:r>
        <w:rPr>
          <w:rFonts w:hint="default" w:ascii="Times New Roman" w:hAnsi="Times New Roman" w:eastAsia="仿宋_GB2312" w:cs="仿宋_GB2312"/>
          <w:color w:val="auto"/>
          <w:kern w:val="2"/>
          <w:sz w:val="32"/>
          <w:szCs w:val="32"/>
          <w:highlight w:val="none"/>
          <w:u w:val="none"/>
          <w:lang w:val="zh-CN" w:eastAsia="zh-CN" w:bidi="ar-SA"/>
        </w:rPr>
        <w:t>该类项目总数</w:t>
      </w:r>
      <w:r>
        <w:rPr>
          <w:rFonts w:hint="eastAsia" w:eastAsia="仿宋_GB2312" w:cs="仿宋_GB2312"/>
          <w:color w:val="auto"/>
          <w:kern w:val="2"/>
          <w:sz w:val="32"/>
          <w:szCs w:val="32"/>
          <w:highlight w:val="none"/>
          <w:u w:val="none"/>
          <w:lang w:val="en-US" w:eastAsia="zh-CN" w:bidi="ar-SA"/>
        </w:rPr>
        <w:t>16</w:t>
      </w:r>
      <w:r>
        <w:rPr>
          <w:rFonts w:hint="default" w:ascii="Times New Roman" w:hAnsi="Times New Roman" w:eastAsia="仿宋_GB2312" w:cs="仿宋_GB2312"/>
          <w:color w:val="auto"/>
          <w:kern w:val="2"/>
          <w:sz w:val="32"/>
          <w:szCs w:val="32"/>
          <w:highlight w:val="none"/>
          <w:u w:val="none"/>
          <w:lang w:val="zh-CN" w:eastAsia="zh-CN" w:bidi="ar-SA"/>
        </w:rPr>
        <w:t>个，涉及预算总金额</w:t>
      </w:r>
      <w:r>
        <w:rPr>
          <w:rFonts w:hint="eastAsia" w:eastAsia="仿宋_GB2312" w:cs="仿宋_GB2312"/>
          <w:color w:val="auto"/>
          <w:kern w:val="2"/>
          <w:sz w:val="32"/>
          <w:szCs w:val="32"/>
          <w:highlight w:val="none"/>
          <w:u w:val="none"/>
          <w:lang w:val="en-US" w:eastAsia="zh-CN" w:bidi="ar-SA"/>
        </w:rPr>
        <w:t>57.98</w:t>
      </w:r>
      <w:r>
        <w:rPr>
          <w:rFonts w:hint="default" w:ascii="Times New Roman" w:hAnsi="Times New Roman" w:eastAsia="仿宋_GB2312" w:cs="仿宋_GB2312"/>
          <w:color w:val="auto"/>
          <w:kern w:val="2"/>
          <w:sz w:val="32"/>
          <w:szCs w:val="32"/>
          <w:highlight w:val="none"/>
          <w:u w:val="none"/>
          <w:lang w:val="zh-CN" w:eastAsia="zh-CN" w:bidi="ar-SA"/>
        </w:rPr>
        <w:t>万元，1</w:t>
      </w:r>
      <w:r>
        <w:rPr>
          <w:rFonts w:hint="eastAsia" w:ascii="Times New Roman" w:hAnsi="Times New Roman" w:eastAsia="仿宋_GB2312" w:cs="仿宋_GB2312"/>
          <w:color w:val="auto"/>
          <w:kern w:val="2"/>
          <w:sz w:val="32"/>
          <w:szCs w:val="32"/>
          <w:highlight w:val="none"/>
          <w:u w:val="none"/>
          <w:lang w:val="zh-CN" w:eastAsia="zh-CN" w:bidi="ar-SA"/>
        </w:rPr>
        <w:t>—</w:t>
      </w:r>
      <w:r>
        <w:rPr>
          <w:rFonts w:hint="default" w:ascii="Times New Roman" w:hAnsi="Times New Roman" w:eastAsia="仿宋_GB2312" w:cs="仿宋_GB2312"/>
          <w:color w:val="auto"/>
          <w:kern w:val="2"/>
          <w:sz w:val="32"/>
          <w:szCs w:val="32"/>
          <w:highlight w:val="none"/>
          <w:u w:val="none"/>
          <w:lang w:val="zh-CN" w:eastAsia="zh-CN" w:bidi="ar-SA"/>
        </w:rPr>
        <w:t>1</w:t>
      </w:r>
      <w:r>
        <w:rPr>
          <w:rFonts w:hint="default" w:ascii="Times New Roman" w:hAnsi="Times New Roman" w:eastAsia="仿宋_GB2312" w:cs="仿宋_GB2312"/>
          <w:color w:val="auto"/>
          <w:kern w:val="2"/>
          <w:sz w:val="32"/>
          <w:szCs w:val="32"/>
          <w:highlight w:val="none"/>
          <w:u w:val="none"/>
          <w:lang w:val="en-US" w:eastAsia="zh-CN" w:bidi="ar-SA"/>
        </w:rPr>
        <w:t>2</w:t>
      </w:r>
      <w:r>
        <w:rPr>
          <w:rFonts w:hint="default" w:ascii="Times New Roman" w:hAnsi="Times New Roman" w:eastAsia="仿宋_GB2312" w:cs="仿宋_GB2312"/>
          <w:color w:val="auto"/>
          <w:kern w:val="2"/>
          <w:sz w:val="32"/>
          <w:szCs w:val="32"/>
          <w:highlight w:val="none"/>
          <w:u w:val="none"/>
          <w:lang w:val="zh-CN" w:eastAsia="zh-CN" w:bidi="ar-SA"/>
        </w:rPr>
        <w:t>月预算执行总体进度为</w:t>
      </w:r>
      <w:r>
        <w:rPr>
          <w:rFonts w:hint="eastAsia" w:eastAsia="仿宋_GB2312" w:cs="仿宋_GB2312"/>
          <w:color w:val="auto"/>
          <w:kern w:val="2"/>
          <w:sz w:val="32"/>
          <w:szCs w:val="32"/>
          <w:highlight w:val="none"/>
          <w:u w:val="none"/>
          <w:lang w:val="en-US" w:eastAsia="zh-CN" w:bidi="ar-SA"/>
        </w:rPr>
        <w:t>89.35</w:t>
      </w:r>
      <w:r>
        <w:rPr>
          <w:rFonts w:hint="default" w:ascii="Times New Roman" w:hAnsi="Times New Roman" w:eastAsia="仿宋_GB2312" w:cs="仿宋_GB2312"/>
          <w:color w:val="auto"/>
          <w:kern w:val="2"/>
          <w:sz w:val="32"/>
          <w:szCs w:val="32"/>
          <w:highlight w:val="none"/>
          <w:u w:val="none"/>
          <w:lang w:val="zh-CN" w:eastAsia="zh-CN" w:bidi="ar-SA"/>
        </w:rPr>
        <w:t>%，其中：预算结余率大于</w:t>
      </w:r>
      <w:r>
        <w:rPr>
          <w:rFonts w:hint="default" w:ascii="Times New Roman" w:hAnsi="Times New Roman" w:eastAsia="仿宋_GB2312" w:cs="仿宋_GB2312"/>
          <w:color w:val="auto"/>
          <w:kern w:val="2"/>
          <w:sz w:val="32"/>
          <w:szCs w:val="32"/>
          <w:highlight w:val="none"/>
          <w:u w:val="none"/>
          <w:lang w:val="en-US" w:eastAsia="zh-CN" w:bidi="ar-SA"/>
        </w:rPr>
        <w:t>10%</w:t>
      </w:r>
      <w:r>
        <w:rPr>
          <w:rFonts w:hint="default" w:ascii="Times New Roman" w:hAnsi="Times New Roman" w:eastAsia="仿宋_GB2312" w:cs="仿宋_GB2312"/>
          <w:color w:val="auto"/>
          <w:kern w:val="2"/>
          <w:sz w:val="32"/>
          <w:szCs w:val="32"/>
          <w:highlight w:val="none"/>
          <w:u w:val="none"/>
          <w:lang w:val="zh-CN" w:eastAsia="zh-CN" w:bidi="ar-SA"/>
        </w:rPr>
        <w:t>的项目共计</w:t>
      </w:r>
      <w:r>
        <w:rPr>
          <w:rFonts w:hint="eastAsia" w:eastAsia="仿宋_GB2312" w:cs="仿宋_GB2312"/>
          <w:color w:val="auto"/>
          <w:kern w:val="2"/>
          <w:sz w:val="32"/>
          <w:szCs w:val="32"/>
          <w:highlight w:val="none"/>
          <w:u w:val="none"/>
          <w:lang w:val="en-US" w:eastAsia="zh-CN" w:bidi="ar-SA"/>
        </w:rPr>
        <w:t>5</w:t>
      </w:r>
      <w:r>
        <w:rPr>
          <w:rFonts w:hint="default" w:ascii="Times New Roman" w:hAnsi="Times New Roman" w:eastAsia="仿宋_GB2312" w:cs="仿宋_GB2312"/>
          <w:color w:val="auto"/>
          <w:kern w:val="2"/>
          <w:sz w:val="32"/>
          <w:szCs w:val="32"/>
          <w:highlight w:val="none"/>
          <w:u w:val="none"/>
          <w:lang w:val="zh-CN" w:eastAsia="zh-CN" w:bidi="ar-SA"/>
        </w:rPr>
        <w:t>个。</w:t>
      </w:r>
    </w:p>
    <w:p w14:paraId="7E97284C">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default" w:ascii="Times New Roman" w:hAnsi="Times New Roman" w:eastAsia="仿宋_GB2312" w:cs="仿宋_GB2312"/>
          <w:color w:val="auto"/>
          <w:kern w:val="2"/>
          <w:sz w:val="32"/>
          <w:szCs w:val="32"/>
          <w:highlight w:val="none"/>
          <w:u w:val="none"/>
          <w:lang w:val="zh-CN" w:eastAsia="zh-CN" w:bidi="ar-SA"/>
        </w:rPr>
      </w:pPr>
      <w:r>
        <w:rPr>
          <w:rFonts w:hint="default" w:ascii="Times New Roman" w:hAnsi="Times New Roman" w:eastAsia="仿宋_GB2312" w:cs="仿宋_GB2312"/>
          <w:color w:val="auto"/>
          <w:kern w:val="2"/>
          <w:sz w:val="32"/>
          <w:szCs w:val="32"/>
          <w:highlight w:val="none"/>
          <w:u w:val="none"/>
          <w:lang w:val="en-US" w:eastAsia="zh-CN" w:bidi="ar-SA"/>
        </w:rPr>
        <w:t>阶段</w:t>
      </w:r>
      <w:r>
        <w:rPr>
          <w:rFonts w:hint="eastAsia" w:ascii="Times New Roman" w:hAnsi="Times New Roman" w:eastAsia="仿宋_GB2312" w:cs="仿宋_GB2312"/>
          <w:color w:val="auto"/>
          <w:kern w:val="2"/>
          <w:sz w:val="32"/>
          <w:szCs w:val="32"/>
          <w:highlight w:val="none"/>
          <w:u w:val="none"/>
          <w:lang w:val="en-US" w:eastAsia="zh-CN" w:bidi="ar-SA"/>
        </w:rPr>
        <w:t>（</w:t>
      </w:r>
      <w:r>
        <w:rPr>
          <w:rFonts w:hint="default" w:ascii="Times New Roman" w:hAnsi="Times New Roman" w:eastAsia="仿宋_GB2312" w:cs="仿宋_GB2312"/>
          <w:color w:val="auto"/>
          <w:kern w:val="2"/>
          <w:sz w:val="32"/>
          <w:szCs w:val="32"/>
          <w:highlight w:val="none"/>
          <w:u w:val="none"/>
          <w:lang w:val="en-US" w:eastAsia="zh-CN" w:bidi="ar-SA"/>
        </w:rPr>
        <w:t>一次性</w:t>
      </w:r>
      <w:r>
        <w:rPr>
          <w:rFonts w:hint="eastAsia" w:ascii="Times New Roman" w:hAnsi="Times New Roman" w:eastAsia="仿宋_GB2312" w:cs="仿宋_GB2312"/>
          <w:color w:val="auto"/>
          <w:kern w:val="2"/>
          <w:sz w:val="32"/>
          <w:szCs w:val="32"/>
          <w:highlight w:val="none"/>
          <w:u w:val="none"/>
          <w:lang w:val="en-US" w:eastAsia="zh-CN" w:bidi="ar-SA"/>
        </w:rPr>
        <w:t>）</w:t>
      </w:r>
      <w:r>
        <w:rPr>
          <w:rFonts w:hint="default" w:ascii="Times New Roman" w:hAnsi="Times New Roman" w:eastAsia="仿宋_GB2312" w:cs="仿宋_GB2312"/>
          <w:color w:val="auto"/>
          <w:kern w:val="2"/>
          <w:sz w:val="32"/>
          <w:szCs w:val="32"/>
          <w:highlight w:val="none"/>
          <w:u w:val="none"/>
          <w:lang w:val="en-US" w:eastAsia="zh-CN" w:bidi="ar-SA"/>
        </w:rPr>
        <w:t>项目绩效分析。</w:t>
      </w:r>
      <w:r>
        <w:rPr>
          <w:rFonts w:hint="default" w:ascii="Times New Roman" w:hAnsi="Times New Roman" w:eastAsia="仿宋_GB2312" w:cs="仿宋_GB2312"/>
          <w:color w:val="auto"/>
          <w:kern w:val="2"/>
          <w:sz w:val="32"/>
          <w:szCs w:val="32"/>
          <w:highlight w:val="none"/>
          <w:u w:val="none"/>
          <w:lang w:val="zh-CN" w:eastAsia="zh-CN" w:bidi="ar-SA"/>
        </w:rPr>
        <w:t>该类项目总数</w:t>
      </w:r>
      <w:r>
        <w:rPr>
          <w:rFonts w:hint="eastAsia" w:eastAsia="仿宋_GB2312" w:cs="仿宋_GB2312"/>
          <w:color w:val="auto"/>
          <w:kern w:val="2"/>
          <w:sz w:val="32"/>
          <w:szCs w:val="32"/>
          <w:highlight w:val="none"/>
          <w:u w:val="none"/>
          <w:lang w:val="en-US" w:eastAsia="zh-CN" w:bidi="ar-SA"/>
        </w:rPr>
        <w:t>12</w:t>
      </w:r>
      <w:r>
        <w:rPr>
          <w:rFonts w:hint="default" w:ascii="Times New Roman" w:hAnsi="Times New Roman" w:eastAsia="仿宋_GB2312" w:cs="仿宋_GB2312"/>
          <w:color w:val="auto"/>
          <w:kern w:val="2"/>
          <w:sz w:val="32"/>
          <w:szCs w:val="32"/>
          <w:highlight w:val="none"/>
          <w:u w:val="none"/>
          <w:lang w:val="zh-CN" w:eastAsia="zh-CN" w:bidi="ar-SA"/>
        </w:rPr>
        <w:t>个，涉及预算总金额</w:t>
      </w:r>
      <w:r>
        <w:rPr>
          <w:rFonts w:hint="eastAsia" w:eastAsia="仿宋_GB2312" w:cs="仿宋_GB2312"/>
          <w:color w:val="auto"/>
          <w:kern w:val="2"/>
          <w:sz w:val="32"/>
          <w:szCs w:val="32"/>
          <w:highlight w:val="none"/>
          <w:u w:val="none"/>
          <w:lang w:val="en-US" w:eastAsia="zh-CN" w:bidi="ar-SA"/>
        </w:rPr>
        <w:t>380.11</w:t>
      </w:r>
      <w:r>
        <w:rPr>
          <w:rFonts w:hint="default" w:ascii="Times New Roman" w:hAnsi="Times New Roman" w:eastAsia="仿宋_GB2312" w:cs="仿宋_GB2312"/>
          <w:color w:val="auto"/>
          <w:kern w:val="2"/>
          <w:sz w:val="32"/>
          <w:szCs w:val="32"/>
          <w:highlight w:val="none"/>
          <w:u w:val="none"/>
          <w:lang w:val="zh-CN" w:eastAsia="zh-CN" w:bidi="ar-SA"/>
        </w:rPr>
        <w:t>万元，1</w:t>
      </w:r>
      <w:r>
        <w:rPr>
          <w:rFonts w:hint="eastAsia" w:ascii="Times New Roman" w:hAnsi="Times New Roman" w:eastAsia="仿宋_GB2312" w:cs="仿宋_GB2312"/>
          <w:color w:val="auto"/>
          <w:kern w:val="2"/>
          <w:sz w:val="32"/>
          <w:szCs w:val="32"/>
          <w:highlight w:val="none"/>
          <w:u w:val="none"/>
          <w:lang w:val="zh-CN" w:eastAsia="zh-CN" w:bidi="ar-SA"/>
        </w:rPr>
        <w:t>—</w:t>
      </w:r>
      <w:r>
        <w:rPr>
          <w:rFonts w:hint="default" w:ascii="Times New Roman" w:hAnsi="Times New Roman" w:eastAsia="仿宋_GB2312" w:cs="仿宋_GB2312"/>
          <w:color w:val="auto"/>
          <w:kern w:val="2"/>
          <w:sz w:val="32"/>
          <w:szCs w:val="32"/>
          <w:highlight w:val="none"/>
          <w:u w:val="none"/>
          <w:lang w:val="zh-CN" w:eastAsia="zh-CN" w:bidi="ar-SA"/>
        </w:rPr>
        <w:t>1</w:t>
      </w:r>
      <w:r>
        <w:rPr>
          <w:rFonts w:hint="default" w:ascii="Times New Roman" w:hAnsi="Times New Roman" w:eastAsia="仿宋_GB2312" w:cs="仿宋_GB2312"/>
          <w:color w:val="auto"/>
          <w:kern w:val="2"/>
          <w:sz w:val="32"/>
          <w:szCs w:val="32"/>
          <w:highlight w:val="none"/>
          <w:u w:val="none"/>
          <w:lang w:val="en-US" w:eastAsia="zh-CN" w:bidi="ar-SA"/>
        </w:rPr>
        <w:t>2</w:t>
      </w:r>
      <w:r>
        <w:rPr>
          <w:rFonts w:hint="default" w:ascii="Times New Roman" w:hAnsi="Times New Roman" w:eastAsia="仿宋_GB2312" w:cs="仿宋_GB2312"/>
          <w:color w:val="auto"/>
          <w:kern w:val="2"/>
          <w:sz w:val="32"/>
          <w:szCs w:val="32"/>
          <w:highlight w:val="none"/>
          <w:u w:val="none"/>
          <w:lang w:val="zh-CN" w:eastAsia="zh-CN" w:bidi="ar-SA"/>
        </w:rPr>
        <w:t>月预算执行总体进度为</w:t>
      </w:r>
      <w:r>
        <w:rPr>
          <w:rFonts w:hint="eastAsia" w:eastAsia="仿宋_GB2312" w:cs="仿宋_GB2312"/>
          <w:color w:val="auto"/>
          <w:kern w:val="2"/>
          <w:sz w:val="32"/>
          <w:szCs w:val="32"/>
          <w:highlight w:val="none"/>
          <w:u w:val="none"/>
          <w:lang w:val="en-US" w:eastAsia="zh-CN" w:bidi="ar-SA"/>
        </w:rPr>
        <w:t>89.48</w:t>
      </w:r>
      <w:r>
        <w:rPr>
          <w:rFonts w:hint="default" w:ascii="Times New Roman" w:hAnsi="Times New Roman" w:eastAsia="仿宋_GB2312" w:cs="仿宋_GB2312"/>
          <w:color w:val="auto"/>
          <w:kern w:val="2"/>
          <w:sz w:val="32"/>
          <w:szCs w:val="32"/>
          <w:highlight w:val="none"/>
          <w:u w:val="none"/>
          <w:lang w:val="zh-CN" w:eastAsia="zh-CN" w:bidi="ar-SA"/>
        </w:rPr>
        <w:t>%，</w:t>
      </w:r>
      <w:r>
        <w:rPr>
          <w:rFonts w:hint="eastAsia" w:eastAsia="仿宋_GB2312" w:cs="仿宋_GB2312"/>
          <w:color w:val="auto"/>
          <w:kern w:val="2"/>
          <w:sz w:val="32"/>
          <w:szCs w:val="32"/>
          <w:highlight w:val="none"/>
          <w:u w:val="none"/>
          <w:lang w:val="zh-CN" w:eastAsia="zh-CN" w:bidi="ar-SA"/>
        </w:rPr>
        <w:t>无</w:t>
      </w:r>
      <w:r>
        <w:rPr>
          <w:rFonts w:hint="default" w:ascii="Times New Roman" w:hAnsi="Times New Roman" w:eastAsia="仿宋_GB2312" w:cs="仿宋_GB2312"/>
          <w:color w:val="auto"/>
          <w:kern w:val="2"/>
          <w:sz w:val="32"/>
          <w:szCs w:val="32"/>
          <w:highlight w:val="none"/>
          <w:u w:val="none"/>
          <w:lang w:val="zh-CN" w:eastAsia="zh-CN" w:bidi="ar-SA"/>
        </w:rPr>
        <w:t>预算结余率大于</w:t>
      </w:r>
      <w:r>
        <w:rPr>
          <w:rFonts w:hint="default" w:ascii="Times New Roman" w:hAnsi="Times New Roman" w:eastAsia="仿宋_GB2312" w:cs="仿宋_GB2312"/>
          <w:color w:val="auto"/>
          <w:kern w:val="2"/>
          <w:sz w:val="32"/>
          <w:szCs w:val="32"/>
          <w:highlight w:val="none"/>
          <w:u w:val="none"/>
          <w:lang w:val="en-US" w:eastAsia="zh-CN" w:bidi="ar-SA"/>
        </w:rPr>
        <w:t>10%</w:t>
      </w:r>
      <w:r>
        <w:rPr>
          <w:rFonts w:hint="default" w:ascii="Times New Roman" w:hAnsi="Times New Roman" w:eastAsia="仿宋_GB2312" w:cs="仿宋_GB2312"/>
          <w:color w:val="auto"/>
          <w:kern w:val="2"/>
          <w:sz w:val="32"/>
          <w:szCs w:val="32"/>
          <w:highlight w:val="none"/>
          <w:u w:val="none"/>
          <w:lang w:val="zh-CN" w:eastAsia="zh-CN" w:bidi="ar-SA"/>
        </w:rPr>
        <w:t>的项目。</w:t>
      </w:r>
    </w:p>
    <w:p w14:paraId="29231CCD">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zh-CN" w:eastAsia="zh-CN" w:bidi="ar-SA"/>
        </w:rPr>
        <w:t>项目决策</w:t>
      </w:r>
      <w:r>
        <w:rPr>
          <w:rFonts w:hint="eastAsia" w:eastAsia="仿宋_GB2312" w:cs="仿宋_GB2312"/>
          <w:color w:val="auto"/>
          <w:kern w:val="2"/>
          <w:sz w:val="32"/>
          <w:szCs w:val="32"/>
          <w:highlight w:val="none"/>
          <w:lang w:val="zh-CN" w:eastAsia="zh-CN" w:bidi="ar-SA"/>
        </w:rPr>
        <w:t>（</w:t>
      </w:r>
      <w:r>
        <w:rPr>
          <w:rFonts w:hint="eastAsia" w:eastAsia="仿宋_GB2312" w:cs="仿宋_GB2312"/>
          <w:color w:val="auto"/>
          <w:kern w:val="2"/>
          <w:sz w:val="32"/>
          <w:szCs w:val="32"/>
          <w:highlight w:val="none"/>
          <w:lang w:val="en-US" w:eastAsia="zh-CN" w:bidi="ar-SA"/>
        </w:rPr>
        <w:t>12分</w:t>
      </w:r>
      <w:r>
        <w:rPr>
          <w:rFonts w:hint="eastAsia" w:eastAsia="仿宋_GB2312" w:cs="仿宋_GB2312"/>
          <w:color w:val="auto"/>
          <w:kern w:val="2"/>
          <w:sz w:val="32"/>
          <w:szCs w:val="32"/>
          <w:highlight w:val="none"/>
          <w:lang w:val="zh-CN" w:eastAsia="zh-CN" w:bidi="ar-SA"/>
        </w:rPr>
        <w:t>）</w:t>
      </w:r>
      <w:r>
        <w:rPr>
          <w:rFonts w:hint="eastAsia" w:ascii="Times New Roman" w:hAnsi="Times New Roman" w:eastAsia="仿宋_GB2312" w:cs="仿宋_GB2312"/>
          <w:color w:val="auto"/>
          <w:kern w:val="2"/>
          <w:sz w:val="32"/>
          <w:szCs w:val="32"/>
          <w:highlight w:val="none"/>
          <w:lang w:val="zh-CN" w:eastAsia="zh-CN" w:bidi="ar-SA"/>
        </w:rPr>
        <w:t>。</w:t>
      </w:r>
      <w:r>
        <w:rPr>
          <w:rFonts w:hint="default" w:ascii="仿宋_GB2312" w:hAnsi="Times New Roman" w:eastAsia="仿宋_GB2312" w:cs="仿宋_GB2312"/>
          <w:color w:val="auto"/>
          <w:sz w:val="32"/>
          <w:szCs w:val="32"/>
          <w:highlight w:val="none"/>
          <w:shd w:val="clear" w:color="auto" w:fill="auto"/>
          <w:lang w:val="en-US" w:eastAsia="zh-CN"/>
        </w:rPr>
        <w:t>本单位项目决策程序规范，确保了项目的合理性和可行性。项目目标设置明确，与乡镇发展战略紧密结合。项目入库管理得当，所有项目均经过筛选和评估后统一纳入项目库管理。本单位项目决策的科学性和准确性较高，有效提升了资源配置效率和项目实施执行率。根据部门预算绩效评价指标体系，项目决策执行良好，自评</w:t>
      </w:r>
      <w:r>
        <w:rPr>
          <w:rFonts w:hint="eastAsia" w:ascii="仿宋_GB2312" w:eastAsia="仿宋_GB2312" w:cs="仿宋_GB2312"/>
          <w:color w:val="auto"/>
          <w:sz w:val="32"/>
          <w:szCs w:val="32"/>
          <w:highlight w:val="none"/>
          <w:shd w:val="clear" w:color="auto" w:fill="auto"/>
          <w:lang w:val="en-US" w:eastAsia="zh-CN"/>
        </w:rPr>
        <w:t>10</w:t>
      </w:r>
      <w:r>
        <w:rPr>
          <w:rFonts w:hint="default" w:ascii="仿宋_GB2312" w:hAnsi="Times New Roman" w:eastAsia="仿宋_GB2312" w:cs="仿宋_GB2312"/>
          <w:color w:val="auto"/>
          <w:sz w:val="32"/>
          <w:szCs w:val="32"/>
          <w:highlight w:val="none"/>
          <w:shd w:val="clear" w:color="auto" w:fill="auto"/>
          <w:lang w:val="en-US" w:eastAsia="zh-CN"/>
        </w:rPr>
        <w:t>分。</w:t>
      </w:r>
    </w:p>
    <w:p w14:paraId="621C996E">
      <w:pPr>
        <w:shd w:val="clear" w:color="auto" w:fill="auto"/>
        <w:spacing w:line="580" w:lineRule="exact"/>
        <w:ind w:firstLine="640" w:firstLineChars="200"/>
        <w:rPr>
          <w:rFonts w:hint="eastAsia" w:ascii="仿宋_GB2312" w:hAnsi="Times New Roman" w:eastAsia="仿宋_GB2312" w:cs="仿宋_GB2312"/>
          <w:color w:val="auto"/>
          <w:sz w:val="32"/>
          <w:szCs w:val="32"/>
          <w:highlight w:val="none"/>
          <w:shd w:val="clear" w:color="auto" w:fill="auto"/>
          <w:lang w:val="en-US" w:eastAsia="zh-CN"/>
        </w:rPr>
      </w:pPr>
      <w:r>
        <w:rPr>
          <w:rFonts w:hint="eastAsia" w:ascii="Times New Roman" w:hAnsi="Times New Roman" w:eastAsia="仿宋_GB2312" w:cs="仿宋_GB2312"/>
          <w:color w:val="auto"/>
          <w:kern w:val="2"/>
          <w:sz w:val="32"/>
          <w:szCs w:val="32"/>
          <w:highlight w:val="none"/>
          <w:lang w:val="en-US" w:eastAsia="zh-CN" w:bidi="ar-SA"/>
        </w:rPr>
        <w:t>2.项目执行</w:t>
      </w:r>
      <w:r>
        <w:rPr>
          <w:rFonts w:hint="eastAsia" w:eastAsia="仿宋_GB2312" w:cs="仿宋_GB2312"/>
          <w:color w:val="auto"/>
          <w:kern w:val="2"/>
          <w:sz w:val="32"/>
          <w:szCs w:val="32"/>
          <w:highlight w:val="none"/>
          <w:lang w:val="en-US" w:eastAsia="zh-CN" w:bidi="ar-SA"/>
        </w:rPr>
        <w:t>（12分）</w:t>
      </w:r>
      <w:r>
        <w:rPr>
          <w:rFonts w:hint="eastAsia" w:ascii="Times New Roman" w:hAnsi="Times New Roman" w:eastAsia="仿宋_GB2312" w:cs="仿宋_GB2312"/>
          <w:color w:val="auto"/>
          <w:kern w:val="2"/>
          <w:sz w:val="32"/>
          <w:szCs w:val="32"/>
          <w:highlight w:val="none"/>
          <w:lang w:val="zh-CN" w:eastAsia="zh-CN" w:bidi="ar-SA"/>
        </w:rPr>
        <w:t>。</w:t>
      </w:r>
      <w:r>
        <w:rPr>
          <w:rFonts w:hint="default" w:ascii="仿宋_GB2312" w:hAnsi="Times New Roman" w:eastAsia="仿宋_GB2312" w:cs="仿宋_GB2312"/>
          <w:color w:val="auto"/>
          <w:sz w:val="32"/>
          <w:szCs w:val="32"/>
          <w:highlight w:val="none"/>
          <w:shd w:val="clear" w:color="auto" w:fill="auto"/>
          <w:lang w:val="en-US" w:eastAsia="zh-CN"/>
        </w:rPr>
        <w:t>本单位严格遵守项目决策程序，确保项目目标与乡镇发展需求一致。项目入库前经过论证和评估，资金执行与项目目标同向，提高了资金使用效率。执行结果符合预期，项目调整及时，确保资源合理分配。本单位项目执行情况达到预定的整体目标，有效推动了乡镇经济社会发展。根据部门预算绩效评价指标体系，项目执行情况优秀，自评11分。</w:t>
      </w:r>
    </w:p>
    <w:p w14:paraId="7F63153F">
      <w:pPr>
        <w:shd w:val="clear" w:color="auto" w:fill="auto"/>
        <w:spacing w:line="580" w:lineRule="exact"/>
        <w:ind w:firstLine="640" w:firstLineChars="200"/>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3.</w:t>
      </w:r>
      <w:r>
        <w:rPr>
          <w:rFonts w:hint="eastAsia" w:ascii="Times New Roman" w:hAnsi="Times New Roman" w:eastAsia="仿宋_GB2312" w:cs="仿宋_GB2312"/>
          <w:color w:val="auto"/>
          <w:kern w:val="2"/>
          <w:sz w:val="32"/>
          <w:szCs w:val="32"/>
          <w:highlight w:val="none"/>
          <w:lang w:val="zh-CN" w:eastAsia="zh-CN" w:bidi="ar-SA"/>
        </w:rPr>
        <w:t>目标实现</w:t>
      </w:r>
      <w:r>
        <w:rPr>
          <w:rFonts w:hint="eastAsia" w:eastAsia="仿宋_GB2312" w:cs="仿宋_GB2312"/>
          <w:color w:val="auto"/>
          <w:kern w:val="2"/>
          <w:sz w:val="32"/>
          <w:szCs w:val="32"/>
          <w:highlight w:val="none"/>
          <w:lang w:val="zh-CN" w:eastAsia="zh-CN" w:bidi="ar-SA"/>
        </w:rPr>
        <w:t>（</w:t>
      </w:r>
      <w:r>
        <w:rPr>
          <w:rFonts w:hint="eastAsia" w:eastAsia="仿宋_GB2312" w:cs="仿宋_GB2312"/>
          <w:color w:val="auto"/>
          <w:kern w:val="2"/>
          <w:sz w:val="32"/>
          <w:szCs w:val="32"/>
          <w:highlight w:val="none"/>
          <w:lang w:val="en-US" w:eastAsia="zh-CN" w:bidi="ar-SA"/>
        </w:rPr>
        <w:t>11分</w:t>
      </w:r>
      <w:r>
        <w:rPr>
          <w:rFonts w:hint="eastAsia" w:eastAsia="仿宋_GB2312" w:cs="仿宋_GB2312"/>
          <w:color w:val="auto"/>
          <w:kern w:val="2"/>
          <w:sz w:val="32"/>
          <w:szCs w:val="32"/>
          <w:highlight w:val="none"/>
          <w:lang w:val="zh-CN" w:eastAsia="zh-CN" w:bidi="ar-SA"/>
        </w:rPr>
        <w:t>）</w:t>
      </w:r>
      <w:r>
        <w:rPr>
          <w:rFonts w:hint="eastAsia" w:ascii="Times New Roman" w:hAnsi="Times New Roman" w:eastAsia="仿宋_GB2312" w:cs="仿宋_GB2312"/>
          <w:color w:val="auto"/>
          <w:kern w:val="2"/>
          <w:sz w:val="32"/>
          <w:szCs w:val="32"/>
          <w:highlight w:val="none"/>
          <w:lang w:val="zh-CN" w:eastAsia="zh-CN" w:bidi="ar-SA"/>
        </w:rPr>
        <w:t>。</w:t>
      </w:r>
      <w:r>
        <w:rPr>
          <w:rFonts w:hint="default" w:ascii="仿宋_GB2312" w:hAnsi="Times New Roman" w:eastAsia="仿宋_GB2312" w:cs="仿宋_GB2312"/>
          <w:color w:val="auto"/>
          <w:sz w:val="32"/>
          <w:szCs w:val="32"/>
          <w:highlight w:val="none"/>
          <w:shd w:val="clear" w:color="auto" w:fill="auto"/>
          <w:lang w:val="en-US" w:eastAsia="zh-CN"/>
        </w:rPr>
        <w:t>本单位预算目标完成率高，大部分项目按计划实现预定目标。尽管少数项目存在目标偏离情况，但通过及时调整计划，确保了资金的有效利用。项目执行效果良好，资金使用规范，未出现重大偏差。整体来看，本单位在预算管理上展现出较强的执行力和适应性，有效推动了乡镇经济社会发展。根据部门预算绩效评价指标体系，整体目标实现良好，自评</w:t>
      </w:r>
      <w:r>
        <w:rPr>
          <w:rFonts w:hint="eastAsia" w:ascii="仿宋_GB2312" w:eastAsia="仿宋_GB2312" w:cs="仿宋_GB2312"/>
          <w:color w:val="auto"/>
          <w:sz w:val="32"/>
          <w:szCs w:val="32"/>
          <w:highlight w:val="none"/>
          <w:shd w:val="clear" w:color="auto" w:fill="auto"/>
          <w:lang w:val="en-US" w:eastAsia="zh-CN"/>
        </w:rPr>
        <w:t>10</w:t>
      </w:r>
      <w:r>
        <w:rPr>
          <w:rFonts w:hint="default" w:ascii="仿宋_GB2312" w:hAnsi="Times New Roman" w:eastAsia="仿宋_GB2312" w:cs="仿宋_GB2312"/>
          <w:color w:val="auto"/>
          <w:sz w:val="32"/>
          <w:szCs w:val="32"/>
          <w:highlight w:val="none"/>
          <w:shd w:val="clear" w:color="auto" w:fill="auto"/>
          <w:lang w:val="en-US" w:eastAsia="zh-CN"/>
        </w:rPr>
        <w:t>分。</w:t>
      </w:r>
    </w:p>
    <w:p w14:paraId="0BFF8135">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both"/>
        <w:textAlignment w:val="auto"/>
        <w:outlineLvl w:val="9"/>
        <w:rPr>
          <w:rFonts w:hint="eastAsia" w:ascii="Times New Roman" w:hAnsi="Times New Roman" w:eastAsia="楷体_GB2312" w:cs="Times New Roman"/>
          <w:b/>
          <w:bCs/>
          <w:color w:val="000000"/>
          <w:kern w:val="0"/>
          <w:sz w:val="32"/>
          <w:szCs w:val="32"/>
          <w:highlight w:val="none"/>
          <w:shd w:val="clear" w:color="auto" w:fill="FFFFFF"/>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楷体_GB2312" w:cs="Times New Roman"/>
          <w:b/>
          <w:bCs/>
          <w:color w:val="000000"/>
          <w:kern w:val="0"/>
          <w:sz w:val="32"/>
          <w:szCs w:val="32"/>
          <w:highlight w:val="none"/>
          <w:shd w:val="clear" w:color="auto" w:fill="FFFFFF"/>
          <w:lang w:val="en-US" w:eastAsia="zh-CN"/>
        </w:rPr>
        <w:t>三</w:t>
      </w:r>
      <w:r>
        <w:rPr>
          <w:rFonts w:hint="default" w:ascii="Times New Roman" w:hAnsi="Times New Roman" w:eastAsia="楷体_GB2312" w:cs="Times New Roman"/>
          <w:b/>
          <w:bCs/>
          <w:color w:val="000000"/>
          <w:kern w:val="0"/>
          <w:sz w:val="32"/>
          <w:szCs w:val="32"/>
          <w:highlight w:val="none"/>
          <w:shd w:val="clear" w:color="auto" w:fill="FFFFFF"/>
          <w:lang w:val="zh-CN" w:eastAsia="zh-CN"/>
        </w:rPr>
        <w:t>）绩效结果应用情况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p>
    <w:p w14:paraId="36A1177E">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将绩效结果作为下一年度预算编制、资金安排的重要参考，绩效优良项目优先保障，低效项目压减或调整，提升财政资金配置效率。</w:t>
      </w:r>
    </w:p>
    <w:p w14:paraId="2A6CEA83">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default" w:ascii="Times New Roman" w:hAnsi="Times New Roman" w:eastAsia="黑体" w:cs="Times New Roman"/>
          <w:color w:val="000000"/>
          <w:kern w:val="0"/>
          <w:sz w:val="32"/>
          <w:szCs w:val="32"/>
          <w:highlight w:val="none"/>
          <w:shd w:val="clear" w:color="auto" w:fill="FFFFFF"/>
          <w:lang w:val="zh-CN" w:eastAsia="zh-CN"/>
        </w:rPr>
        <w:t>四、</w:t>
      </w:r>
      <w:r>
        <w:rPr>
          <w:rFonts w:hint="default" w:ascii="Times New Roman" w:hAnsi="Times New Roman" w:eastAsia="黑体" w:cs="Times New Roman"/>
          <w:color w:val="000000"/>
          <w:kern w:val="0"/>
          <w:sz w:val="32"/>
          <w:szCs w:val="32"/>
          <w:highlight w:val="none"/>
          <w:shd w:val="clear" w:color="auto" w:fill="FFFFFF"/>
          <w:lang w:val="zh-CN"/>
        </w:rPr>
        <w:t>评价结论及建议</w:t>
      </w:r>
    </w:p>
    <w:p w14:paraId="45AECEED">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Times New Roman"/>
          <w:sz w:val="32"/>
          <w:szCs w:val="32"/>
          <w:u w:val="none"/>
          <w:lang w:val="en-US" w:eastAsia="zh-CN" w:bidi="ar"/>
        </w:rPr>
      </w:pPr>
      <w:r>
        <w:rPr>
          <w:rFonts w:hint="default" w:ascii="Times New Roman" w:hAnsi="Times New Roman" w:eastAsia="楷体_GB2312" w:cs="Times New Roman"/>
          <w:b/>
          <w:bCs/>
          <w:color w:val="000000"/>
          <w:kern w:val="0"/>
          <w:sz w:val="32"/>
          <w:szCs w:val="32"/>
          <w:highlight w:val="none"/>
          <w:shd w:val="clear" w:color="auto" w:fill="FFFFFF"/>
          <w:lang w:val="zh-CN"/>
        </w:rPr>
        <w:t>（一）评价结论。</w:t>
      </w:r>
      <w:r>
        <w:rPr>
          <w:rFonts w:hint="eastAsia" w:eastAsia="仿宋_GB2312" w:cs="Times New Roman"/>
          <w:sz w:val="32"/>
          <w:szCs w:val="32"/>
          <w:u w:val="none"/>
          <w:lang w:val="en-US" w:eastAsia="zh-CN" w:bidi="ar"/>
        </w:rPr>
        <w:t>本单位本年度预算项目总体执行情况较好，基本完成设定的绩效目标，财政资金支出规范，盲目实施达到预期成效，较好履行部门职能，保障各项业务正常开展，</w:t>
      </w:r>
      <w:r>
        <w:rPr>
          <w:rFonts w:hint="eastAsia" w:ascii="Times New Roman" w:hAnsi="Times New Roman" w:eastAsia="仿宋_GB2312" w:cs="Times New Roman"/>
          <w:sz w:val="32"/>
          <w:szCs w:val="32"/>
          <w:u w:val="none"/>
          <w:lang w:val="en-US" w:eastAsia="zh-CN" w:bidi="ar"/>
        </w:rPr>
        <w:t>自评得分</w:t>
      </w:r>
      <w:r>
        <w:rPr>
          <w:rFonts w:hint="eastAsia" w:eastAsia="仿宋_GB2312" w:cs="Times New Roman"/>
          <w:sz w:val="32"/>
          <w:szCs w:val="32"/>
          <w:u w:val="none"/>
          <w:lang w:val="en-US" w:eastAsia="zh-CN" w:bidi="ar"/>
        </w:rPr>
        <w:t>92分</w:t>
      </w:r>
      <w:r>
        <w:rPr>
          <w:rFonts w:hint="eastAsia" w:ascii="Times New Roman" w:hAnsi="Times New Roman" w:eastAsia="仿宋_GB2312" w:cs="Times New Roman"/>
          <w:sz w:val="32"/>
          <w:szCs w:val="32"/>
          <w:u w:val="none"/>
          <w:lang w:val="en-US" w:eastAsia="zh-CN" w:bidi="ar"/>
        </w:rPr>
        <w:t>。</w:t>
      </w:r>
    </w:p>
    <w:p w14:paraId="79D9CE4E">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楷体_GB2312" w:cs="Times New Roman"/>
          <w:b/>
          <w:bCs/>
          <w:color w:val="000000"/>
          <w:kern w:val="0"/>
          <w:sz w:val="32"/>
          <w:szCs w:val="32"/>
          <w:highlight w:val="none"/>
          <w:shd w:val="clear" w:color="auto" w:fill="FFFFFF"/>
          <w:lang w:val="en-US"/>
        </w:rPr>
      </w:pPr>
      <w:r>
        <w:rPr>
          <w:rFonts w:hint="default" w:ascii="Times New Roman" w:hAnsi="Times New Roman" w:eastAsia="楷体_GB2312" w:cs="Times New Roman"/>
          <w:b/>
          <w:bCs/>
          <w:color w:val="000000"/>
          <w:kern w:val="0"/>
          <w:sz w:val="32"/>
          <w:szCs w:val="32"/>
          <w:highlight w:val="none"/>
          <w:shd w:val="clear" w:color="auto" w:fill="FFFFFF"/>
          <w:lang w:val="zh-CN"/>
        </w:rPr>
        <w:t>（二）存在问题。</w:t>
      </w:r>
      <w:r>
        <w:rPr>
          <w:rFonts w:hint="eastAsia" w:eastAsia="仿宋_GB2312" w:cs="Times New Roman"/>
          <w:sz w:val="32"/>
          <w:szCs w:val="32"/>
          <w:u w:val="none"/>
          <w:lang w:val="en-US" w:eastAsia="zh-CN" w:bidi="ar"/>
        </w:rPr>
        <w:t>项目实施过程中的绩效动态监控力度不足，对项目执行进度、绩效目标实现情况跟踪频次较少，对执行偏差预警、纠偏不够及时。</w:t>
      </w:r>
    </w:p>
    <w:p w14:paraId="7C0F2804">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Times New Roman"/>
          <w:kern w:val="2"/>
          <w:sz w:val="32"/>
          <w:szCs w:val="32"/>
          <w:u w:val="none"/>
          <w:lang w:val="en-US" w:eastAsia="zh-CN" w:bidi="ar"/>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（三）改进建议。</w:t>
      </w:r>
      <w:bookmarkStart w:id="95" w:name="_Hlk110546638"/>
      <w:r>
        <w:rPr>
          <w:rFonts w:hint="eastAsia" w:eastAsia="仿宋_GB2312" w:cs="Times New Roman"/>
          <w:sz w:val="32"/>
          <w:szCs w:val="32"/>
          <w:u w:val="none"/>
          <w:lang w:val="en-US" w:eastAsia="zh-CN" w:bidi="ar"/>
        </w:rPr>
        <w:t>建立常态化</w:t>
      </w:r>
      <w:bookmarkEnd w:id="95"/>
      <w:r>
        <w:rPr>
          <w:rFonts w:hint="eastAsia" w:eastAsia="仿宋_GB2312" w:cs="Times New Roman"/>
          <w:sz w:val="32"/>
          <w:szCs w:val="32"/>
          <w:u w:val="none"/>
          <w:lang w:val="en-US" w:eastAsia="zh-CN" w:bidi="ar"/>
        </w:rPr>
        <w:t>绩效监控机制，定期跟踪项目进度、资金使用及指标完成情况，及时发现执行偏差、提前预警、及时纠偏，确保项目按质按量按期完成绩效目标。</w:t>
      </w:r>
    </w:p>
    <w:p w14:paraId="73E1DFA5">
      <w:pPr>
        <w:pStyle w:val="9"/>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en-US" w:eastAsia="zh-CN" w:bidi="ar"/>
        </w:rPr>
      </w:pPr>
      <w:r>
        <w:rPr>
          <w:rFonts w:hint="eastAsia" w:ascii="Times New Roman" w:hAnsi="Times New Roman" w:eastAsia="仿宋_GB2312" w:cs="Times New Roman"/>
          <w:kern w:val="2"/>
          <w:sz w:val="32"/>
          <w:szCs w:val="32"/>
          <w:u w:val="none"/>
          <w:lang w:val="zh-CN" w:eastAsia="zh-CN" w:bidi="ar"/>
        </w:rPr>
        <w:t>附表：</w:t>
      </w:r>
      <w:r>
        <w:rPr>
          <w:rFonts w:hint="eastAsia" w:ascii="Times New Roman" w:hAnsi="Times New Roman" w:eastAsia="仿宋_GB2312" w:cs="Times New Roman"/>
          <w:kern w:val="2"/>
          <w:sz w:val="32"/>
          <w:szCs w:val="32"/>
          <w:u w:val="none"/>
          <w:lang w:val="en-US" w:eastAsia="zh-CN" w:bidi="ar"/>
        </w:rPr>
        <w:t>部门预算项目支出绩效自评表（</w:t>
      </w:r>
      <w:r>
        <w:rPr>
          <w:rFonts w:hint="eastAsia" w:ascii="Times New Roman" w:eastAsia="仿宋_GB2312" w:cs="Times New Roman"/>
          <w:kern w:val="2"/>
          <w:sz w:val="32"/>
          <w:szCs w:val="32"/>
          <w:u w:val="none"/>
          <w:lang w:val="en-US" w:eastAsia="zh-CN" w:bidi="ar"/>
        </w:rPr>
        <w:t>2025年度</w:t>
      </w:r>
      <w:r>
        <w:rPr>
          <w:rFonts w:hint="eastAsia" w:ascii="Times New Roman" w:hAnsi="Times New Roman" w:eastAsia="仿宋_GB2312" w:cs="Times New Roman"/>
          <w:kern w:val="2"/>
          <w:sz w:val="32"/>
          <w:szCs w:val="32"/>
          <w:u w:val="none"/>
          <w:lang w:val="en-US" w:eastAsia="zh-CN" w:bidi="ar"/>
        </w:rPr>
        <w:t>）</w:t>
      </w:r>
    </w:p>
    <w:p w14:paraId="0975304D">
      <w:pPr>
        <w:rPr>
          <w:rFonts w:hint="eastAsia" w:ascii="Times New Roman" w:hAnsi="Times New Roman" w:eastAsia="仿宋_GB2312" w:cs="Times New Roman"/>
          <w:kern w:val="2"/>
          <w:sz w:val="32"/>
          <w:szCs w:val="32"/>
          <w:u w:val="none"/>
          <w:lang w:val="en-US" w:eastAsia="zh-CN" w:bidi="ar"/>
        </w:rPr>
      </w:pPr>
    </w:p>
    <w:p w14:paraId="0E8FB4EF">
      <w:pPr>
        <w:pStyle w:val="2"/>
        <w:rPr>
          <w:rFonts w:hint="eastAsia"/>
          <w:lang w:val="zh-CN" w:eastAsia="zh-CN"/>
        </w:rPr>
      </w:pPr>
    </w:p>
    <w:tbl>
      <w:tblPr>
        <w:tblStyle w:val="18"/>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0"/>
        <w:gridCol w:w="639"/>
        <w:gridCol w:w="723"/>
        <w:gridCol w:w="1128"/>
        <w:gridCol w:w="445"/>
        <w:gridCol w:w="780"/>
        <w:gridCol w:w="792"/>
        <w:gridCol w:w="910"/>
        <w:gridCol w:w="495"/>
        <w:gridCol w:w="408"/>
        <w:gridCol w:w="1474"/>
      </w:tblGrid>
      <w:tr w14:paraId="34398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0" w:type="auto"/>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141C5BD3">
            <w:pPr>
              <w:keepNext w:val="0"/>
              <w:keepLines w:val="0"/>
              <w:widowControl/>
              <w:suppressLineNumbers w:val="0"/>
              <w:jc w:val="center"/>
              <w:textAlignment w:val="center"/>
              <w:rPr>
                <w:rFonts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14:paraId="76910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95D36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26C681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51323321T000000106531-乡镇便民服务中心工作经费</w:t>
            </w:r>
          </w:p>
        </w:tc>
      </w:tr>
      <w:tr w14:paraId="6228F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78B24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DA63E7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红原县安曲镇人民政府</w:t>
            </w:r>
          </w:p>
        </w:tc>
        <w:tc>
          <w:tcPr>
            <w:tcW w:w="0" w:type="auto"/>
            <w:tcBorders>
              <w:top w:val="nil"/>
              <w:left w:val="nil"/>
              <w:bottom w:val="nil"/>
              <w:right w:val="nil"/>
            </w:tcBorders>
            <w:shd w:val="clear" w:color="auto" w:fill="auto"/>
            <w:vAlign w:val="center"/>
          </w:tcPr>
          <w:p w14:paraId="22F841C9">
            <w:pPr>
              <w:keepNext w:val="0"/>
              <w:keepLines w:val="0"/>
              <w:widowControl/>
              <w:suppressLineNumbers w:val="0"/>
              <w:jc w:val="left"/>
              <w:textAlignment w:val="center"/>
              <w:rPr>
                <w:rFonts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41F61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红原县安曲镇机关</w:t>
            </w:r>
          </w:p>
        </w:tc>
      </w:tr>
      <w:tr w14:paraId="6A602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A3E55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3FF7E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A2F0E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DEDD94D">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14:paraId="0F84A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CF36AD">
            <w:pP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285D47">
            <w:pPr>
              <w:rPr>
                <w:rFonts w:hint="eastAsia" w:ascii="宋体" w:hAnsi="宋体" w:eastAsia="宋体" w:cs="宋体"/>
                <w:i w:val="0"/>
                <w:iCs w:val="0"/>
                <w:color w:val="000000"/>
                <w:sz w:val="18"/>
                <w:szCs w:val="18"/>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0BDB6D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　安曲镇继续实施以项目为支撑，开展乡镇便民服务中心维护，提高办事效率与服务基础设施。</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25A849D">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完成服务次数2000余次，服务人数达3000人次，对窗口设置、硬件配置等进行规范管理，提高了办事效率。</w:t>
            </w:r>
          </w:p>
        </w:tc>
      </w:tr>
      <w:tr w14:paraId="39211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5F4F73">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6AE93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2FCF3E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服务人数</w:t>
            </w:r>
          </w:p>
        </w:tc>
      </w:tr>
      <w:tr w14:paraId="09FE6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0B4A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1A9A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E6E3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320D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6DCA2B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792B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3EF1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2417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85A5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4A429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E5DFB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34F1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8CC2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260E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7A585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AFDC4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C8B6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A57581">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25BAC4">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6B85A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35AA5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1066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5E63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F24CE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4EE73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64DCE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D382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61E70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C0B099">
            <w:pPr>
              <w:rPr>
                <w:rFonts w:hint="default" w:ascii="simhei" w:hAnsi="simhei" w:eastAsia="simhei" w:cs="simhei"/>
                <w:i/>
                <w:iCs/>
                <w:color w:val="000000"/>
                <w:sz w:val="18"/>
                <w:szCs w:val="18"/>
                <w:u w:val="none"/>
              </w:rPr>
            </w:pPr>
          </w:p>
        </w:tc>
      </w:tr>
      <w:tr w14:paraId="776DC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79A5B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222D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70B3D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CD08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3913C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15F3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0454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247E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EA69FF">
            <w:pPr>
              <w:rPr>
                <w:rFonts w:hint="default" w:ascii="simhei" w:hAnsi="simhei" w:eastAsia="simhei" w:cs="simhei"/>
                <w:i/>
                <w:iCs/>
                <w:color w:val="000000"/>
                <w:sz w:val="18"/>
                <w:szCs w:val="18"/>
                <w:u w:val="none"/>
              </w:rPr>
            </w:pPr>
          </w:p>
        </w:tc>
      </w:tr>
      <w:tr w14:paraId="5C5C5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3769F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EA62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4CA7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8DD13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E05AA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EDA5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4E9D6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69AA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D1D87A">
            <w:pPr>
              <w:rPr>
                <w:rFonts w:hint="default" w:ascii="simhei" w:hAnsi="simhei" w:eastAsia="simhei" w:cs="simhei"/>
                <w:i/>
                <w:iCs/>
                <w:color w:val="000000"/>
                <w:sz w:val="18"/>
                <w:szCs w:val="18"/>
                <w:u w:val="none"/>
              </w:rPr>
            </w:pPr>
          </w:p>
        </w:tc>
      </w:tr>
      <w:tr w14:paraId="6C566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A76D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9F8E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84572F">
            <w:pPr>
              <w:jc w:val="center"/>
              <w:rPr>
                <w:rFonts w:hint="eastAsia"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F9155A">
            <w:pPr>
              <w:jc w:val="center"/>
              <w:rPr>
                <w:rFonts w:hint="default" w:ascii="微软雅黑" w:hAnsi="微软雅黑" w:eastAsia="微软雅黑" w:cs="微软雅黑"/>
                <w:i/>
                <w:iCs/>
                <w:color w:val="000000"/>
                <w:sz w:val="16"/>
                <w:szCs w:val="16"/>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ABF464B">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203342">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0DFB0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60633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8423BD">
            <w:pPr>
              <w:rPr>
                <w:rFonts w:hint="default" w:ascii="simhei" w:hAnsi="simhei" w:eastAsia="simhei" w:cs="simhei"/>
                <w:i/>
                <w:iCs/>
                <w:color w:val="000000"/>
                <w:sz w:val="18"/>
                <w:szCs w:val="18"/>
                <w:u w:val="none"/>
              </w:rPr>
            </w:pPr>
          </w:p>
        </w:tc>
      </w:tr>
      <w:tr w14:paraId="7C59D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4515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911B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DD97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E181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1546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85A5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5BAC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5DB5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5488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41B4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6FE99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3690B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5D9BDA">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336F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8255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97F4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便民中心开展服务次数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3F63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4C77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574A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45FFB1">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D283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5DCA3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ACAA6F">
            <w:pPr>
              <w:jc w:val="center"/>
              <w:rPr>
                <w:rFonts w:hint="default" w:ascii="微软雅黑" w:hAnsi="微软雅黑" w:eastAsia="微软雅黑" w:cs="微软雅黑"/>
                <w:i/>
                <w:iCs/>
                <w:color w:val="000000"/>
                <w:sz w:val="16"/>
                <w:szCs w:val="16"/>
                <w:u w:val="none"/>
              </w:rPr>
            </w:pPr>
          </w:p>
        </w:tc>
      </w:tr>
      <w:tr w14:paraId="78969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360780">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A5524D">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9A078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46EAC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是否规范窗口设置、硬件配置和物品摆放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A4E5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2081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8E649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CBF087">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E6183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A420A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928262">
            <w:pPr>
              <w:jc w:val="center"/>
              <w:rPr>
                <w:rFonts w:hint="default" w:ascii="微软雅黑" w:hAnsi="微软雅黑" w:eastAsia="微软雅黑" w:cs="微软雅黑"/>
                <w:i/>
                <w:iCs/>
                <w:color w:val="000000"/>
                <w:sz w:val="16"/>
                <w:szCs w:val="16"/>
                <w:u w:val="none"/>
              </w:rPr>
            </w:pPr>
          </w:p>
        </w:tc>
      </w:tr>
      <w:tr w14:paraId="0DA48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C1E40F">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361D02">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F491D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F4661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便民服务中心被投诉次数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7436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47C8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F79B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6EC9E9">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97CA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66D39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925DF6">
            <w:pPr>
              <w:jc w:val="center"/>
              <w:rPr>
                <w:rFonts w:hint="default" w:ascii="微软雅黑" w:hAnsi="微软雅黑" w:eastAsia="微软雅黑" w:cs="微软雅黑"/>
                <w:i/>
                <w:iCs/>
                <w:color w:val="000000"/>
                <w:sz w:val="16"/>
                <w:szCs w:val="16"/>
                <w:u w:val="none"/>
              </w:rPr>
            </w:pPr>
          </w:p>
        </w:tc>
      </w:tr>
      <w:tr w14:paraId="5F912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1E60C">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6A62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4E1B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9901A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“一件事一次办”办件总量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C3D3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F5AD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666A4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B4B2D5">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078E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FCB89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32E20E">
            <w:pPr>
              <w:jc w:val="center"/>
              <w:rPr>
                <w:rFonts w:hint="default" w:ascii="微软雅黑" w:hAnsi="微软雅黑" w:eastAsia="微软雅黑" w:cs="微软雅黑"/>
                <w:i/>
                <w:iCs/>
                <w:color w:val="000000"/>
                <w:sz w:val="16"/>
                <w:szCs w:val="16"/>
                <w:u w:val="none"/>
              </w:rPr>
            </w:pPr>
          </w:p>
        </w:tc>
      </w:tr>
      <w:tr w14:paraId="33ED6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47173D">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35A5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3507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F338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便民服务中心服务人数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AD69E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DC4D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3409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AF861F">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32C3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EA5AA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34F02D">
            <w:pPr>
              <w:jc w:val="center"/>
              <w:rPr>
                <w:rFonts w:hint="default" w:ascii="微软雅黑" w:hAnsi="微软雅黑" w:eastAsia="微软雅黑" w:cs="微软雅黑"/>
                <w:i/>
                <w:iCs/>
                <w:color w:val="000000"/>
                <w:sz w:val="16"/>
                <w:szCs w:val="16"/>
                <w:u w:val="none"/>
              </w:rPr>
            </w:pPr>
          </w:p>
        </w:tc>
      </w:tr>
      <w:tr w14:paraId="40CEF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77B11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7F0B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0F1AF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687A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便民服务中心服务对象满意度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57FE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CFB7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396E4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3BECCB">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D56F0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DB25F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3EE97F">
            <w:pPr>
              <w:jc w:val="center"/>
              <w:rPr>
                <w:rFonts w:hint="default" w:ascii="微软雅黑" w:hAnsi="微软雅黑" w:eastAsia="微软雅黑" w:cs="微软雅黑"/>
                <w:i/>
                <w:iCs/>
                <w:color w:val="000000"/>
                <w:sz w:val="16"/>
                <w:szCs w:val="16"/>
                <w:u w:val="none"/>
              </w:rPr>
            </w:pPr>
          </w:p>
        </w:tc>
      </w:tr>
      <w:tr w14:paraId="3EAE7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3A531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33A5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E934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526D1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实际支出是否在计划之内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AD91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633C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AEE19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472088">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4B9B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BA842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7F633A">
            <w:pPr>
              <w:jc w:val="center"/>
              <w:rPr>
                <w:rFonts w:hint="default" w:ascii="微软雅黑" w:hAnsi="微软雅黑" w:eastAsia="微软雅黑" w:cs="微软雅黑"/>
                <w:i/>
                <w:iCs/>
                <w:color w:val="000000"/>
                <w:sz w:val="16"/>
                <w:szCs w:val="16"/>
                <w:u w:val="none"/>
              </w:rPr>
            </w:pPr>
          </w:p>
        </w:tc>
      </w:tr>
      <w:tr w14:paraId="55E84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1F723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4E3E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38684B">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61B2AF">
            <w:pPr>
              <w:rPr>
                <w:rFonts w:hint="eastAsia" w:ascii="宋体" w:hAnsi="宋体" w:eastAsia="宋体" w:cs="宋体"/>
                <w:i w:val="0"/>
                <w:iCs w:val="0"/>
                <w:color w:val="000000"/>
                <w:sz w:val="18"/>
                <w:szCs w:val="18"/>
                <w:u w:val="none"/>
              </w:rPr>
            </w:pPr>
          </w:p>
        </w:tc>
      </w:tr>
      <w:tr w14:paraId="79122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62F7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5215604">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完成服务次数2000余次，服务人数达3000人次，对窗口设置、硬件配置等进行规范管理，提高了办事效率。</w:t>
            </w:r>
          </w:p>
        </w:tc>
      </w:tr>
      <w:tr w14:paraId="58138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A0C77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B39848A">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65726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4B24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7A0AB6D">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7F262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00EDC62">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w:t>
            </w:r>
          </w:p>
        </w:tc>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60F2CE8">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w:t>
            </w:r>
          </w:p>
        </w:tc>
      </w:tr>
      <w:tr w14:paraId="58480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tcBorders>
              <w:top w:val="nil"/>
              <w:left w:val="nil"/>
              <w:bottom w:val="nil"/>
              <w:right w:val="nil"/>
            </w:tcBorders>
            <w:shd w:val="clear" w:color="auto" w:fill="auto"/>
            <w:vAlign w:val="center"/>
          </w:tcPr>
          <w:p w14:paraId="6A9D9E0B">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8F9386F">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6DC05884">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7C01A69">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57534F0">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2CD1AB3">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7F7C810A">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356F7A44">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B8A3F19">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C69D6AF">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DA9CDA1">
            <w:pPr>
              <w:rPr>
                <w:rFonts w:hint="eastAsia" w:ascii="宋体" w:hAnsi="宋体" w:eastAsia="宋体" w:cs="宋体"/>
                <w:i w:val="0"/>
                <w:iCs w:val="0"/>
                <w:color w:val="000000"/>
                <w:sz w:val="18"/>
                <w:szCs w:val="18"/>
                <w:u w:val="none"/>
              </w:rPr>
            </w:pPr>
          </w:p>
        </w:tc>
      </w:tr>
      <w:tr w14:paraId="7CD09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0" w:type="auto"/>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047BFD5F">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14:paraId="6D9E1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2B060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2DC0ED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51323321T000000106543-乡镇人大主席团工作经费</w:t>
            </w:r>
          </w:p>
        </w:tc>
      </w:tr>
      <w:tr w14:paraId="71CED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1E275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4D4BDC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红原县安曲镇人民政府</w:t>
            </w:r>
          </w:p>
        </w:tc>
        <w:tc>
          <w:tcPr>
            <w:tcW w:w="0" w:type="auto"/>
            <w:tcBorders>
              <w:top w:val="nil"/>
              <w:left w:val="nil"/>
              <w:bottom w:val="nil"/>
              <w:right w:val="nil"/>
            </w:tcBorders>
            <w:shd w:val="clear" w:color="auto" w:fill="auto"/>
            <w:vAlign w:val="center"/>
          </w:tcPr>
          <w:p w14:paraId="032C261A">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52588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红原县安曲镇机关</w:t>
            </w:r>
          </w:p>
        </w:tc>
      </w:tr>
      <w:tr w14:paraId="55BFA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7BCCE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66C08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0BFC5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187B54A">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14:paraId="6109A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7C2253">
            <w:pP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2A6BB">
            <w:pPr>
              <w:rPr>
                <w:rFonts w:hint="eastAsia" w:ascii="宋体" w:hAnsi="宋体" w:eastAsia="宋体" w:cs="宋体"/>
                <w:i w:val="0"/>
                <w:iCs w:val="0"/>
                <w:color w:val="000000"/>
                <w:sz w:val="18"/>
                <w:szCs w:val="18"/>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3EC7C0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　安曲镇继续实施以项目为支撑，检查监督宪法、法律、法规及本级人民政府和上级人民代表大会及其常务委员会的决议、在本行政区域内的遵守和执行，本级人大依法行使权利,讨论和决定重大事项，支持和保障代表依法履职,更好发挥代表作用。</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F95B862">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开展活动1次，常态化联系代表并收集意见建议，支持和保障代表已发履职，更好地发挥代表作用，整体满意度达到95%。</w:t>
            </w:r>
          </w:p>
        </w:tc>
      </w:tr>
      <w:tr w14:paraId="5990A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8DF079">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76D1A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DABCD00">
            <w:pPr>
              <w:rPr>
                <w:rFonts w:hint="eastAsia" w:ascii="宋体" w:hAnsi="宋体" w:eastAsia="宋体" w:cs="宋体"/>
                <w:i w:val="0"/>
                <w:iCs w:val="0"/>
                <w:color w:val="000000"/>
                <w:sz w:val="18"/>
                <w:szCs w:val="18"/>
                <w:u w:val="none"/>
              </w:rPr>
            </w:pPr>
          </w:p>
        </w:tc>
      </w:tr>
      <w:tr w14:paraId="6D3EE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5248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A2E4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1C26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8713E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24BA4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293E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6F00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20A9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63A0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36396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6F97F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C786E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CA43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BD98E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5D5AB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849D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8354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6C9C14">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7AE597">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24FE3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DA992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8BFE2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51DE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4293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AF275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CFBBF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7DDEA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4B7D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DC21CE">
            <w:pPr>
              <w:rPr>
                <w:rFonts w:hint="default" w:ascii="simhei" w:hAnsi="simhei" w:eastAsia="simhei" w:cs="simhei"/>
                <w:i/>
                <w:iCs/>
                <w:color w:val="000000"/>
                <w:sz w:val="18"/>
                <w:szCs w:val="18"/>
                <w:u w:val="none"/>
              </w:rPr>
            </w:pPr>
          </w:p>
        </w:tc>
      </w:tr>
      <w:tr w14:paraId="236F4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BE5EC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0AE79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6B067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6344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F5A72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604B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F5747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811A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8B65D5">
            <w:pPr>
              <w:rPr>
                <w:rFonts w:hint="default" w:ascii="simhei" w:hAnsi="simhei" w:eastAsia="simhei" w:cs="simhei"/>
                <w:i/>
                <w:iCs/>
                <w:color w:val="000000"/>
                <w:sz w:val="18"/>
                <w:szCs w:val="18"/>
                <w:u w:val="none"/>
              </w:rPr>
            </w:pPr>
          </w:p>
        </w:tc>
      </w:tr>
      <w:tr w14:paraId="50BB6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876CF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866E6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D9B1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1A2A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613B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57C0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DD27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F34C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5CED66">
            <w:pPr>
              <w:rPr>
                <w:rFonts w:hint="default" w:ascii="simhei" w:hAnsi="simhei" w:eastAsia="simhei" w:cs="simhei"/>
                <w:i/>
                <w:iCs/>
                <w:color w:val="000000"/>
                <w:sz w:val="18"/>
                <w:szCs w:val="18"/>
                <w:u w:val="none"/>
              </w:rPr>
            </w:pPr>
          </w:p>
        </w:tc>
      </w:tr>
      <w:tr w14:paraId="55FB2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76BC9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A988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63F260">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3AFFD3">
            <w:pPr>
              <w:jc w:val="center"/>
              <w:rPr>
                <w:rFonts w:hint="default" w:ascii="微软雅黑" w:hAnsi="微软雅黑" w:eastAsia="微软雅黑" w:cs="微软雅黑"/>
                <w:i/>
                <w:iCs/>
                <w:color w:val="000000"/>
                <w:sz w:val="16"/>
                <w:szCs w:val="16"/>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1911830">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AE93F1">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EE0C4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3917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5B51C1">
            <w:pPr>
              <w:rPr>
                <w:rFonts w:hint="default" w:ascii="simhei" w:hAnsi="simhei" w:eastAsia="simhei" w:cs="simhei"/>
                <w:i/>
                <w:iCs/>
                <w:color w:val="000000"/>
                <w:sz w:val="18"/>
                <w:szCs w:val="18"/>
                <w:u w:val="none"/>
              </w:rPr>
            </w:pPr>
          </w:p>
        </w:tc>
      </w:tr>
      <w:tr w14:paraId="67FB7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6B42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3868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D29B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11B78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2ED8E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47978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29707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AA7F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4262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FFB0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93D61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18B2C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1CBCFC">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BB6B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B05D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3F90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人大开展活动次数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6E67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65E2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36D6A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D6EBBE">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D129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9A61E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F7744C">
            <w:pPr>
              <w:jc w:val="center"/>
              <w:rPr>
                <w:rFonts w:hint="default" w:ascii="微软雅黑" w:hAnsi="微软雅黑" w:eastAsia="微软雅黑" w:cs="微软雅黑"/>
                <w:i/>
                <w:iCs/>
                <w:color w:val="000000"/>
                <w:sz w:val="16"/>
                <w:szCs w:val="16"/>
                <w:u w:val="none"/>
              </w:rPr>
            </w:pPr>
          </w:p>
        </w:tc>
      </w:tr>
      <w:tr w14:paraId="51ED2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8BC61C">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578C69">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395AA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B592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常态化联系代表，收集意见建议次数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901B1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24491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89EED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F6309E">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58DE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683F3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00C18D">
            <w:pPr>
              <w:jc w:val="center"/>
              <w:rPr>
                <w:rFonts w:hint="default" w:ascii="微软雅黑" w:hAnsi="微软雅黑" w:eastAsia="微软雅黑" w:cs="微软雅黑"/>
                <w:i/>
                <w:iCs/>
                <w:color w:val="000000"/>
                <w:sz w:val="16"/>
                <w:szCs w:val="16"/>
                <w:u w:val="none"/>
              </w:rPr>
            </w:pPr>
          </w:p>
        </w:tc>
      </w:tr>
      <w:tr w14:paraId="4F140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A295A0">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CF7F9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9FFB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8BD7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职能部门监督率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897A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A169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04D0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15F55B">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D1C9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F51A2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AA4C5B">
            <w:pPr>
              <w:jc w:val="center"/>
              <w:rPr>
                <w:rFonts w:hint="default" w:ascii="微软雅黑" w:hAnsi="微软雅黑" w:eastAsia="微软雅黑" w:cs="微软雅黑"/>
                <w:i/>
                <w:iCs/>
                <w:color w:val="000000"/>
                <w:sz w:val="16"/>
                <w:szCs w:val="16"/>
                <w:u w:val="none"/>
              </w:rPr>
            </w:pPr>
          </w:p>
        </w:tc>
      </w:tr>
      <w:tr w14:paraId="5A64A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713625">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9D61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C88E8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8CCB1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人大活动开展影响人数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4C8A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079FC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98E8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09A288">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7073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B5AD4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F19043">
            <w:pPr>
              <w:jc w:val="center"/>
              <w:rPr>
                <w:rFonts w:hint="default" w:ascii="微软雅黑" w:hAnsi="微软雅黑" w:eastAsia="微软雅黑" w:cs="微软雅黑"/>
                <w:i/>
                <w:iCs/>
                <w:color w:val="000000"/>
                <w:sz w:val="16"/>
                <w:szCs w:val="16"/>
                <w:u w:val="none"/>
              </w:rPr>
            </w:pPr>
          </w:p>
        </w:tc>
      </w:tr>
      <w:tr w14:paraId="79A5D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939E1F">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13A6D">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97EC6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DA08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民生保障与改善覆盖率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9AC7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6638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5C99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A8FEBB">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C07BB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FEC03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087827">
            <w:pPr>
              <w:jc w:val="center"/>
              <w:rPr>
                <w:rFonts w:hint="default" w:ascii="微软雅黑" w:hAnsi="微软雅黑" w:eastAsia="微软雅黑" w:cs="微软雅黑"/>
                <w:i/>
                <w:iCs/>
                <w:color w:val="000000"/>
                <w:sz w:val="16"/>
                <w:szCs w:val="16"/>
                <w:u w:val="none"/>
              </w:rPr>
            </w:pPr>
          </w:p>
        </w:tc>
      </w:tr>
      <w:tr w14:paraId="30DE2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07B93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7D46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3176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EC82E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人大活动开展满意度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A5CB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ED06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5FA8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50F87A">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3F8E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4BC0A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4A8B2B">
            <w:pPr>
              <w:jc w:val="center"/>
              <w:rPr>
                <w:rFonts w:hint="default" w:ascii="微软雅黑" w:hAnsi="微软雅黑" w:eastAsia="微软雅黑" w:cs="微软雅黑"/>
                <w:i/>
                <w:iCs/>
                <w:color w:val="000000"/>
                <w:sz w:val="16"/>
                <w:szCs w:val="16"/>
                <w:u w:val="none"/>
              </w:rPr>
            </w:pPr>
          </w:p>
        </w:tc>
      </w:tr>
      <w:tr w14:paraId="09C51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39C7C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749F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0034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CB13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实际支出是否在预算范围内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440C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369B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BE742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DA3A66">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10D62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89CEE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BEEAAD">
            <w:pPr>
              <w:jc w:val="center"/>
              <w:rPr>
                <w:rFonts w:hint="default" w:ascii="微软雅黑" w:hAnsi="微软雅黑" w:eastAsia="微软雅黑" w:cs="微软雅黑"/>
                <w:i/>
                <w:iCs/>
                <w:color w:val="000000"/>
                <w:sz w:val="16"/>
                <w:szCs w:val="16"/>
                <w:u w:val="none"/>
              </w:rPr>
            </w:pPr>
          </w:p>
        </w:tc>
      </w:tr>
      <w:tr w14:paraId="1B10F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3D49BD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AE110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0D5147">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E47742">
            <w:pPr>
              <w:rPr>
                <w:rFonts w:hint="eastAsia" w:ascii="宋体" w:hAnsi="宋体" w:eastAsia="宋体" w:cs="宋体"/>
                <w:i w:val="0"/>
                <w:iCs w:val="0"/>
                <w:color w:val="000000"/>
                <w:sz w:val="18"/>
                <w:szCs w:val="18"/>
                <w:u w:val="none"/>
              </w:rPr>
            </w:pPr>
          </w:p>
        </w:tc>
      </w:tr>
      <w:tr w14:paraId="5D14B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7F10C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F967558">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开展活动1次，常态化联系代表并收集意见建议，支持和保障代表已发履职，更好地发挥代表作用，整体满意度达到95%。</w:t>
            </w:r>
          </w:p>
        </w:tc>
      </w:tr>
      <w:tr w14:paraId="29E8E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2028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46E1B0B">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3AC06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1E57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441EBCD">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12C4B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203E7DB">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w:t>
            </w:r>
          </w:p>
        </w:tc>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F8D71A7">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w:t>
            </w:r>
          </w:p>
        </w:tc>
      </w:tr>
      <w:tr w14:paraId="3A3AB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tcBorders>
              <w:top w:val="nil"/>
              <w:left w:val="nil"/>
              <w:bottom w:val="nil"/>
              <w:right w:val="nil"/>
            </w:tcBorders>
            <w:shd w:val="clear" w:color="auto" w:fill="auto"/>
            <w:vAlign w:val="center"/>
          </w:tcPr>
          <w:p w14:paraId="41B46B46">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71DC5D7">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7A5ECDA7">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7C88649E">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4AD63AA">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5380A24">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674CE7E">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A686F1D">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C02E0D8">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A1A8986">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551E2D5">
            <w:pPr>
              <w:rPr>
                <w:rFonts w:hint="eastAsia" w:ascii="宋体" w:hAnsi="宋体" w:eastAsia="宋体" w:cs="宋体"/>
                <w:i w:val="0"/>
                <w:iCs w:val="0"/>
                <w:color w:val="000000"/>
                <w:sz w:val="18"/>
                <w:szCs w:val="18"/>
                <w:u w:val="none"/>
              </w:rPr>
            </w:pPr>
          </w:p>
        </w:tc>
      </w:tr>
      <w:tr w14:paraId="0B52E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0" w:type="auto"/>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19637712">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14:paraId="088BF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20D4D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02CBB4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51323321T000000106545-安全生产工作经费</w:t>
            </w:r>
          </w:p>
        </w:tc>
      </w:tr>
      <w:tr w14:paraId="1F9AD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4B42E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DBDE79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红原县安曲镇人民政府</w:t>
            </w:r>
          </w:p>
        </w:tc>
        <w:tc>
          <w:tcPr>
            <w:tcW w:w="0" w:type="auto"/>
            <w:tcBorders>
              <w:top w:val="nil"/>
              <w:left w:val="nil"/>
              <w:bottom w:val="nil"/>
              <w:right w:val="nil"/>
            </w:tcBorders>
            <w:shd w:val="clear" w:color="auto" w:fill="auto"/>
            <w:vAlign w:val="center"/>
          </w:tcPr>
          <w:p w14:paraId="32C7CD56">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168E7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红原县安曲镇机关</w:t>
            </w:r>
          </w:p>
        </w:tc>
      </w:tr>
      <w:tr w14:paraId="3A566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57FD6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07F5C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ADFEF2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792B432">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14:paraId="3233A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FA9354">
            <w:pP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62EE22">
            <w:pPr>
              <w:rPr>
                <w:rFonts w:hint="eastAsia" w:ascii="宋体" w:hAnsi="宋体" w:eastAsia="宋体" w:cs="宋体"/>
                <w:i w:val="0"/>
                <w:iCs w:val="0"/>
                <w:color w:val="000000"/>
                <w:sz w:val="18"/>
                <w:szCs w:val="18"/>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3E6AEB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　加强镇安全生产工作保障，充分发挥镇安全生产工作履职积极性，确保镇安全生产工作能力水平和效果不断提升。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DAE2F41">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扎实开展安全生产工作，及时处理事故，实现事故发生巨降低60%以上，确保安全生产工作能力水平和效果不断提升，群众满意度达到90%以上</w:t>
            </w:r>
          </w:p>
        </w:tc>
      </w:tr>
      <w:tr w14:paraId="55093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A6FB7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B51CA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42E88AD">
            <w:pPr>
              <w:rPr>
                <w:rFonts w:hint="eastAsia" w:ascii="宋体" w:hAnsi="宋体" w:eastAsia="宋体" w:cs="宋体"/>
                <w:i w:val="0"/>
                <w:iCs w:val="0"/>
                <w:color w:val="000000"/>
                <w:sz w:val="18"/>
                <w:szCs w:val="18"/>
                <w:u w:val="none"/>
              </w:rPr>
            </w:pPr>
          </w:p>
        </w:tc>
      </w:tr>
      <w:tr w14:paraId="7E68C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FC30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9A66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8CD5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7D24A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3C1B8F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5A5A5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9F647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87AE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FD86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0D9E4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934F3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367A1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6D5F4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B0A0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0.50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26A2F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F3B0D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77F0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8C415D">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FB6184">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7F223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F9C8B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50989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7FBEE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4A40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0.50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01F273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43FA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8141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A870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321094">
            <w:pPr>
              <w:rPr>
                <w:rFonts w:hint="default" w:ascii="simhei" w:hAnsi="simhei" w:eastAsia="simhei" w:cs="simhei"/>
                <w:i/>
                <w:iCs/>
                <w:color w:val="000000"/>
                <w:sz w:val="18"/>
                <w:szCs w:val="18"/>
                <w:u w:val="none"/>
              </w:rPr>
            </w:pPr>
          </w:p>
        </w:tc>
      </w:tr>
      <w:tr w14:paraId="317F4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D11F4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A520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9454B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488D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E1D5B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AB38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8C81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56F3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401BCE">
            <w:pPr>
              <w:rPr>
                <w:rFonts w:hint="default" w:ascii="simhei" w:hAnsi="simhei" w:eastAsia="simhei" w:cs="simhei"/>
                <w:i/>
                <w:iCs/>
                <w:color w:val="000000"/>
                <w:sz w:val="18"/>
                <w:szCs w:val="18"/>
                <w:u w:val="none"/>
              </w:rPr>
            </w:pPr>
          </w:p>
        </w:tc>
      </w:tr>
      <w:tr w14:paraId="57E84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85854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EE85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B9387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118E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4DD25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92BA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DA59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5F47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B12A5">
            <w:pPr>
              <w:rPr>
                <w:rFonts w:hint="default" w:ascii="simhei" w:hAnsi="simhei" w:eastAsia="simhei" w:cs="simhei"/>
                <w:i/>
                <w:iCs/>
                <w:color w:val="000000"/>
                <w:sz w:val="18"/>
                <w:szCs w:val="18"/>
                <w:u w:val="none"/>
              </w:rPr>
            </w:pPr>
          </w:p>
        </w:tc>
      </w:tr>
      <w:tr w14:paraId="10DC0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9134B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3FB1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5AF419">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6F7DA9">
            <w:pPr>
              <w:jc w:val="center"/>
              <w:rPr>
                <w:rFonts w:hint="default" w:ascii="微软雅黑" w:hAnsi="微软雅黑" w:eastAsia="微软雅黑" w:cs="微软雅黑"/>
                <w:i/>
                <w:iCs/>
                <w:color w:val="000000"/>
                <w:sz w:val="16"/>
                <w:szCs w:val="16"/>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6FA7235">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2DA7BA">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3A2A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FEB1B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6B1C59">
            <w:pPr>
              <w:rPr>
                <w:rFonts w:hint="default" w:ascii="simhei" w:hAnsi="simhei" w:eastAsia="simhei" w:cs="simhei"/>
                <w:i/>
                <w:iCs/>
                <w:color w:val="000000"/>
                <w:sz w:val="18"/>
                <w:szCs w:val="18"/>
                <w:u w:val="none"/>
              </w:rPr>
            </w:pPr>
          </w:p>
        </w:tc>
      </w:tr>
      <w:tr w14:paraId="08754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DD97A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E6C37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C401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E46DB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A201C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318F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F7E93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0CA2F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62AB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2023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5176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6ED44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F4D726">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9809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30B7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4E4E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安全生产工作开展次数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A5D1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E5D5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8D7E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6557FA">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A04B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C8B25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D6837B">
            <w:pPr>
              <w:jc w:val="center"/>
              <w:rPr>
                <w:rFonts w:hint="default" w:ascii="微软雅黑" w:hAnsi="微软雅黑" w:eastAsia="微软雅黑" w:cs="微软雅黑"/>
                <w:i/>
                <w:iCs/>
                <w:color w:val="000000"/>
                <w:sz w:val="16"/>
                <w:szCs w:val="16"/>
                <w:u w:val="none"/>
              </w:rPr>
            </w:pPr>
          </w:p>
        </w:tc>
      </w:tr>
      <w:tr w14:paraId="558EE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3983B3">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E516E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3E4B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56705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相关监督检查质量符合上级部门要求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106F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C6FC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4B09A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33F45C">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A804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04FB9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E38790">
            <w:pPr>
              <w:jc w:val="center"/>
              <w:rPr>
                <w:rFonts w:hint="default" w:ascii="微软雅黑" w:hAnsi="微软雅黑" w:eastAsia="微软雅黑" w:cs="微软雅黑"/>
                <w:i/>
                <w:iCs/>
                <w:color w:val="000000"/>
                <w:sz w:val="16"/>
                <w:szCs w:val="16"/>
                <w:u w:val="none"/>
              </w:rPr>
            </w:pPr>
          </w:p>
        </w:tc>
      </w:tr>
      <w:tr w14:paraId="2FA1C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25C09A">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CDF9B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84AF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31AF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安全生产事故发生处理时效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09B4A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28BD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196F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171BF3">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93A5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A9253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6E36EA">
            <w:pPr>
              <w:jc w:val="center"/>
              <w:rPr>
                <w:rFonts w:hint="default" w:ascii="微软雅黑" w:hAnsi="微软雅黑" w:eastAsia="微软雅黑" w:cs="微软雅黑"/>
                <w:i/>
                <w:iCs/>
                <w:color w:val="000000"/>
                <w:sz w:val="16"/>
                <w:szCs w:val="16"/>
                <w:u w:val="none"/>
              </w:rPr>
            </w:pPr>
          </w:p>
        </w:tc>
      </w:tr>
      <w:tr w14:paraId="6479D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E82C3F">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63CCE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B154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3D541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降低事故发生率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AF9B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0858B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F4CA8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FFCC9A">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B353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6FF11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82384F">
            <w:pPr>
              <w:jc w:val="center"/>
              <w:rPr>
                <w:rFonts w:hint="default" w:ascii="微软雅黑" w:hAnsi="微软雅黑" w:eastAsia="微软雅黑" w:cs="微软雅黑"/>
                <w:i/>
                <w:iCs/>
                <w:color w:val="000000"/>
                <w:sz w:val="16"/>
                <w:szCs w:val="16"/>
                <w:u w:val="none"/>
              </w:rPr>
            </w:pPr>
          </w:p>
        </w:tc>
      </w:tr>
      <w:tr w14:paraId="323CF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B63243">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0B161B">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BABB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29140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安全生产工作影响人数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D595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30F9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74AAD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5FD565">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C768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3EBD2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96357D">
            <w:pPr>
              <w:jc w:val="center"/>
              <w:rPr>
                <w:rFonts w:hint="default" w:ascii="微软雅黑" w:hAnsi="微软雅黑" w:eastAsia="微软雅黑" w:cs="微软雅黑"/>
                <w:i/>
                <w:iCs/>
                <w:color w:val="000000"/>
                <w:sz w:val="16"/>
                <w:szCs w:val="16"/>
                <w:u w:val="none"/>
              </w:rPr>
            </w:pPr>
          </w:p>
        </w:tc>
      </w:tr>
      <w:tr w14:paraId="76B20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F64E4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FA82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DD02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4466F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安全生产工作群众满意度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0F704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8420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37C8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8F4A7B">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F71F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D37E8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8827B0">
            <w:pPr>
              <w:jc w:val="center"/>
              <w:rPr>
                <w:rFonts w:hint="default" w:ascii="微软雅黑" w:hAnsi="微软雅黑" w:eastAsia="微软雅黑" w:cs="微软雅黑"/>
                <w:i/>
                <w:iCs/>
                <w:color w:val="000000"/>
                <w:sz w:val="16"/>
                <w:szCs w:val="16"/>
                <w:u w:val="none"/>
              </w:rPr>
            </w:pPr>
          </w:p>
        </w:tc>
      </w:tr>
      <w:tr w14:paraId="01060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61840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449D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A053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5C07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实际支出是否在预算范围内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6A47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53E19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9B924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861020">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292B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3D52F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D7E899">
            <w:pPr>
              <w:jc w:val="center"/>
              <w:rPr>
                <w:rFonts w:hint="default" w:ascii="微软雅黑" w:hAnsi="微软雅黑" w:eastAsia="微软雅黑" w:cs="微软雅黑"/>
                <w:i/>
                <w:iCs/>
                <w:color w:val="000000"/>
                <w:sz w:val="16"/>
                <w:szCs w:val="16"/>
                <w:u w:val="none"/>
              </w:rPr>
            </w:pPr>
          </w:p>
        </w:tc>
      </w:tr>
      <w:tr w14:paraId="08A4B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E52E5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F21A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B5FEF3">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038EF8">
            <w:pPr>
              <w:rPr>
                <w:rFonts w:hint="eastAsia" w:ascii="宋体" w:hAnsi="宋体" w:eastAsia="宋体" w:cs="宋体"/>
                <w:i w:val="0"/>
                <w:iCs w:val="0"/>
                <w:color w:val="000000"/>
                <w:sz w:val="18"/>
                <w:szCs w:val="18"/>
                <w:u w:val="none"/>
              </w:rPr>
            </w:pPr>
          </w:p>
        </w:tc>
      </w:tr>
      <w:tr w14:paraId="4F83F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B1CF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DA72177">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扎实开展安全生产工作，及时处理事故，实现事故发生巨降低60%以上，确保安全生产工作能力水平和效果不断提升，群众满意度达到90%以上</w:t>
            </w:r>
          </w:p>
        </w:tc>
      </w:tr>
      <w:tr w14:paraId="3B7C2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F872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F511780">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0D414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EC864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E8951DD">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33086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21B4A14">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w:t>
            </w:r>
          </w:p>
        </w:tc>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176580E">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w:t>
            </w:r>
          </w:p>
        </w:tc>
      </w:tr>
      <w:tr w14:paraId="46EA7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tcBorders>
              <w:top w:val="nil"/>
              <w:left w:val="nil"/>
              <w:bottom w:val="nil"/>
              <w:right w:val="nil"/>
            </w:tcBorders>
            <w:shd w:val="clear" w:color="auto" w:fill="auto"/>
            <w:vAlign w:val="center"/>
          </w:tcPr>
          <w:p w14:paraId="1AE1CC75">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6705C827">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64E4AD8E">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612CD705">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355DC1A">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40E0C7F">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1793D2F">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13E8746">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1134B9F">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2F36E3E">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42F14C5">
            <w:pPr>
              <w:rPr>
                <w:rFonts w:hint="eastAsia" w:ascii="宋体" w:hAnsi="宋体" w:eastAsia="宋体" w:cs="宋体"/>
                <w:i w:val="0"/>
                <w:iCs w:val="0"/>
                <w:color w:val="000000"/>
                <w:sz w:val="18"/>
                <w:szCs w:val="18"/>
                <w:u w:val="none"/>
              </w:rPr>
            </w:pPr>
          </w:p>
        </w:tc>
      </w:tr>
      <w:tr w14:paraId="2D283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0" w:type="auto"/>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20F6351A">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14:paraId="76010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2880D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5F9503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51323321T000000106546-人大活动经费</w:t>
            </w:r>
          </w:p>
        </w:tc>
      </w:tr>
      <w:tr w14:paraId="1BCE2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8AF40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A8F1D6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红原县安曲镇人民政府</w:t>
            </w:r>
          </w:p>
        </w:tc>
        <w:tc>
          <w:tcPr>
            <w:tcW w:w="0" w:type="auto"/>
            <w:tcBorders>
              <w:top w:val="nil"/>
              <w:left w:val="nil"/>
              <w:bottom w:val="nil"/>
              <w:right w:val="nil"/>
            </w:tcBorders>
            <w:shd w:val="clear" w:color="auto" w:fill="auto"/>
            <w:vAlign w:val="center"/>
          </w:tcPr>
          <w:p w14:paraId="17F74717">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77A45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红原县安曲镇机关</w:t>
            </w:r>
          </w:p>
        </w:tc>
      </w:tr>
      <w:tr w14:paraId="70525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8B837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38A8E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2FE067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88B7557">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14:paraId="1C791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B68FD3">
            <w:pP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792050">
            <w:pPr>
              <w:rPr>
                <w:rFonts w:hint="eastAsia" w:ascii="宋体" w:hAnsi="宋体" w:eastAsia="宋体" w:cs="宋体"/>
                <w:i w:val="0"/>
                <w:iCs w:val="0"/>
                <w:color w:val="000000"/>
                <w:sz w:val="18"/>
                <w:szCs w:val="18"/>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E2E48B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　安曲镇继续实施以项目为支撑，检查监督宪法、法律、法规及本级人民政府和上级人民代表大会及其常务委员会的决议、在本行政区域内的遵守和执行，本级人大依法行使权利,讨论和决定重大事项，支持和保障代表依法履职,更好发挥代表作用。</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57C1DD9">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开展活动1次，常态化联系代表并收集意见建议，支持和保障代表已发履职，更好地发挥代表作用，整体满意度达到95%。</w:t>
            </w:r>
          </w:p>
        </w:tc>
      </w:tr>
      <w:tr w14:paraId="77F88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C3F6AB">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05254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3B06571">
            <w:pPr>
              <w:rPr>
                <w:rFonts w:hint="eastAsia" w:ascii="宋体" w:hAnsi="宋体" w:eastAsia="宋体" w:cs="宋体"/>
                <w:i w:val="0"/>
                <w:iCs w:val="0"/>
                <w:color w:val="000000"/>
                <w:sz w:val="18"/>
                <w:szCs w:val="18"/>
                <w:u w:val="none"/>
              </w:rPr>
            </w:pPr>
          </w:p>
        </w:tc>
      </w:tr>
      <w:tr w14:paraId="444C7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CF0C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1D4B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B76B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43AB0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1264E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87F3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4ED1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ED56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EC6A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53BBA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F7020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58D2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3D90E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4.70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5C8A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4.70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8A53E1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4.44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F698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94.55%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67D1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11372C">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18F7E0">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47954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59F40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9083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9EE8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4.70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5639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4.70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30A5C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4.44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3735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94.55%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4DD8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60B92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513411">
            <w:pPr>
              <w:rPr>
                <w:rFonts w:hint="default" w:ascii="simhei" w:hAnsi="simhei" w:eastAsia="simhei" w:cs="simhei"/>
                <w:i/>
                <w:iCs/>
                <w:color w:val="000000"/>
                <w:sz w:val="18"/>
                <w:szCs w:val="18"/>
                <w:u w:val="none"/>
              </w:rPr>
            </w:pPr>
          </w:p>
        </w:tc>
      </w:tr>
      <w:tr w14:paraId="67111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38935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6CCE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ACF9B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5DDD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E951E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21D9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B1C5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82D27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95A79D">
            <w:pPr>
              <w:rPr>
                <w:rFonts w:hint="default" w:ascii="simhei" w:hAnsi="simhei" w:eastAsia="simhei" w:cs="simhei"/>
                <w:i/>
                <w:iCs/>
                <w:color w:val="000000"/>
                <w:sz w:val="18"/>
                <w:szCs w:val="18"/>
                <w:u w:val="none"/>
              </w:rPr>
            </w:pPr>
          </w:p>
        </w:tc>
      </w:tr>
      <w:tr w14:paraId="67BB5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E3BB9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F4867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C5A2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A133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FCF69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32F7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67A4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C7BF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A9BA8E">
            <w:pPr>
              <w:rPr>
                <w:rFonts w:hint="default" w:ascii="simhei" w:hAnsi="simhei" w:eastAsia="simhei" w:cs="simhei"/>
                <w:i/>
                <w:iCs/>
                <w:color w:val="000000"/>
                <w:sz w:val="18"/>
                <w:szCs w:val="18"/>
                <w:u w:val="none"/>
              </w:rPr>
            </w:pPr>
          </w:p>
        </w:tc>
      </w:tr>
      <w:tr w14:paraId="0DE10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F256D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6CC3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A7FC0C">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943FA3">
            <w:pPr>
              <w:jc w:val="center"/>
              <w:rPr>
                <w:rFonts w:hint="default" w:ascii="微软雅黑" w:hAnsi="微软雅黑" w:eastAsia="微软雅黑" w:cs="微软雅黑"/>
                <w:i/>
                <w:iCs/>
                <w:color w:val="000000"/>
                <w:sz w:val="16"/>
                <w:szCs w:val="16"/>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FB9B451">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C99D3F">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681D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D94A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DB5FDB">
            <w:pPr>
              <w:rPr>
                <w:rFonts w:hint="default" w:ascii="simhei" w:hAnsi="simhei" w:eastAsia="simhei" w:cs="simhei"/>
                <w:i/>
                <w:iCs/>
                <w:color w:val="000000"/>
                <w:sz w:val="18"/>
                <w:szCs w:val="18"/>
                <w:u w:val="none"/>
              </w:rPr>
            </w:pPr>
          </w:p>
        </w:tc>
      </w:tr>
      <w:tr w14:paraId="34CE0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4879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242B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C214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88C2B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4406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3745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4368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92E6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68CE8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40EF7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1ADF8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29214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8"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571B7A">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D623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4D1AF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9CEF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以代表小组（代表团）为基本形式开展集体活动次数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C5D2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42320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EC01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7A330D">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8802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984C0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DFBB89">
            <w:pPr>
              <w:jc w:val="center"/>
              <w:rPr>
                <w:rFonts w:hint="default" w:ascii="微软雅黑" w:hAnsi="微软雅黑" w:eastAsia="微软雅黑" w:cs="微软雅黑"/>
                <w:i/>
                <w:iCs/>
                <w:color w:val="000000"/>
                <w:sz w:val="16"/>
                <w:szCs w:val="16"/>
                <w:u w:val="none"/>
              </w:rPr>
            </w:pPr>
          </w:p>
        </w:tc>
      </w:tr>
      <w:tr w14:paraId="01229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8D748D">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793AE6">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A7FD3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EEF9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人大会议活动开展次数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42CC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E789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3AE2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8B6948">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4CD86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70D2D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534694">
            <w:pPr>
              <w:jc w:val="center"/>
              <w:rPr>
                <w:rFonts w:hint="default" w:ascii="微软雅黑" w:hAnsi="微软雅黑" w:eastAsia="微软雅黑" w:cs="微软雅黑"/>
                <w:i/>
                <w:iCs/>
                <w:color w:val="000000"/>
                <w:sz w:val="16"/>
                <w:szCs w:val="16"/>
                <w:u w:val="none"/>
              </w:rPr>
            </w:pPr>
          </w:p>
        </w:tc>
      </w:tr>
      <w:tr w14:paraId="4FAAE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1A14A3">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C3AD7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E36F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96337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人大活动代表出勤率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05E9F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B391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8ED1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54E63A">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0E41E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0D3E2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B45873">
            <w:pPr>
              <w:jc w:val="center"/>
              <w:rPr>
                <w:rFonts w:hint="default" w:ascii="微软雅黑" w:hAnsi="微软雅黑" w:eastAsia="微软雅黑" w:cs="微软雅黑"/>
                <w:i/>
                <w:iCs/>
                <w:color w:val="000000"/>
                <w:sz w:val="16"/>
                <w:szCs w:val="16"/>
                <w:u w:val="none"/>
              </w:rPr>
            </w:pPr>
          </w:p>
        </w:tc>
      </w:tr>
      <w:tr w14:paraId="4C0C7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F3CE92">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0033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FBD4D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BCCB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是否通过人大活动加强了人大机关与人大代表，人大代表和人民群众的密切联系</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DD85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0E47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F4BCC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64282B">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EEC2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2FB96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529836">
            <w:pPr>
              <w:jc w:val="center"/>
              <w:rPr>
                <w:rFonts w:hint="default" w:ascii="微软雅黑" w:hAnsi="微软雅黑" w:eastAsia="微软雅黑" w:cs="微软雅黑"/>
                <w:i/>
                <w:iCs/>
                <w:color w:val="000000"/>
                <w:sz w:val="16"/>
                <w:szCs w:val="16"/>
                <w:u w:val="none"/>
              </w:rPr>
            </w:pPr>
          </w:p>
        </w:tc>
      </w:tr>
      <w:tr w14:paraId="27489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2BDE56">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484B57">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85F85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734B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人大会议活动开展影响人数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8AB5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3FB9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F708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DA6033">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DB41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4B309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9E52D5">
            <w:pPr>
              <w:jc w:val="center"/>
              <w:rPr>
                <w:rFonts w:hint="default" w:ascii="微软雅黑" w:hAnsi="微软雅黑" w:eastAsia="微软雅黑" w:cs="微软雅黑"/>
                <w:i/>
                <w:iCs/>
                <w:color w:val="000000"/>
                <w:sz w:val="16"/>
                <w:szCs w:val="16"/>
                <w:u w:val="none"/>
              </w:rPr>
            </w:pPr>
          </w:p>
        </w:tc>
      </w:tr>
      <w:tr w14:paraId="1EE85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E6941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507EB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9344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AC45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人大会议活动在群众中满意度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21CE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99F6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D7C46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D7CB0D">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0806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E7768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97A8B0">
            <w:pPr>
              <w:jc w:val="center"/>
              <w:rPr>
                <w:rFonts w:hint="default" w:ascii="微软雅黑" w:hAnsi="微软雅黑" w:eastAsia="微软雅黑" w:cs="微软雅黑"/>
                <w:i/>
                <w:iCs/>
                <w:color w:val="000000"/>
                <w:sz w:val="16"/>
                <w:szCs w:val="16"/>
                <w:u w:val="none"/>
              </w:rPr>
            </w:pPr>
          </w:p>
        </w:tc>
      </w:tr>
      <w:tr w14:paraId="16BAD5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214AA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97A8D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2053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027DA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实际支出是否在预算范围内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14A6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6725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BA108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500DB9">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244B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078E0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36F5A7">
            <w:pPr>
              <w:jc w:val="center"/>
              <w:rPr>
                <w:rFonts w:hint="default" w:ascii="微软雅黑" w:hAnsi="微软雅黑" w:eastAsia="微软雅黑" w:cs="微软雅黑"/>
                <w:i/>
                <w:iCs/>
                <w:color w:val="000000"/>
                <w:sz w:val="16"/>
                <w:szCs w:val="16"/>
                <w:u w:val="none"/>
              </w:rPr>
            </w:pPr>
          </w:p>
        </w:tc>
      </w:tr>
      <w:tr w14:paraId="45F44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AAB3D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ABCC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3FE43E">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102E8F">
            <w:pPr>
              <w:rPr>
                <w:rFonts w:hint="eastAsia" w:ascii="宋体" w:hAnsi="宋体" w:eastAsia="宋体" w:cs="宋体"/>
                <w:i w:val="0"/>
                <w:iCs w:val="0"/>
                <w:color w:val="000000"/>
                <w:sz w:val="18"/>
                <w:szCs w:val="18"/>
                <w:u w:val="none"/>
              </w:rPr>
            </w:pPr>
          </w:p>
        </w:tc>
      </w:tr>
      <w:tr w14:paraId="2C6F9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B942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FD191E2">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开展活动1次，常态化联系代表并收集意见建议，支持和保障代表已发履职，更好地发挥代表作用，整体满意度达到95%。</w:t>
            </w:r>
          </w:p>
        </w:tc>
      </w:tr>
      <w:tr w14:paraId="187D4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E2CF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9C738D2">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21F22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0535B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B979959">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661A6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E5BDD12">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w:t>
            </w:r>
          </w:p>
        </w:tc>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E5DB50A">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w:t>
            </w:r>
          </w:p>
        </w:tc>
      </w:tr>
      <w:tr w14:paraId="42440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tcBorders>
              <w:top w:val="nil"/>
              <w:left w:val="nil"/>
              <w:bottom w:val="nil"/>
              <w:right w:val="nil"/>
            </w:tcBorders>
            <w:shd w:val="clear" w:color="auto" w:fill="auto"/>
            <w:vAlign w:val="center"/>
          </w:tcPr>
          <w:p w14:paraId="43F8C2AD">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304648D2">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24A8252">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DBC161E">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6092FEB7">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5599371">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3FEEFD90">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7B782CC">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79FE06F8">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67EFFFC1">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3FDEBC4B">
            <w:pPr>
              <w:rPr>
                <w:rFonts w:hint="eastAsia" w:ascii="宋体" w:hAnsi="宋体" w:eastAsia="宋体" w:cs="宋体"/>
                <w:i w:val="0"/>
                <w:iCs w:val="0"/>
                <w:color w:val="000000"/>
                <w:sz w:val="18"/>
                <w:szCs w:val="18"/>
                <w:u w:val="none"/>
              </w:rPr>
            </w:pPr>
          </w:p>
        </w:tc>
      </w:tr>
      <w:tr w14:paraId="528BD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0" w:type="auto"/>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7452DA7A">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14:paraId="018B9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E2E82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E273AA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51323321T000000106547-网格化通讯及网络费</w:t>
            </w:r>
          </w:p>
        </w:tc>
      </w:tr>
      <w:tr w14:paraId="2EBF3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BDF28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3CFE9D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红原县安曲镇人民政府</w:t>
            </w:r>
          </w:p>
        </w:tc>
        <w:tc>
          <w:tcPr>
            <w:tcW w:w="0" w:type="auto"/>
            <w:tcBorders>
              <w:top w:val="nil"/>
              <w:left w:val="nil"/>
              <w:bottom w:val="nil"/>
              <w:right w:val="nil"/>
            </w:tcBorders>
            <w:shd w:val="clear" w:color="auto" w:fill="auto"/>
            <w:vAlign w:val="center"/>
          </w:tcPr>
          <w:p w14:paraId="2FA80628">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FCA6D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红原县安曲镇机关</w:t>
            </w:r>
          </w:p>
        </w:tc>
      </w:tr>
      <w:tr w14:paraId="4EA67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CF5A2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E3A89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45FBD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21ADA43">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14:paraId="43323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7C60E7">
            <w:pP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57213C">
            <w:pPr>
              <w:rPr>
                <w:rFonts w:hint="eastAsia" w:ascii="宋体" w:hAnsi="宋体" w:eastAsia="宋体" w:cs="宋体"/>
                <w:i w:val="0"/>
                <w:iCs w:val="0"/>
                <w:color w:val="000000"/>
                <w:sz w:val="18"/>
                <w:szCs w:val="18"/>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115597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　安曲镇继续根据县级部门要求，开展好网格化工作，将管理辖区按照一定的标准划分为单元网格，通过加强对单元网格的部件和事件巡查，建立监督和处理分离的形式。</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4E4A8AC">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开展网格化工作、活动50余次，较好完成网格管理信息采集，群众满意度达到90%。</w:t>
            </w:r>
          </w:p>
        </w:tc>
      </w:tr>
      <w:tr w14:paraId="20C32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9FF4C3">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2ED11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C8D51B1">
            <w:pPr>
              <w:rPr>
                <w:rFonts w:hint="eastAsia" w:ascii="宋体" w:hAnsi="宋体" w:eastAsia="宋体" w:cs="宋体"/>
                <w:i w:val="0"/>
                <w:iCs w:val="0"/>
                <w:color w:val="000000"/>
                <w:sz w:val="18"/>
                <w:szCs w:val="18"/>
                <w:u w:val="none"/>
              </w:rPr>
            </w:pPr>
          </w:p>
        </w:tc>
      </w:tr>
      <w:tr w14:paraId="62205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96F5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5F853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97B1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1C25C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D1901D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CBE2A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95BC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723D7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229F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620A7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EC670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92BE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E3DB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1.63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8C86B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1.63</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299E87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1.63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CBD02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87B5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76ABC1">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2D6E23">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7107A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3A556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6257C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F4484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1.63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4949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1.63</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F3149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1.63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BF33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1319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68743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459664">
            <w:pPr>
              <w:rPr>
                <w:rFonts w:hint="default" w:ascii="simhei" w:hAnsi="simhei" w:eastAsia="simhei" w:cs="simhei"/>
                <w:i/>
                <w:iCs/>
                <w:color w:val="000000"/>
                <w:sz w:val="18"/>
                <w:szCs w:val="18"/>
                <w:u w:val="none"/>
              </w:rPr>
            </w:pPr>
          </w:p>
        </w:tc>
      </w:tr>
      <w:tr w14:paraId="2A44B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762B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ABE32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DDAF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3E89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D31FD0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6C696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BD06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EFD5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30983C">
            <w:pPr>
              <w:rPr>
                <w:rFonts w:hint="default" w:ascii="simhei" w:hAnsi="simhei" w:eastAsia="simhei" w:cs="simhei"/>
                <w:i/>
                <w:iCs/>
                <w:color w:val="000000"/>
                <w:sz w:val="18"/>
                <w:szCs w:val="18"/>
                <w:u w:val="none"/>
              </w:rPr>
            </w:pPr>
          </w:p>
        </w:tc>
      </w:tr>
      <w:tr w14:paraId="45745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C4795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B3F0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FB2D6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D021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49CF74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5702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09B2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277C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7298DC">
            <w:pPr>
              <w:rPr>
                <w:rFonts w:hint="default" w:ascii="simhei" w:hAnsi="simhei" w:eastAsia="simhei" w:cs="simhei"/>
                <w:i/>
                <w:iCs/>
                <w:color w:val="000000"/>
                <w:sz w:val="18"/>
                <w:szCs w:val="18"/>
                <w:u w:val="none"/>
              </w:rPr>
            </w:pPr>
          </w:p>
        </w:tc>
      </w:tr>
      <w:tr w14:paraId="2243F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048B0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1D67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72C5C2">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15AB1F">
            <w:pPr>
              <w:jc w:val="center"/>
              <w:rPr>
                <w:rFonts w:hint="default" w:ascii="微软雅黑" w:hAnsi="微软雅黑" w:eastAsia="微软雅黑" w:cs="微软雅黑"/>
                <w:i/>
                <w:iCs/>
                <w:color w:val="000000"/>
                <w:sz w:val="16"/>
                <w:szCs w:val="16"/>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57C04F2">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CC0BA9">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1F1A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AB77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12DA6">
            <w:pPr>
              <w:rPr>
                <w:rFonts w:hint="default" w:ascii="simhei" w:hAnsi="simhei" w:eastAsia="simhei" w:cs="simhei"/>
                <w:i/>
                <w:iCs/>
                <w:color w:val="000000"/>
                <w:sz w:val="18"/>
                <w:szCs w:val="18"/>
                <w:u w:val="none"/>
              </w:rPr>
            </w:pPr>
          </w:p>
        </w:tc>
      </w:tr>
      <w:tr w14:paraId="7EFB7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B9236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2B7E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1EB3A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0F33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BB476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2AD4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3702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AB08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C2DF6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549D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E381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296088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136078">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046B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51AC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E025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开展网格化工作、活动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7873A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148F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5195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3A71D9">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006D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2DAC0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CA437F">
            <w:pPr>
              <w:jc w:val="center"/>
              <w:rPr>
                <w:rFonts w:hint="default" w:ascii="微软雅黑" w:hAnsi="微软雅黑" w:eastAsia="微软雅黑" w:cs="微软雅黑"/>
                <w:i/>
                <w:iCs/>
                <w:color w:val="000000"/>
                <w:sz w:val="16"/>
                <w:szCs w:val="16"/>
                <w:u w:val="none"/>
              </w:rPr>
            </w:pPr>
          </w:p>
        </w:tc>
      </w:tr>
      <w:tr w14:paraId="4A66A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5743C5">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0AAD3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F80F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2C48D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网格化管理台账填写率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F87F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E999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37CC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44AE07">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D7DD9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ABC73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8EA91D">
            <w:pPr>
              <w:jc w:val="center"/>
              <w:rPr>
                <w:rFonts w:hint="default" w:ascii="微软雅黑" w:hAnsi="微软雅黑" w:eastAsia="微软雅黑" w:cs="微软雅黑"/>
                <w:i/>
                <w:iCs/>
                <w:color w:val="000000"/>
                <w:sz w:val="16"/>
                <w:szCs w:val="16"/>
                <w:u w:val="none"/>
              </w:rPr>
            </w:pPr>
          </w:p>
        </w:tc>
      </w:tr>
      <w:tr w14:paraId="03CCE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0CC983">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64455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10F6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E2C3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提高政务便民服务时效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57A58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38BEE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8B1E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723191">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6A75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FDD3B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99E354">
            <w:pPr>
              <w:jc w:val="center"/>
              <w:rPr>
                <w:rFonts w:hint="default" w:ascii="微软雅黑" w:hAnsi="微软雅黑" w:eastAsia="微软雅黑" w:cs="微软雅黑"/>
                <w:i/>
                <w:iCs/>
                <w:color w:val="000000"/>
                <w:sz w:val="16"/>
                <w:szCs w:val="16"/>
                <w:u w:val="none"/>
              </w:rPr>
            </w:pPr>
          </w:p>
        </w:tc>
      </w:tr>
      <w:tr w14:paraId="6CDC8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91015C">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86EE2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F65D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FCB44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网格化工作社会影响人数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F735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757F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D3A9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D43801">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D883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F8EBD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506006">
            <w:pPr>
              <w:jc w:val="center"/>
              <w:rPr>
                <w:rFonts w:hint="default" w:ascii="微软雅黑" w:hAnsi="微软雅黑" w:eastAsia="微软雅黑" w:cs="微软雅黑"/>
                <w:i/>
                <w:iCs/>
                <w:color w:val="000000"/>
                <w:sz w:val="16"/>
                <w:szCs w:val="16"/>
                <w:u w:val="none"/>
              </w:rPr>
            </w:pPr>
          </w:p>
        </w:tc>
      </w:tr>
      <w:tr w14:paraId="46F0F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4C7C6B">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4E253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E915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DEC96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网格管理信息采集数量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AC80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A212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0852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3EC568">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1B11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3D0BE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28D660">
            <w:pPr>
              <w:jc w:val="center"/>
              <w:rPr>
                <w:rFonts w:hint="default" w:ascii="微软雅黑" w:hAnsi="微软雅黑" w:eastAsia="微软雅黑" w:cs="微软雅黑"/>
                <w:i/>
                <w:iCs/>
                <w:color w:val="000000"/>
                <w:sz w:val="16"/>
                <w:szCs w:val="16"/>
                <w:u w:val="none"/>
              </w:rPr>
            </w:pPr>
          </w:p>
        </w:tc>
      </w:tr>
      <w:tr w14:paraId="1F5AB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311D9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9E2FC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AE78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A55B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网格化工作群众满意度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BDCF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61BD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52C7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282AA4">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D48F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CA737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FD4376">
            <w:pPr>
              <w:jc w:val="center"/>
              <w:rPr>
                <w:rFonts w:hint="default" w:ascii="微软雅黑" w:hAnsi="微软雅黑" w:eastAsia="微软雅黑" w:cs="微软雅黑"/>
                <w:i/>
                <w:iCs/>
                <w:color w:val="000000"/>
                <w:sz w:val="16"/>
                <w:szCs w:val="16"/>
                <w:u w:val="none"/>
              </w:rPr>
            </w:pPr>
          </w:p>
        </w:tc>
      </w:tr>
      <w:tr w14:paraId="2D00F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66BD4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837B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E9A5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5D6C3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实际支付金额是否在计划范围内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5D581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78CC0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29D6A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2CBB48">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70A1A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FC798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5C7068">
            <w:pPr>
              <w:jc w:val="center"/>
              <w:rPr>
                <w:rFonts w:hint="default" w:ascii="微软雅黑" w:hAnsi="微软雅黑" w:eastAsia="微软雅黑" w:cs="微软雅黑"/>
                <w:i/>
                <w:iCs/>
                <w:color w:val="000000"/>
                <w:sz w:val="16"/>
                <w:szCs w:val="16"/>
                <w:u w:val="none"/>
              </w:rPr>
            </w:pPr>
          </w:p>
        </w:tc>
      </w:tr>
      <w:tr w14:paraId="35C37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1ECDDE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A616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8972D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903519">
            <w:pPr>
              <w:rPr>
                <w:rFonts w:hint="eastAsia" w:ascii="宋体" w:hAnsi="宋体" w:eastAsia="宋体" w:cs="宋体"/>
                <w:i w:val="0"/>
                <w:iCs w:val="0"/>
                <w:color w:val="000000"/>
                <w:sz w:val="18"/>
                <w:szCs w:val="18"/>
                <w:u w:val="none"/>
              </w:rPr>
            </w:pPr>
          </w:p>
        </w:tc>
      </w:tr>
      <w:tr w14:paraId="1D2A0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D219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9D2F1DF">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开展网格化工作、活动50余次，较好完成网格管理信息采集，群众满意度达到90%。</w:t>
            </w:r>
          </w:p>
        </w:tc>
      </w:tr>
      <w:tr w14:paraId="208F3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E63FA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1EF1E9F">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1F179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7CC3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C623E42">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0F313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A51C994">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w:t>
            </w:r>
          </w:p>
        </w:tc>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CAEBDFF">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w:t>
            </w:r>
          </w:p>
        </w:tc>
      </w:tr>
      <w:tr w14:paraId="6F162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tcBorders>
              <w:top w:val="nil"/>
              <w:left w:val="nil"/>
              <w:bottom w:val="nil"/>
              <w:right w:val="nil"/>
            </w:tcBorders>
            <w:shd w:val="clear" w:color="auto" w:fill="auto"/>
            <w:vAlign w:val="center"/>
          </w:tcPr>
          <w:p w14:paraId="0A37869B">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45952C1">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ABB508B">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60FDD440">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BF677D7">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FDE3BB1">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6154532">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F7C2A9A">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62A7E12">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57E38F8">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7CEABBFD">
            <w:pPr>
              <w:rPr>
                <w:rFonts w:hint="eastAsia" w:ascii="宋体" w:hAnsi="宋体" w:eastAsia="宋体" w:cs="宋体"/>
                <w:i w:val="0"/>
                <w:iCs w:val="0"/>
                <w:color w:val="000000"/>
                <w:sz w:val="18"/>
                <w:szCs w:val="18"/>
                <w:u w:val="none"/>
              </w:rPr>
            </w:pPr>
          </w:p>
        </w:tc>
      </w:tr>
      <w:tr w14:paraId="7DA99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0" w:type="auto"/>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7EAE7A86">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14:paraId="26D17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6B813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417D2D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51323321T000000106549-人大会议经费</w:t>
            </w:r>
          </w:p>
        </w:tc>
      </w:tr>
      <w:tr w14:paraId="2907E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F3429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4FB4CD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红原县安曲镇人民政府</w:t>
            </w:r>
          </w:p>
        </w:tc>
        <w:tc>
          <w:tcPr>
            <w:tcW w:w="0" w:type="auto"/>
            <w:tcBorders>
              <w:top w:val="nil"/>
              <w:left w:val="nil"/>
              <w:bottom w:val="nil"/>
              <w:right w:val="nil"/>
            </w:tcBorders>
            <w:shd w:val="clear" w:color="auto" w:fill="auto"/>
            <w:vAlign w:val="center"/>
          </w:tcPr>
          <w:p w14:paraId="0E7C7737">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31E34A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红原县安曲镇机关</w:t>
            </w:r>
          </w:p>
        </w:tc>
      </w:tr>
      <w:tr w14:paraId="42524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1A729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27E4C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8C0A7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9D3879C">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14:paraId="29FEB4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9C5F43">
            <w:pP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5E8C6B">
            <w:pPr>
              <w:rPr>
                <w:rFonts w:hint="eastAsia" w:ascii="宋体" w:hAnsi="宋体" w:eastAsia="宋体" w:cs="宋体"/>
                <w:i w:val="0"/>
                <w:iCs w:val="0"/>
                <w:color w:val="000000"/>
                <w:sz w:val="18"/>
                <w:szCs w:val="18"/>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6DC071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　安曲镇继续实施以项目为支撑，检查监督宪法、法律、法规及本级人民政府和上级人民代表大会及其常务委员会的决议、在本行政区域内的遵守和执行，本级人大依法行使权利,讨论和决定重大事项，支持和保障代表依法履职,更好发挥代表作用。</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A0E500F">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开展活动1次，常态化联系代表并收集意见建议，支持和保障代表已发履职，更好地发挥代表作用，整体满意度达到95%。</w:t>
            </w:r>
          </w:p>
        </w:tc>
      </w:tr>
      <w:tr w14:paraId="15589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BA189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0EF31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A7D1291">
            <w:pPr>
              <w:rPr>
                <w:rFonts w:hint="eastAsia" w:ascii="宋体" w:hAnsi="宋体" w:eastAsia="宋体" w:cs="宋体"/>
                <w:i w:val="0"/>
                <w:iCs w:val="0"/>
                <w:color w:val="000000"/>
                <w:sz w:val="18"/>
                <w:szCs w:val="18"/>
                <w:u w:val="none"/>
              </w:rPr>
            </w:pPr>
          </w:p>
        </w:tc>
      </w:tr>
      <w:tr w14:paraId="7242B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5F1FC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4D8E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467E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64BD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E3609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0805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F8DD7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DD44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7B201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6DB69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F646B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0321F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AD92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61F3A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2.35</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16AB03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0.61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C7C2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26.04%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C90F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D52ED6">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5678DF">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6F238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278F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6751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0520C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3C0A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2.35</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708E3D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0.61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D68B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26.04%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3AD2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9B7E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9B3322">
            <w:pPr>
              <w:rPr>
                <w:rFonts w:hint="default" w:ascii="simhei" w:hAnsi="simhei" w:eastAsia="simhei" w:cs="simhei"/>
                <w:i/>
                <w:iCs/>
                <w:color w:val="000000"/>
                <w:sz w:val="18"/>
                <w:szCs w:val="18"/>
                <w:u w:val="none"/>
              </w:rPr>
            </w:pPr>
          </w:p>
        </w:tc>
      </w:tr>
      <w:tr w14:paraId="074E0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E2424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AE87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4347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F503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3A345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8D2D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549F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0CD7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9C1B0D">
            <w:pPr>
              <w:rPr>
                <w:rFonts w:hint="default" w:ascii="simhei" w:hAnsi="simhei" w:eastAsia="simhei" w:cs="simhei"/>
                <w:i/>
                <w:iCs/>
                <w:color w:val="000000"/>
                <w:sz w:val="18"/>
                <w:szCs w:val="18"/>
                <w:u w:val="none"/>
              </w:rPr>
            </w:pPr>
          </w:p>
        </w:tc>
      </w:tr>
      <w:tr w14:paraId="2AD24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85E5A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8071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9161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4291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1A6716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9A457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01BF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73C4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188E84">
            <w:pPr>
              <w:rPr>
                <w:rFonts w:hint="default" w:ascii="simhei" w:hAnsi="simhei" w:eastAsia="simhei" w:cs="simhei"/>
                <w:i/>
                <w:iCs/>
                <w:color w:val="000000"/>
                <w:sz w:val="18"/>
                <w:szCs w:val="18"/>
                <w:u w:val="none"/>
              </w:rPr>
            </w:pPr>
          </w:p>
        </w:tc>
      </w:tr>
      <w:tr w14:paraId="11946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CEC78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A565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5ABE12">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5C8BAE">
            <w:pPr>
              <w:jc w:val="center"/>
              <w:rPr>
                <w:rFonts w:hint="default" w:ascii="微软雅黑" w:hAnsi="微软雅黑" w:eastAsia="微软雅黑" w:cs="微软雅黑"/>
                <w:i/>
                <w:iCs/>
                <w:color w:val="000000"/>
                <w:sz w:val="16"/>
                <w:szCs w:val="16"/>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73781B5">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33DC5E">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F1A4B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2A1AA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02EFB6">
            <w:pPr>
              <w:rPr>
                <w:rFonts w:hint="default" w:ascii="simhei" w:hAnsi="simhei" w:eastAsia="simhei" w:cs="simhei"/>
                <w:i/>
                <w:iCs/>
                <w:color w:val="000000"/>
                <w:sz w:val="18"/>
                <w:szCs w:val="18"/>
                <w:u w:val="none"/>
              </w:rPr>
            </w:pPr>
          </w:p>
        </w:tc>
      </w:tr>
      <w:tr w14:paraId="32EDB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7F25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1208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B9DA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2EE0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F203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08ECB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ED04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3057D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4A7B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F8FD4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A845C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2C7FC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49BF9E">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9F5C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DDC2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C8B61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人大会议中提出议案建议件数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6032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48EB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F2139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6DAFF3">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D1A5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EA45E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FA7117">
            <w:pPr>
              <w:jc w:val="center"/>
              <w:rPr>
                <w:rFonts w:hint="default" w:ascii="微软雅黑" w:hAnsi="微软雅黑" w:eastAsia="微软雅黑" w:cs="微软雅黑"/>
                <w:i/>
                <w:iCs/>
                <w:color w:val="000000"/>
                <w:sz w:val="16"/>
                <w:szCs w:val="16"/>
                <w:u w:val="none"/>
              </w:rPr>
            </w:pPr>
          </w:p>
        </w:tc>
      </w:tr>
      <w:tr w14:paraId="38EDF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8E429A">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26C83E">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0CAD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B641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人代会开展活动次数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8536F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187F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05D2F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4C91CF">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BCC7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0D435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D980C1">
            <w:pPr>
              <w:jc w:val="center"/>
              <w:rPr>
                <w:rFonts w:hint="default" w:ascii="微软雅黑" w:hAnsi="微软雅黑" w:eastAsia="微软雅黑" w:cs="微软雅黑"/>
                <w:i/>
                <w:iCs/>
                <w:color w:val="000000"/>
                <w:sz w:val="16"/>
                <w:szCs w:val="16"/>
                <w:u w:val="none"/>
              </w:rPr>
            </w:pPr>
          </w:p>
        </w:tc>
      </w:tr>
      <w:tr w14:paraId="12A14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897E44">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EB519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D0557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A46D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人大会议代表出勤率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9E330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26C3A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96FA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98F25C">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BDFF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4A120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721144">
            <w:pPr>
              <w:jc w:val="center"/>
              <w:rPr>
                <w:rFonts w:hint="default" w:ascii="微软雅黑" w:hAnsi="微软雅黑" w:eastAsia="微软雅黑" w:cs="微软雅黑"/>
                <w:i/>
                <w:iCs/>
                <w:color w:val="000000"/>
                <w:sz w:val="16"/>
                <w:szCs w:val="16"/>
                <w:u w:val="none"/>
              </w:rPr>
            </w:pPr>
          </w:p>
        </w:tc>
      </w:tr>
      <w:tr w14:paraId="77D80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8FCDBA">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2DB74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F334B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F975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人代会开展活动影响人数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9B28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D496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392B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846FF0">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5E11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F8510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CA4634">
            <w:pPr>
              <w:jc w:val="center"/>
              <w:rPr>
                <w:rFonts w:hint="default" w:ascii="微软雅黑" w:hAnsi="微软雅黑" w:eastAsia="微软雅黑" w:cs="微软雅黑"/>
                <w:i/>
                <w:iCs/>
                <w:color w:val="000000"/>
                <w:sz w:val="16"/>
                <w:szCs w:val="16"/>
                <w:u w:val="none"/>
              </w:rPr>
            </w:pPr>
          </w:p>
        </w:tc>
      </w:tr>
      <w:tr w14:paraId="2CEA3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3F3DBB">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ACA48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BA19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可持续影响指标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28AA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是否发挥代表工作的作用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57E82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76FA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568D3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192377">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42AB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DF0E9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7992A2">
            <w:pPr>
              <w:jc w:val="center"/>
              <w:rPr>
                <w:rFonts w:hint="default" w:ascii="微软雅黑" w:hAnsi="微软雅黑" w:eastAsia="微软雅黑" w:cs="微软雅黑"/>
                <w:i/>
                <w:iCs/>
                <w:color w:val="000000"/>
                <w:sz w:val="16"/>
                <w:szCs w:val="16"/>
                <w:u w:val="none"/>
              </w:rPr>
            </w:pPr>
          </w:p>
        </w:tc>
      </w:tr>
      <w:tr w14:paraId="3F487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34D2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FB73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640A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A2E3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人代会开展群众满意度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ED0E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C4D7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903E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70ABE8">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0E2C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021C7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C3C66A">
            <w:pPr>
              <w:jc w:val="center"/>
              <w:rPr>
                <w:rFonts w:hint="default" w:ascii="微软雅黑" w:hAnsi="微软雅黑" w:eastAsia="微软雅黑" w:cs="微软雅黑"/>
                <w:i/>
                <w:iCs/>
                <w:color w:val="000000"/>
                <w:sz w:val="16"/>
                <w:szCs w:val="16"/>
                <w:u w:val="none"/>
              </w:rPr>
            </w:pPr>
          </w:p>
        </w:tc>
      </w:tr>
      <w:tr w14:paraId="7BF24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2CE9A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1F38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0509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6A52A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实际支出是否在预算范围内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72041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C2DB0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A986A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F9E665">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BE778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2F75A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8B0E6D">
            <w:pPr>
              <w:jc w:val="center"/>
              <w:rPr>
                <w:rFonts w:hint="default" w:ascii="微软雅黑" w:hAnsi="微软雅黑" w:eastAsia="微软雅黑" w:cs="微软雅黑"/>
                <w:i/>
                <w:iCs/>
                <w:color w:val="000000"/>
                <w:sz w:val="16"/>
                <w:szCs w:val="16"/>
                <w:u w:val="none"/>
              </w:rPr>
            </w:pPr>
          </w:p>
        </w:tc>
      </w:tr>
      <w:tr w14:paraId="1279E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110EF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C9737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27295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0FA6A5">
            <w:pPr>
              <w:rPr>
                <w:rFonts w:hint="eastAsia" w:ascii="宋体" w:hAnsi="宋体" w:eastAsia="宋体" w:cs="宋体"/>
                <w:i w:val="0"/>
                <w:iCs w:val="0"/>
                <w:color w:val="000000"/>
                <w:sz w:val="18"/>
                <w:szCs w:val="18"/>
                <w:u w:val="none"/>
              </w:rPr>
            </w:pPr>
          </w:p>
        </w:tc>
      </w:tr>
      <w:tr w14:paraId="2B5DF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7F76A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D19EE56">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开展活动1次，常态化联系代表并收集意见建议，支持和保障代表已发履职，更好地发挥代表作用，整体满意度达到95%。</w:t>
            </w:r>
          </w:p>
        </w:tc>
      </w:tr>
      <w:tr w14:paraId="4B587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B481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71A5898">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7F223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F169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CAA3937">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68BE7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95F5ED6">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w:t>
            </w:r>
          </w:p>
        </w:tc>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A95A518">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w:t>
            </w:r>
          </w:p>
        </w:tc>
      </w:tr>
      <w:tr w14:paraId="6D9BA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tcBorders>
              <w:top w:val="nil"/>
              <w:left w:val="nil"/>
              <w:bottom w:val="nil"/>
              <w:right w:val="nil"/>
            </w:tcBorders>
            <w:shd w:val="clear" w:color="auto" w:fill="auto"/>
            <w:vAlign w:val="center"/>
          </w:tcPr>
          <w:p w14:paraId="1BBA88C8">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11533C3">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6366543C">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4628478">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1BE592F">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9976313">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B8C91E7">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6DF4016F">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13D7B6B">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6281E67A">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50A1095">
            <w:pPr>
              <w:rPr>
                <w:rFonts w:hint="eastAsia" w:ascii="宋体" w:hAnsi="宋体" w:eastAsia="宋体" w:cs="宋体"/>
                <w:i w:val="0"/>
                <w:iCs w:val="0"/>
                <w:color w:val="000000"/>
                <w:sz w:val="18"/>
                <w:szCs w:val="18"/>
                <w:u w:val="none"/>
              </w:rPr>
            </w:pPr>
          </w:p>
        </w:tc>
      </w:tr>
      <w:tr w14:paraId="0A766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0" w:type="auto"/>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58552860">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14:paraId="37512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C3F1B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53C60A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51323321T000000106553-群团工作经费</w:t>
            </w:r>
          </w:p>
        </w:tc>
      </w:tr>
      <w:tr w14:paraId="46D9A8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7E872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F1B559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红原县安曲镇人民政府</w:t>
            </w:r>
          </w:p>
        </w:tc>
        <w:tc>
          <w:tcPr>
            <w:tcW w:w="0" w:type="auto"/>
            <w:tcBorders>
              <w:top w:val="nil"/>
              <w:left w:val="nil"/>
              <w:bottom w:val="nil"/>
              <w:right w:val="nil"/>
            </w:tcBorders>
            <w:shd w:val="clear" w:color="auto" w:fill="auto"/>
            <w:vAlign w:val="center"/>
          </w:tcPr>
          <w:p w14:paraId="271C9BDA">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8676E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红原县安曲镇机关</w:t>
            </w:r>
          </w:p>
        </w:tc>
      </w:tr>
      <w:tr w14:paraId="5A87C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0A089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A55A5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7FD50F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7FBAB9B">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14:paraId="13BC1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004EA3">
            <w:pP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310ED7">
            <w:pPr>
              <w:rPr>
                <w:rFonts w:hint="eastAsia" w:ascii="宋体" w:hAnsi="宋体" w:eastAsia="宋体" w:cs="宋体"/>
                <w:i w:val="0"/>
                <w:iCs w:val="0"/>
                <w:color w:val="000000"/>
                <w:sz w:val="18"/>
                <w:szCs w:val="18"/>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0A0273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　安曲镇继续实施以项目为支撑，开展工青妇联等群团组织所作的工作。</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B2ED12C">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扎实开展工青妇联等群团活动和志愿活动，参与人数达60余人次，覆盖率90%，工作满意度达到95%</w:t>
            </w:r>
          </w:p>
        </w:tc>
      </w:tr>
      <w:tr w14:paraId="50D08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5FDAE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AA9A1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AD31774">
            <w:pPr>
              <w:rPr>
                <w:rFonts w:hint="eastAsia" w:ascii="宋体" w:hAnsi="宋体" w:eastAsia="宋体" w:cs="宋体"/>
                <w:i w:val="0"/>
                <w:iCs w:val="0"/>
                <w:color w:val="000000"/>
                <w:sz w:val="18"/>
                <w:szCs w:val="18"/>
                <w:u w:val="none"/>
              </w:rPr>
            </w:pPr>
          </w:p>
        </w:tc>
      </w:tr>
      <w:tr w14:paraId="3A256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FA1F8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5F8F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A2A7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D20E1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5AEA4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D441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5CE6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7721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69816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32C92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177E0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E942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1C5D1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87E84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7207E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C760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258A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3E90FE">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D9EC29">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011981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58ED1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EBF0C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5F8A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68D5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96AF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F633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A924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FB23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4F8EFC">
            <w:pPr>
              <w:rPr>
                <w:rFonts w:hint="default" w:ascii="simhei" w:hAnsi="simhei" w:eastAsia="simhei" w:cs="simhei"/>
                <w:i/>
                <w:iCs/>
                <w:color w:val="000000"/>
                <w:sz w:val="18"/>
                <w:szCs w:val="18"/>
                <w:u w:val="none"/>
              </w:rPr>
            </w:pPr>
          </w:p>
        </w:tc>
      </w:tr>
      <w:tr w14:paraId="4F1E3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98530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3967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7B79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049D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CA402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A674A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1258B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2F7BF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6F7FA0">
            <w:pPr>
              <w:rPr>
                <w:rFonts w:hint="default" w:ascii="simhei" w:hAnsi="simhei" w:eastAsia="simhei" w:cs="simhei"/>
                <w:i/>
                <w:iCs/>
                <w:color w:val="000000"/>
                <w:sz w:val="18"/>
                <w:szCs w:val="18"/>
                <w:u w:val="none"/>
              </w:rPr>
            </w:pPr>
          </w:p>
        </w:tc>
      </w:tr>
      <w:tr w14:paraId="47C1C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4D680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5B4E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7BFB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A7F9E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FA53B0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C62C4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DA2CD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2C92A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3BEEAF">
            <w:pPr>
              <w:rPr>
                <w:rFonts w:hint="default" w:ascii="simhei" w:hAnsi="simhei" w:eastAsia="simhei" w:cs="simhei"/>
                <w:i/>
                <w:iCs/>
                <w:color w:val="000000"/>
                <w:sz w:val="18"/>
                <w:szCs w:val="18"/>
                <w:u w:val="none"/>
              </w:rPr>
            </w:pPr>
          </w:p>
        </w:tc>
      </w:tr>
      <w:tr w14:paraId="0C4E5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C9ACA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2714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35ED18">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86C90D">
            <w:pPr>
              <w:jc w:val="center"/>
              <w:rPr>
                <w:rFonts w:hint="default" w:ascii="微软雅黑" w:hAnsi="微软雅黑" w:eastAsia="微软雅黑" w:cs="微软雅黑"/>
                <w:i/>
                <w:iCs/>
                <w:color w:val="000000"/>
                <w:sz w:val="16"/>
                <w:szCs w:val="16"/>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6D57ACB">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9F33F3">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7F91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CBB8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8F9CBB">
            <w:pPr>
              <w:rPr>
                <w:rFonts w:hint="default" w:ascii="simhei" w:hAnsi="simhei" w:eastAsia="simhei" w:cs="simhei"/>
                <w:i/>
                <w:iCs/>
                <w:color w:val="000000"/>
                <w:sz w:val="18"/>
                <w:szCs w:val="18"/>
                <w:u w:val="none"/>
              </w:rPr>
            </w:pPr>
          </w:p>
        </w:tc>
      </w:tr>
      <w:tr w14:paraId="5AD13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1436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C8FC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6D4D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946D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A0C7F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6D36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710B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7464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95EF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F9D3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1D20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3D8760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1BAB86">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D3C7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F5051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D148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开展群团活动次数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FB4B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27B0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C8F1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18A5BF">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7E2D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7DC5B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1BA185">
            <w:pPr>
              <w:jc w:val="center"/>
              <w:rPr>
                <w:rFonts w:hint="default" w:ascii="微软雅黑" w:hAnsi="微软雅黑" w:eastAsia="微软雅黑" w:cs="微软雅黑"/>
                <w:i/>
                <w:iCs/>
                <w:color w:val="000000"/>
                <w:sz w:val="16"/>
                <w:szCs w:val="16"/>
                <w:u w:val="none"/>
              </w:rPr>
            </w:pPr>
          </w:p>
        </w:tc>
      </w:tr>
      <w:tr w14:paraId="4706E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3EE021">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BDC468">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F98DE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73D4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青年之家开展志愿活动次数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221D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15267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1D07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6E90E8">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71F9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225B4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5D7DCF">
            <w:pPr>
              <w:jc w:val="center"/>
              <w:rPr>
                <w:rFonts w:hint="default" w:ascii="微软雅黑" w:hAnsi="微软雅黑" w:eastAsia="微软雅黑" w:cs="微软雅黑"/>
                <w:i/>
                <w:iCs/>
                <w:color w:val="000000"/>
                <w:sz w:val="16"/>
                <w:szCs w:val="16"/>
                <w:u w:val="none"/>
              </w:rPr>
            </w:pPr>
          </w:p>
        </w:tc>
      </w:tr>
      <w:tr w14:paraId="2CD17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69C297">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F33CF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8023F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520B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智慧团建团组织关系转接率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2020A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EF91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F8DA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3D3A92">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A6C6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858E3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F8DFC0">
            <w:pPr>
              <w:jc w:val="center"/>
              <w:rPr>
                <w:rFonts w:hint="default" w:ascii="微软雅黑" w:hAnsi="微软雅黑" w:eastAsia="微软雅黑" w:cs="微软雅黑"/>
                <w:i/>
                <w:iCs/>
                <w:color w:val="000000"/>
                <w:sz w:val="16"/>
                <w:szCs w:val="16"/>
                <w:u w:val="none"/>
              </w:rPr>
            </w:pPr>
          </w:p>
        </w:tc>
      </w:tr>
      <w:tr w14:paraId="102B9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C8894">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BDBD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F44A4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A3F8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开展群团工作影响人数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1206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6EC2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21E57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D5C18D">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700BC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35FF1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E5F71E">
            <w:pPr>
              <w:jc w:val="center"/>
              <w:rPr>
                <w:rFonts w:hint="default" w:ascii="微软雅黑" w:hAnsi="微软雅黑" w:eastAsia="微软雅黑" w:cs="微软雅黑"/>
                <w:i/>
                <w:iCs/>
                <w:color w:val="000000"/>
                <w:sz w:val="16"/>
                <w:szCs w:val="16"/>
                <w:u w:val="none"/>
              </w:rPr>
            </w:pPr>
          </w:p>
        </w:tc>
      </w:tr>
      <w:tr w14:paraId="6770B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FDBD1">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2F623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6607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可持续影响指标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BB5F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群团活动宣传覆盖率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3DF0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6DBC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25FF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3DAE00">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D60C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DDCA8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C9DDE7">
            <w:pPr>
              <w:jc w:val="center"/>
              <w:rPr>
                <w:rFonts w:hint="default" w:ascii="微软雅黑" w:hAnsi="微软雅黑" w:eastAsia="微软雅黑" w:cs="微软雅黑"/>
                <w:i/>
                <w:iCs/>
                <w:color w:val="000000"/>
                <w:sz w:val="16"/>
                <w:szCs w:val="16"/>
                <w:u w:val="none"/>
              </w:rPr>
            </w:pPr>
          </w:p>
        </w:tc>
      </w:tr>
      <w:tr w14:paraId="0370D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F28A8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DD8B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BA31E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8443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开展群团工作满意度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93C5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2B54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D3C6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C1D7A2">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AE1F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59AD5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CE1CDA">
            <w:pPr>
              <w:jc w:val="center"/>
              <w:rPr>
                <w:rFonts w:hint="default" w:ascii="微软雅黑" w:hAnsi="微软雅黑" w:eastAsia="微软雅黑" w:cs="微软雅黑"/>
                <w:i/>
                <w:iCs/>
                <w:color w:val="000000"/>
                <w:sz w:val="16"/>
                <w:szCs w:val="16"/>
                <w:u w:val="none"/>
              </w:rPr>
            </w:pPr>
          </w:p>
        </w:tc>
      </w:tr>
      <w:tr w14:paraId="0F6C0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0C0C8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75DCD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C9CF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7A9E5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实际支出是否在预算范围内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B2F0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3D0C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2DBBE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B53C13">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7319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3C2F8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B91F53">
            <w:pPr>
              <w:jc w:val="center"/>
              <w:rPr>
                <w:rFonts w:hint="default" w:ascii="微软雅黑" w:hAnsi="微软雅黑" w:eastAsia="微软雅黑" w:cs="微软雅黑"/>
                <w:i/>
                <w:iCs/>
                <w:color w:val="000000"/>
                <w:sz w:val="16"/>
                <w:szCs w:val="16"/>
                <w:u w:val="none"/>
              </w:rPr>
            </w:pPr>
          </w:p>
        </w:tc>
      </w:tr>
      <w:tr w14:paraId="0AF41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43064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56BD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19806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EB11A8">
            <w:pPr>
              <w:rPr>
                <w:rFonts w:hint="eastAsia" w:ascii="宋体" w:hAnsi="宋体" w:eastAsia="宋体" w:cs="宋体"/>
                <w:i w:val="0"/>
                <w:iCs w:val="0"/>
                <w:color w:val="000000"/>
                <w:sz w:val="18"/>
                <w:szCs w:val="18"/>
                <w:u w:val="none"/>
              </w:rPr>
            </w:pPr>
          </w:p>
        </w:tc>
      </w:tr>
      <w:tr w14:paraId="3CBD3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598FA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3AC3D26">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扎实开展工青妇联等群团活动和志愿活动，参与人数达60余人次，覆盖率90%，工作满意度达到95%</w:t>
            </w:r>
          </w:p>
        </w:tc>
      </w:tr>
      <w:tr w14:paraId="4BB57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C6937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1AA1ABF">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0CE0C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AEF44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6E98F3F">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2B9EF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2A3F553">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w:t>
            </w:r>
          </w:p>
        </w:tc>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AE35646">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w:t>
            </w:r>
          </w:p>
        </w:tc>
      </w:tr>
      <w:tr w14:paraId="198E7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tcBorders>
              <w:top w:val="nil"/>
              <w:left w:val="nil"/>
              <w:bottom w:val="nil"/>
              <w:right w:val="nil"/>
            </w:tcBorders>
            <w:shd w:val="clear" w:color="auto" w:fill="auto"/>
            <w:vAlign w:val="center"/>
          </w:tcPr>
          <w:p w14:paraId="77F0E96F">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6AB719A">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C3C5D3A">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493A874">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448A4BC">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FF9DC25">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773827EA">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3B483B83">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EAE8789">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6451AC95">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7D2C51B">
            <w:pPr>
              <w:rPr>
                <w:rFonts w:hint="eastAsia" w:ascii="宋体" w:hAnsi="宋体" w:eastAsia="宋体" w:cs="宋体"/>
                <w:i w:val="0"/>
                <w:iCs w:val="0"/>
                <w:color w:val="000000"/>
                <w:sz w:val="18"/>
                <w:szCs w:val="18"/>
                <w:u w:val="none"/>
              </w:rPr>
            </w:pPr>
          </w:p>
        </w:tc>
      </w:tr>
      <w:tr w14:paraId="68BC6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0" w:type="auto"/>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2897F4E9">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14:paraId="40896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1C862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F70104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51323321T000000106554-武装工作经费</w:t>
            </w:r>
          </w:p>
        </w:tc>
      </w:tr>
      <w:tr w14:paraId="05376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5153A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74EE72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红原县安曲镇人民政府</w:t>
            </w:r>
          </w:p>
        </w:tc>
        <w:tc>
          <w:tcPr>
            <w:tcW w:w="0" w:type="auto"/>
            <w:tcBorders>
              <w:top w:val="nil"/>
              <w:left w:val="nil"/>
              <w:bottom w:val="nil"/>
              <w:right w:val="nil"/>
            </w:tcBorders>
            <w:shd w:val="clear" w:color="auto" w:fill="auto"/>
            <w:vAlign w:val="center"/>
          </w:tcPr>
          <w:p w14:paraId="236D29BB">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377B65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红原县安曲镇机关</w:t>
            </w:r>
          </w:p>
        </w:tc>
      </w:tr>
      <w:tr w14:paraId="5D4E8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2F2AE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55FFC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30896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C855380">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14:paraId="578E5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533AEA">
            <w:pP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E72F8D">
            <w:pPr>
              <w:rPr>
                <w:rFonts w:hint="eastAsia" w:ascii="宋体" w:hAnsi="宋体" w:eastAsia="宋体" w:cs="宋体"/>
                <w:i w:val="0"/>
                <w:iCs w:val="0"/>
                <w:color w:val="000000"/>
                <w:sz w:val="18"/>
                <w:szCs w:val="18"/>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6D8735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　安曲镇继续实施以项目为支撑，开展本地民兵基础训练和巡逻、强化基本知识教育,加强新时期人武工作，建设强大的后备力量。</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3DAC35C">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组织50余人次开展武装活动6次，开展本地民兵基础训练和巡逻、强化基本知识教育，武装培训合格率达90%</w:t>
            </w:r>
          </w:p>
        </w:tc>
      </w:tr>
      <w:tr w14:paraId="5F4A9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7B6161">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3AAD4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F253FEB">
            <w:pPr>
              <w:rPr>
                <w:rFonts w:hint="eastAsia" w:ascii="宋体" w:hAnsi="宋体" w:eastAsia="宋体" w:cs="宋体"/>
                <w:i w:val="0"/>
                <w:iCs w:val="0"/>
                <w:color w:val="000000"/>
                <w:sz w:val="18"/>
                <w:szCs w:val="18"/>
                <w:u w:val="none"/>
              </w:rPr>
            </w:pPr>
          </w:p>
        </w:tc>
      </w:tr>
      <w:tr w14:paraId="15DD9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ADCC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99A90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B40D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0F26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94233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97A6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5A85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E9A4B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892D6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2D20A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B4753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4ECA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39BE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4413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37A7D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45384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5AA44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1FE378">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2EA90E">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75B61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C23FD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5302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97F2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9DDC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DA64F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0B2B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78A0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988E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D93D9B">
            <w:pPr>
              <w:rPr>
                <w:rFonts w:hint="default" w:ascii="simhei" w:hAnsi="simhei" w:eastAsia="simhei" w:cs="simhei"/>
                <w:i/>
                <w:iCs/>
                <w:color w:val="000000"/>
                <w:sz w:val="18"/>
                <w:szCs w:val="18"/>
                <w:u w:val="none"/>
              </w:rPr>
            </w:pPr>
          </w:p>
        </w:tc>
      </w:tr>
      <w:tr w14:paraId="3D3F6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F88F5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16AB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817A1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9EFB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020B6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8A73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9A51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C08B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F1A95B">
            <w:pPr>
              <w:rPr>
                <w:rFonts w:hint="default" w:ascii="simhei" w:hAnsi="simhei" w:eastAsia="simhei" w:cs="simhei"/>
                <w:i/>
                <w:iCs/>
                <w:color w:val="000000"/>
                <w:sz w:val="18"/>
                <w:szCs w:val="18"/>
                <w:u w:val="none"/>
              </w:rPr>
            </w:pPr>
          </w:p>
        </w:tc>
      </w:tr>
      <w:tr w14:paraId="1660C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38C44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2D1AF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F24F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2D0B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CDB88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B529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BD7D1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4CC5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437C1B">
            <w:pPr>
              <w:rPr>
                <w:rFonts w:hint="default" w:ascii="simhei" w:hAnsi="simhei" w:eastAsia="simhei" w:cs="simhei"/>
                <w:i/>
                <w:iCs/>
                <w:color w:val="000000"/>
                <w:sz w:val="18"/>
                <w:szCs w:val="18"/>
                <w:u w:val="none"/>
              </w:rPr>
            </w:pPr>
          </w:p>
        </w:tc>
      </w:tr>
      <w:tr w14:paraId="0387F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BDE2A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4673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DBEAD9">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04BEC6">
            <w:pPr>
              <w:jc w:val="center"/>
              <w:rPr>
                <w:rFonts w:hint="default" w:ascii="微软雅黑" w:hAnsi="微软雅黑" w:eastAsia="微软雅黑" w:cs="微软雅黑"/>
                <w:i/>
                <w:iCs/>
                <w:color w:val="000000"/>
                <w:sz w:val="16"/>
                <w:szCs w:val="16"/>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211A2B0">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EE858A">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CAA1D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BD0E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7C5CE3">
            <w:pPr>
              <w:rPr>
                <w:rFonts w:hint="default" w:ascii="simhei" w:hAnsi="simhei" w:eastAsia="simhei" w:cs="simhei"/>
                <w:i/>
                <w:iCs/>
                <w:color w:val="000000"/>
                <w:sz w:val="18"/>
                <w:szCs w:val="18"/>
                <w:u w:val="none"/>
              </w:rPr>
            </w:pPr>
          </w:p>
        </w:tc>
      </w:tr>
      <w:tr w14:paraId="29216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0CBE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2476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0729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4453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6766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97D5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7A21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E5D0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B728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D734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CA8B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47847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A353B9">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EC61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E5A4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697C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武装工作开展活动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1538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FE23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DCC9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AE8C4F">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357B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E8BEA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D6633F">
            <w:pPr>
              <w:jc w:val="center"/>
              <w:rPr>
                <w:rFonts w:hint="default" w:ascii="微软雅黑" w:hAnsi="微软雅黑" w:eastAsia="微软雅黑" w:cs="微软雅黑"/>
                <w:i/>
                <w:iCs/>
                <w:color w:val="000000"/>
                <w:sz w:val="16"/>
                <w:szCs w:val="16"/>
                <w:u w:val="none"/>
              </w:rPr>
            </w:pPr>
          </w:p>
        </w:tc>
      </w:tr>
      <w:tr w14:paraId="7E6DC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E6BF00">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75696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32ED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D72E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武装培训合格率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2079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DB75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4E37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492E80">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3770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3C78B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54DF44">
            <w:pPr>
              <w:jc w:val="center"/>
              <w:rPr>
                <w:rFonts w:hint="default" w:ascii="微软雅黑" w:hAnsi="微软雅黑" w:eastAsia="微软雅黑" w:cs="微软雅黑"/>
                <w:i/>
                <w:iCs/>
                <w:color w:val="000000"/>
                <w:sz w:val="16"/>
                <w:szCs w:val="16"/>
                <w:u w:val="none"/>
              </w:rPr>
            </w:pPr>
          </w:p>
        </w:tc>
      </w:tr>
      <w:tr w14:paraId="414BF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BAC807">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64354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4376C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1143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征兵完成时限是否按时完成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1B7A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AA90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E97FC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9F3AB7">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A1DF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55435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27B201">
            <w:pPr>
              <w:jc w:val="center"/>
              <w:rPr>
                <w:rFonts w:hint="default" w:ascii="微软雅黑" w:hAnsi="微软雅黑" w:eastAsia="微软雅黑" w:cs="微软雅黑"/>
                <w:i/>
                <w:iCs/>
                <w:color w:val="000000"/>
                <w:sz w:val="16"/>
                <w:szCs w:val="16"/>
                <w:u w:val="none"/>
              </w:rPr>
            </w:pPr>
          </w:p>
        </w:tc>
      </w:tr>
      <w:tr w14:paraId="55B4D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ED9496">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0B72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3F02E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313A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国防教育知晓率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7FB6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F853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205D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6BA089">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4604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CB91D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FB3E3E">
            <w:pPr>
              <w:jc w:val="center"/>
              <w:rPr>
                <w:rFonts w:hint="default" w:ascii="微软雅黑" w:hAnsi="微软雅黑" w:eastAsia="微软雅黑" w:cs="微软雅黑"/>
                <w:i/>
                <w:iCs/>
                <w:color w:val="000000"/>
                <w:sz w:val="16"/>
                <w:szCs w:val="16"/>
                <w:u w:val="none"/>
              </w:rPr>
            </w:pPr>
          </w:p>
        </w:tc>
      </w:tr>
      <w:tr w14:paraId="3A27C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DCC25">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BE1396">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BC155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F1E10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武装工作开展影响人数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7B59E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01B82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4FFB4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52A5A7">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AC71B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B9368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153AE1">
            <w:pPr>
              <w:jc w:val="center"/>
              <w:rPr>
                <w:rFonts w:hint="default" w:ascii="微软雅黑" w:hAnsi="微软雅黑" w:eastAsia="微软雅黑" w:cs="微软雅黑"/>
                <w:i/>
                <w:iCs/>
                <w:color w:val="000000"/>
                <w:sz w:val="16"/>
                <w:szCs w:val="16"/>
                <w:u w:val="none"/>
              </w:rPr>
            </w:pPr>
          </w:p>
        </w:tc>
      </w:tr>
      <w:tr w14:paraId="6471A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46B54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673EF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5D1D7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F8B62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武装工作群众满意度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FCF1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47CC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D9B0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C4C785">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F4DA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D5AE8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4BBF9B">
            <w:pPr>
              <w:jc w:val="center"/>
              <w:rPr>
                <w:rFonts w:hint="default" w:ascii="微软雅黑" w:hAnsi="微软雅黑" w:eastAsia="微软雅黑" w:cs="微软雅黑"/>
                <w:i/>
                <w:iCs/>
                <w:color w:val="000000"/>
                <w:sz w:val="16"/>
                <w:szCs w:val="16"/>
                <w:u w:val="none"/>
              </w:rPr>
            </w:pPr>
          </w:p>
        </w:tc>
      </w:tr>
      <w:tr w14:paraId="08C59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7DE7E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2E58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1A17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339A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实际支付是否在计划内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76E2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F11BC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2D77C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E01106">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D9CE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E599A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8BAAE6">
            <w:pPr>
              <w:jc w:val="center"/>
              <w:rPr>
                <w:rFonts w:hint="default" w:ascii="微软雅黑" w:hAnsi="微软雅黑" w:eastAsia="微软雅黑" w:cs="微软雅黑"/>
                <w:i/>
                <w:iCs/>
                <w:color w:val="000000"/>
                <w:sz w:val="16"/>
                <w:szCs w:val="16"/>
                <w:u w:val="none"/>
              </w:rPr>
            </w:pPr>
          </w:p>
        </w:tc>
      </w:tr>
      <w:tr w14:paraId="1F386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5C810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8300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B22D40">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4D56A4">
            <w:pPr>
              <w:rPr>
                <w:rFonts w:hint="eastAsia" w:ascii="宋体" w:hAnsi="宋体" w:eastAsia="宋体" w:cs="宋体"/>
                <w:i w:val="0"/>
                <w:iCs w:val="0"/>
                <w:color w:val="000000"/>
                <w:sz w:val="18"/>
                <w:szCs w:val="18"/>
                <w:u w:val="none"/>
              </w:rPr>
            </w:pPr>
          </w:p>
        </w:tc>
      </w:tr>
      <w:tr w14:paraId="579CE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C60EB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2CE344F">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组织50余人次开展武装活动6次，开展本地民兵基础训练和巡逻、强化基本知识教育，武装培训合格率达90%</w:t>
            </w:r>
          </w:p>
        </w:tc>
      </w:tr>
      <w:tr w14:paraId="624FA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11F2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8371968">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538E0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5599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9B455FB">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1077A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1002D65">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w:t>
            </w:r>
          </w:p>
        </w:tc>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83179B2">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w:t>
            </w:r>
          </w:p>
        </w:tc>
      </w:tr>
      <w:tr w14:paraId="7B75D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tcBorders>
              <w:top w:val="nil"/>
              <w:left w:val="nil"/>
              <w:bottom w:val="nil"/>
              <w:right w:val="nil"/>
            </w:tcBorders>
            <w:shd w:val="clear" w:color="auto" w:fill="auto"/>
            <w:vAlign w:val="center"/>
          </w:tcPr>
          <w:p w14:paraId="297D3D00">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DD20060">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9FB1482">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E3C48DD">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14EBC5D">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05DEF0F">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6FC562B2">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5838752">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3BF65AFA">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2CA12DC">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F2792E2">
            <w:pPr>
              <w:rPr>
                <w:rFonts w:hint="eastAsia" w:ascii="宋体" w:hAnsi="宋体" w:eastAsia="宋体" w:cs="宋体"/>
                <w:i w:val="0"/>
                <w:iCs w:val="0"/>
                <w:color w:val="000000"/>
                <w:sz w:val="18"/>
                <w:szCs w:val="18"/>
                <w:u w:val="none"/>
              </w:rPr>
            </w:pPr>
          </w:p>
        </w:tc>
      </w:tr>
      <w:tr w14:paraId="4BF4A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0" w:type="auto"/>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3F174121">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14:paraId="15D3D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21786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7CF1C4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51323323T000008852595-城乡环境综合治理专项经费及“道安办”经费</w:t>
            </w:r>
          </w:p>
        </w:tc>
      </w:tr>
      <w:tr w14:paraId="5AEA3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6BF11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A157C5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红原县安曲镇人民政府</w:t>
            </w:r>
          </w:p>
        </w:tc>
        <w:tc>
          <w:tcPr>
            <w:tcW w:w="0" w:type="auto"/>
            <w:tcBorders>
              <w:top w:val="nil"/>
              <w:left w:val="nil"/>
              <w:bottom w:val="nil"/>
              <w:right w:val="nil"/>
            </w:tcBorders>
            <w:shd w:val="clear" w:color="auto" w:fill="auto"/>
            <w:vAlign w:val="center"/>
          </w:tcPr>
          <w:p w14:paraId="26724907">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0105D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红原县安曲镇机关</w:t>
            </w:r>
          </w:p>
        </w:tc>
      </w:tr>
      <w:tr w14:paraId="320AA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B1FD0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A82B8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E081A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AADDAD6">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14:paraId="4E3D0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29CEFA">
            <w:pP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AE0B50">
            <w:pPr>
              <w:rPr>
                <w:rFonts w:hint="eastAsia" w:ascii="宋体" w:hAnsi="宋体" w:eastAsia="宋体" w:cs="宋体"/>
                <w:i w:val="0"/>
                <w:iCs w:val="0"/>
                <w:color w:val="000000"/>
                <w:sz w:val="18"/>
                <w:szCs w:val="18"/>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406568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安曲镇继续以生态环境保护为目标，以项目为支撑，开展人居环境整治和辖区公共环境卫生整治工作，确保安曲镇镇容镇貌卫生清洁，提高群众的居住环境和生活质量。</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E242161">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开展城乡环境综合治理活动60余次，确保镇容镇貌卫生清洁，及时处理群众佳通问题反馈，整体满意度达90%</w:t>
            </w:r>
          </w:p>
        </w:tc>
      </w:tr>
      <w:tr w14:paraId="7D810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7FA3E">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E635C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F6B47E5">
            <w:pPr>
              <w:rPr>
                <w:rFonts w:hint="eastAsia" w:ascii="宋体" w:hAnsi="宋体" w:eastAsia="宋体" w:cs="宋体"/>
                <w:i w:val="0"/>
                <w:iCs w:val="0"/>
                <w:color w:val="000000"/>
                <w:sz w:val="18"/>
                <w:szCs w:val="18"/>
                <w:u w:val="none"/>
              </w:rPr>
            </w:pPr>
          </w:p>
        </w:tc>
      </w:tr>
      <w:tr w14:paraId="12D65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6ABBA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EB56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0B33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22D5B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1F38E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181C1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9B0E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61AD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0829A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4E496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44D8C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E48B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AF89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D8C6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0723B7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7.01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AF063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87.58%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7274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080715">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64798A">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0FC62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4E8BD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1E80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B5C6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1845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BF1EC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7.01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5FE4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87.58%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ADCA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D5FC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1094CF">
            <w:pPr>
              <w:rPr>
                <w:rFonts w:hint="default" w:ascii="simhei" w:hAnsi="simhei" w:eastAsia="simhei" w:cs="simhei"/>
                <w:i/>
                <w:iCs/>
                <w:color w:val="000000"/>
                <w:sz w:val="18"/>
                <w:szCs w:val="18"/>
                <w:u w:val="none"/>
              </w:rPr>
            </w:pPr>
          </w:p>
        </w:tc>
      </w:tr>
      <w:tr w14:paraId="038DB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9E2A7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53E5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5A5E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477D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B6D43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3180E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BB26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3EB97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0C385">
            <w:pPr>
              <w:rPr>
                <w:rFonts w:hint="default" w:ascii="simhei" w:hAnsi="simhei" w:eastAsia="simhei" w:cs="simhei"/>
                <w:i/>
                <w:iCs/>
                <w:color w:val="000000"/>
                <w:sz w:val="18"/>
                <w:szCs w:val="18"/>
                <w:u w:val="none"/>
              </w:rPr>
            </w:pPr>
          </w:p>
        </w:tc>
      </w:tr>
      <w:tr w14:paraId="78396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FC4E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54F4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F162F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F0E0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6A0D3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C576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AFCF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8940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B960D7">
            <w:pPr>
              <w:rPr>
                <w:rFonts w:hint="default" w:ascii="simhei" w:hAnsi="simhei" w:eastAsia="simhei" w:cs="simhei"/>
                <w:i/>
                <w:iCs/>
                <w:color w:val="000000"/>
                <w:sz w:val="18"/>
                <w:szCs w:val="18"/>
                <w:u w:val="none"/>
              </w:rPr>
            </w:pPr>
          </w:p>
        </w:tc>
      </w:tr>
      <w:tr w14:paraId="2C45C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672D5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DA1FA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AADCE2">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CADF82">
            <w:pPr>
              <w:jc w:val="center"/>
              <w:rPr>
                <w:rFonts w:hint="default" w:ascii="微软雅黑" w:hAnsi="微软雅黑" w:eastAsia="微软雅黑" w:cs="微软雅黑"/>
                <w:i/>
                <w:iCs/>
                <w:color w:val="000000"/>
                <w:sz w:val="16"/>
                <w:szCs w:val="16"/>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3971CB3">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3D4295">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42366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35B5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747D0B">
            <w:pPr>
              <w:rPr>
                <w:rFonts w:hint="default" w:ascii="simhei" w:hAnsi="simhei" w:eastAsia="simhei" w:cs="simhei"/>
                <w:i/>
                <w:iCs/>
                <w:color w:val="000000"/>
                <w:sz w:val="18"/>
                <w:szCs w:val="18"/>
                <w:u w:val="none"/>
              </w:rPr>
            </w:pPr>
          </w:p>
        </w:tc>
      </w:tr>
      <w:tr w14:paraId="23A04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FD55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28F2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9258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7912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DCD1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10FA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945C7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11B6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D83F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5A85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5C59A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40B0C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7075FA">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FACC6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4F44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BDF7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城乡环境综合治理开展活动次数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65686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3F707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E7AD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A05423">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FD72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5704F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2734D2">
            <w:pPr>
              <w:jc w:val="center"/>
              <w:rPr>
                <w:rFonts w:hint="default" w:ascii="微软雅黑" w:hAnsi="微软雅黑" w:eastAsia="微软雅黑" w:cs="微软雅黑"/>
                <w:i/>
                <w:iCs/>
                <w:color w:val="000000"/>
                <w:sz w:val="16"/>
                <w:szCs w:val="16"/>
                <w:u w:val="none"/>
              </w:rPr>
            </w:pPr>
          </w:p>
        </w:tc>
      </w:tr>
      <w:tr w14:paraId="333E0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9F3A9C">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EF8DA0">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C5A8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4CF5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公厕清洁度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B162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5357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6C64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BFE6B1">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DF0B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A6655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92D3DA">
            <w:pPr>
              <w:jc w:val="center"/>
              <w:rPr>
                <w:rFonts w:hint="default" w:ascii="微软雅黑" w:hAnsi="微软雅黑" w:eastAsia="微软雅黑" w:cs="微软雅黑"/>
                <w:i/>
                <w:iCs/>
                <w:color w:val="000000"/>
                <w:sz w:val="16"/>
                <w:szCs w:val="16"/>
                <w:u w:val="none"/>
              </w:rPr>
            </w:pPr>
          </w:p>
        </w:tc>
      </w:tr>
      <w:tr w14:paraId="11324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88B02F">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D0294A">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519E1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AB65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交通设施维护验收合格率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141B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8FDF0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6424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45C142">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F708A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12F32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27DE5D">
            <w:pPr>
              <w:jc w:val="center"/>
              <w:rPr>
                <w:rFonts w:hint="default" w:ascii="微软雅黑" w:hAnsi="微软雅黑" w:eastAsia="微软雅黑" w:cs="微软雅黑"/>
                <w:i/>
                <w:iCs/>
                <w:color w:val="000000"/>
                <w:sz w:val="16"/>
                <w:szCs w:val="16"/>
                <w:u w:val="none"/>
              </w:rPr>
            </w:pPr>
          </w:p>
        </w:tc>
      </w:tr>
      <w:tr w14:paraId="2CF55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C6559">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4FF0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95B1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D60D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城乡环境综合治理社会影响人数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A07C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354F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BE026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362757">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CA06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C4FB0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81BD6C">
            <w:pPr>
              <w:jc w:val="center"/>
              <w:rPr>
                <w:rFonts w:hint="default" w:ascii="微软雅黑" w:hAnsi="微软雅黑" w:eastAsia="微软雅黑" w:cs="微软雅黑"/>
                <w:i/>
                <w:iCs/>
                <w:color w:val="000000"/>
                <w:sz w:val="16"/>
                <w:szCs w:val="16"/>
                <w:u w:val="none"/>
              </w:rPr>
            </w:pPr>
          </w:p>
        </w:tc>
      </w:tr>
      <w:tr w14:paraId="5019C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717928">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08B1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3493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DD7F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群众交通问题反馈处理率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92531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40D79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7108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C3796F">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F8895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20B03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69A4E2">
            <w:pPr>
              <w:jc w:val="center"/>
              <w:rPr>
                <w:rFonts w:hint="default" w:ascii="微软雅黑" w:hAnsi="微软雅黑" w:eastAsia="微软雅黑" w:cs="微软雅黑"/>
                <w:i/>
                <w:iCs/>
                <w:color w:val="000000"/>
                <w:sz w:val="16"/>
                <w:szCs w:val="16"/>
                <w:u w:val="none"/>
              </w:rPr>
            </w:pPr>
          </w:p>
        </w:tc>
      </w:tr>
      <w:tr w14:paraId="48C1B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F3D5B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FDFE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1FE1E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DF34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生态环境提升群众满意度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8B01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1285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C1F9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5C934E">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EDD6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76C57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E5889F">
            <w:pPr>
              <w:jc w:val="center"/>
              <w:rPr>
                <w:rFonts w:hint="default" w:ascii="微软雅黑" w:hAnsi="微软雅黑" w:eastAsia="微软雅黑" w:cs="微软雅黑"/>
                <w:i/>
                <w:iCs/>
                <w:color w:val="000000"/>
                <w:sz w:val="16"/>
                <w:szCs w:val="16"/>
                <w:u w:val="none"/>
              </w:rPr>
            </w:pPr>
          </w:p>
        </w:tc>
      </w:tr>
      <w:tr w14:paraId="2FB3E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8742A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889B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A4D9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7A3B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实际支出是否在预算范围内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3341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084B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935E5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905038">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F812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C36C0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1C4ABD">
            <w:pPr>
              <w:jc w:val="center"/>
              <w:rPr>
                <w:rFonts w:hint="default" w:ascii="微软雅黑" w:hAnsi="微软雅黑" w:eastAsia="微软雅黑" w:cs="微软雅黑"/>
                <w:i/>
                <w:iCs/>
                <w:color w:val="000000"/>
                <w:sz w:val="16"/>
                <w:szCs w:val="16"/>
                <w:u w:val="none"/>
              </w:rPr>
            </w:pPr>
          </w:p>
        </w:tc>
      </w:tr>
      <w:tr w14:paraId="028BE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727547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6A3ED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5F34F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D6476C">
            <w:pPr>
              <w:rPr>
                <w:rFonts w:hint="eastAsia" w:ascii="宋体" w:hAnsi="宋体" w:eastAsia="宋体" w:cs="宋体"/>
                <w:i w:val="0"/>
                <w:iCs w:val="0"/>
                <w:color w:val="000000"/>
                <w:sz w:val="18"/>
                <w:szCs w:val="18"/>
                <w:u w:val="none"/>
              </w:rPr>
            </w:pPr>
          </w:p>
        </w:tc>
      </w:tr>
      <w:tr w14:paraId="7D3F8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5FF8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0B6A0BB">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开展城乡环境综合治理活动60余次，确保镇容镇貌卫生清洁，及时处理群众佳通问题反馈，整体满意度达90%</w:t>
            </w:r>
          </w:p>
        </w:tc>
      </w:tr>
      <w:tr w14:paraId="62C78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9B9B1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ADA1421">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1C851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EB46A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73C92C4">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679E2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3B515C8">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w:t>
            </w:r>
          </w:p>
        </w:tc>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B24E689">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w:t>
            </w:r>
          </w:p>
        </w:tc>
      </w:tr>
      <w:tr w14:paraId="7B023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tcBorders>
              <w:top w:val="nil"/>
              <w:left w:val="nil"/>
              <w:bottom w:val="nil"/>
              <w:right w:val="nil"/>
            </w:tcBorders>
            <w:shd w:val="clear" w:color="auto" w:fill="auto"/>
            <w:vAlign w:val="center"/>
          </w:tcPr>
          <w:p w14:paraId="5259CA77">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28A654B">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7D4AE26">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EBE9C8E">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691048D">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00ED944">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35C8A430">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4DFA211">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31BA67CB">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3461D95">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E927BD2">
            <w:pPr>
              <w:rPr>
                <w:rFonts w:hint="eastAsia" w:ascii="宋体" w:hAnsi="宋体" w:eastAsia="宋体" w:cs="宋体"/>
                <w:i w:val="0"/>
                <w:iCs w:val="0"/>
                <w:color w:val="000000"/>
                <w:sz w:val="18"/>
                <w:szCs w:val="18"/>
                <w:u w:val="none"/>
              </w:rPr>
            </w:pPr>
          </w:p>
        </w:tc>
      </w:tr>
      <w:tr w14:paraId="0DC5A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0" w:type="auto"/>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16A1BFA9">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14:paraId="11BB6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639BD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959D21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51323324T000011316743-基层组织活动和公共服务运行经费</w:t>
            </w:r>
          </w:p>
        </w:tc>
      </w:tr>
      <w:tr w14:paraId="355AB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2DAA7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67457E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红原县安曲镇人民政府</w:t>
            </w:r>
          </w:p>
        </w:tc>
        <w:tc>
          <w:tcPr>
            <w:tcW w:w="0" w:type="auto"/>
            <w:tcBorders>
              <w:top w:val="nil"/>
              <w:left w:val="nil"/>
              <w:bottom w:val="nil"/>
              <w:right w:val="nil"/>
            </w:tcBorders>
            <w:shd w:val="clear" w:color="auto" w:fill="auto"/>
            <w:vAlign w:val="center"/>
          </w:tcPr>
          <w:p w14:paraId="01F0504F">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D59F2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红原县安曲镇机关</w:t>
            </w:r>
          </w:p>
        </w:tc>
      </w:tr>
      <w:tr w14:paraId="2B003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FA84F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2E912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CFEDD3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B890132">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14:paraId="39284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AB9D61">
            <w:pP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EECC74">
            <w:pPr>
              <w:rPr>
                <w:rFonts w:hint="eastAsia" w:ascii="宋体" w:hAnsi="宋体" w:eastAsia="宋体" w:cs="宋体"/>
                <w:i w:val="0"/>
                <w:iCs w:val="0"/>
                <w:color w:val="000000"/>
                <w:sz w:val="18"/>
                <w:szCs w:val="18"/>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8FD4EC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基层组织活动和公共服务运行经费，维修各村远牧点牧道，支付各村开展活动费用等。</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0B5E180">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开展基层组织活动5次，完成活动经费支出；维修远牧点牧道，为群众提供交通便利。</w:t>
            </w:r>
          </w:p>
        </w:tc>
      </w:tr>
      <w:tr w14:paraId="489CC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6BF42E">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19E9F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8B7C32D">
            <w:pPr>
              <w:rPr>
                <w:rFonts w:hint="eastAsia" w:ascii="宋体" w:hAnsi="宋体" w:eastAsia="宋体" w:cs="宋体"/>
                <w:i w:val="0"/>
                <w:iCs w:val="0"/>
                <w:color w:val="000000"/>
                <w:sz w:val="18"/>
                <w:szCs w:val="18"/>
                <w:u w:val="none"/>
              </w:rPr>
            </w:pPr>
          </w:p>
        </w:tc>
      </w:tr>
      <w:tr w14:paraId="1CA97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E7C1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05EC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89ED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9803D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C7ED0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8ADD3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FC81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F6CB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34F2A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075FC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29CDF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BFEA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F3190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3713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29.65</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651A6F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29.65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F9B8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24D5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9A0455">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3E23E4">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7CC47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787A8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086C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808F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C0CF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29.65</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73914C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29.65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F1DA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86DEF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03C0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CA5F96">
            <w:pPr>
              <w:rPr>
                <w:rFonts w:hint="default" w:ascii="simhei" w:hAnsi="simhei" w:eastAsia="simhei" w:cs="simhei"/>
                <w:i/>
                <w:iCs/>
                <w:color w:val="000000"/>
                <w:sz w:val="18"/>
                <w:szCs w:val="18"/>
                <w:u w:val="none"/>
              </w:rPr>
            </w:pPr>
          </w:p>
        </w:tc>
      </w:tr>
      <w:tr w14:paraId="72AFD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811F0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FC4A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0582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A6BC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A3AB6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20BF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B83F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6B9E0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45C5E3">
            <w:pPr>
              <w:rPr>
                <w:rFonts w:hint="default" w:ascii="simhei" w:hAnsi="simhei" w:eastAsia="simhei" w:cs="simhei"/>
                <w:i/>
                <w:iCs/>
                <w:color w:val="000000"/>
                <w:sz w:val="18"/>
                <w:szCs w:val="18"/>
                <w:u w:val="none"/>
              </w:rPr>
            </w:pPr>
          </w:p>
        </w:tc>
      </w:tr>
      <w:tr w14:paraId="2D3B2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91A7B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83ECA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7D9E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199D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C442CE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EBC1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BC8AA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12A1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F9691E">
            <w:pPr>
              <w:rPr>
                <w:rFonts w:hint="default" w:ascii="simhei" w:hAnsi="simhei" w:eastAsia="simhei" w:cs="simhei"/>
                <w:i/>
                <w:iCs/>
                <w:color w:val="000000"/>
                <w:sz w:val="18"/>
                <w:szCs w:val="18"/>
                <w:u w:val="none"/>
              </w:rPr>
            </w:pPr>
          </w:p>
        </w:tc>
      </w:tr>
      <w:tr w14:paraId="4C6A5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5B11E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B484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96A069">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FF2107">
            <w:pPr>
              <w:jc w:val="center"/>
              <w:rPr>
                <w:rFonts w:hint="default" w:ascii="微软雅黑" w:hAnsi="微软雅黑" w:eastAsia="微软雅黑" w:cs="微软雅黑"/>
                <w:i/>
                <w:iCs/>
                <w:color w:val="000000"/>
                <w:sz w:val="16"/>
                <w:szCs w:val="16"/>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BE1FCD1">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1F0105">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DB0AD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89896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516C5F">
            <w:pPr>
              <w:rPr>
                <w:rFonts w:hint="default" w:ascii="simhei" w:hAnsi="simhei" w:eastAsia="simhei" w:cs="simhei"/>
                <w:i/>
                <w:iCs/>
                <w:color w:val="000000"/>
                <w:sz w:val="18"/>
                <w:szCs w:val="18"/>
                <w:u w:val="none"/>
              </w:rPr>
            </w:pPr>
          </w:p>
        </w:tc>
      </w:tr>
      <w:tr w14:paraId="627B7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6E2E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31A9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5725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8766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FC73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4606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2D92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7D25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C3E9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28C50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4AFB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26D1F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8"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F52747">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EC0F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0A2F0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C1A2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基层组织活动的数量，如党员干部培训次数、理论宣讲次数等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C44D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4CD6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0022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09D0D9">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87EB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CE3C4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07AACE">
            <w:pPr>
              <w:jc w:val="center"/>
              <w:rPr>
                <w:rFonts w:hint="default" w:ascii="微软雅黑" w:hAnsi="微软雅黑" w:eastAsia="微软雅黑" w:cs="微软雅黑"/>
                <w:i/>
                <w:iCs/>
                <w:color w:val="000000"/>
                <w:sz w:val="16"/>
                <w:szCs w:val="16"/>
                <w:u w:val="none"/>
              </w:rPr>
            </w:pPr>
          </w:p>
        </w:tc>
      </w:tr>
      <w:tr w14:paraId="1847A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4333C">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68ED6">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64F2B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422E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落实基层党建目标完成率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1B176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AC71B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A5B7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256E3E">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BD2F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2B0A7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26B656">
            <w:pPr>
              <w:jc w:val="center"/>
              <w:rPr>
                <w:rFonts w:hint="default" w:ascii="微软雅黑" w:hAnsi="微软雅黑" w:eastAsia="微软雅黑" w:cs="微软雅黑"/>
                <w:i/>
                <w:iCs/>
                <w:color w:val="000000"/>
                <w:sz w:val="16"/>
                <w:szCs w:val="16"/>
                <w:u w:val="none"/>
              </w:rPr>
            </w:pPr>
          </w:p>
        </w:tc>
      </w:tr>
      <w:tr w14:paraId="163D7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790E8E">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7B8CF7">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95A82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E649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维修各村远牧点牧道质量达标率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F81A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416A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A1B16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10DCB1">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CA53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FB0AF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952B6C">
            <w:pPr>
              <w:jc w:val="center"/>
              <w:rPr>
                <w:rFonts w:hint="default" w:ascii="微软雅黑" w:hAnsi="微软雅黑" w:eastAsia="微软雅黑" w:cs="微软雅黑"/>
                <w:i/>
                <w:iCs/>
                <w:color w:val="000000"/>
                <w:sz w:val="16"/>
                <w:szCs w:val="16"/>
                <w:u w:val="none"/>
              </w:rPr>
            </w:pPr>
          </w:p>
        </w:tc>
      </w:tr>
      <w:tr w14:paraId="007BC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427989">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C813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4BBC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0934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维修远牧点牧道、交通便利受益群众人数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F6B52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B1D70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C08A6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5F7742">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D261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878C4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A3CB9A">
            <w:pPr>
              <w:jc w:val="center"/>
              <w:rPr>
                <w:rFonts w:hint="default" w:ascii="微软雅黑" w:hAnsi="微软雅黑" w:eastAsia="微软雅黑" w:cs="微软雅黑"/>
                <w:i/>
                <w:iCs/>
                <w:color w:val="000000"/>
                <w:sz w:val="16"/>
                <w:szCs w:val="16"/>
                <w:u w:val="none"/>
              </w:rPr>
            </w:pPr>
          </w:p>
        </w:tc>
      </w:tr>
      <w:tr w14:paraId="73D50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BA8A16">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0095A6">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DD28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27E8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远牧点牧道正常使用率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2E614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F757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0C87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5C975C">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7BE10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3219F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2A3C97">
            <w:pPr>
              <w:jc w:val="center"/>
              <w:rPr>
                <w:rFonts w:hint="default" w:ascii="微软雅黑" w:hAnsi="微软雅黑" w:eastAsia="微软雅黑" w:cs="微软雅黑"/>
                <w:i/>
                <w:iCs/>
                <w:color w:val="000000"/>
                <w:sz w:val="16"/>
                <w:szCs w:val="16"/>
                <w:u w:val="none"/>
              </w:rPr>
            </w:pPr>
          </w:p>
        </w:tc>
      </w:tr>
      <w:tr w14:paraId="62B0F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8"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F17E1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B6AEE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4F7DA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938A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改善远牧点牧民出行问题、提高牧民生活质量群众满意度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BFCA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FA35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AD0E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1DBD57">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25694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75DD3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AACA84">
            <w:pPr>
              <w:jc w:val="center"/>
              <w:rPr>
                <w:rFonts w:hint="default" w:ascii="微软雅黑" w:hAnsi="微软雅黑" w:eastAsia="微软雅黑" w:cs="微软雅黑"/>
                <w:i/>
                <w:iCs/>
                <w:color w:val="000000"/>
                <w:sz w:val="16"/>
                <w:szCs w:val="16"/>
                <w:u w:val="none"/>
              </w:rPr>
            </w:pPr>
          </w:p>
        </w:tc>
      </w:tr>
      <w:tr w14:paraId="4BCC8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BA2D9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BBA8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9E6C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D81A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实际支出是否在预算范围内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60CC4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46637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B343A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F3F60F">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0DFB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D6630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763D41">
            <w:pPr>
              <w:jc w:val="center"/>
              <w:rPr>
                <w:rFonts w:hint="default" w:ascii="微软雅黑" w:hAnsi="微软雅黑" w:eastAsia="微软雅黑" w:cs="微软雅黑"/>
                <w:i/>
                <w:iCs/>
                <w:color w:val="000000"/>
                <w:sz w:val="16"/>
                <w:szCs w:val="16"/>
                <w:u w:val="none"/>
              </w:rPr>
            </w:pPr>
          </w:p>
        </w:tc>
      </w:tr>
      <w:tr w14:paraId="5B806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5B414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665C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6A4157">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4FEEFC">
            <w:pPr>
              <w:rPr>
                <w:rFonts w:hint="eastAsia" w:ascii="宋体" w:hAnsi="宋体" w:eastAsia="宋体" w:cs="宋体"/>
                <w:i w:val="0"/>
                <w:iCs w:val="0"/>
                <w:color w:val="000000"/>
                <w:sz w:val="18"/>
                <w:szCs w:val="18"/>
                <w:u w:val="none"/>
              </w:rPr>
            </w:pPr>
          </w:p>
        </w:tc>
      </w:tr>
      <w:tr w14:paraId="54020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ED4C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12B1487">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开展基层组织活动5次，完成活动经费支出；维修远牧点牧道，为群众提供交通便利。</w:t>
            </w:r>
          </w:p>
        </w:tc>
      </w:tr>
      <w:tr w14:paraId="1BA1C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354E4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2B2EC05">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5F414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094DB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344AF83">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78465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18EF5EB">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w:t>
            </w:r>
          </w:p>
        </w:tc>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1A530AF">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w:t>
            </w:r>
          </w:p>
        </w:tc>
      </w:tr>
      <w:tr w14:paraId="65E80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tcBorders>
              <w:top w:val="nil"/>
              <w:left w:val="nil"/>
              <w:bottom w:val="nil"/>
              <w:right w:val="nil"/>
            </w:tcBorders>
            <w:shd w:val="clear" w:color="auto" w:fill="auto"/>
            <w:vAlign w:val="center"/>
          </w:tcPr>
          <w:p w14:paraId="54354676">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94F5F8E">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F23734D">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314CFA06">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869F497">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3708C6C9">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6D6DCD41">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789FF64">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35805FD">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7E069E9E">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189284E">
            <w:pPr>
              <w:rPr>
                <w:rFonts w:hint="eastAsia" w:ascii="宋体" w:hAnsi="宋体" w:eastAsia="宋体" w:cs="宋体"/>
                <w:i w:val="0"/>
                <w:iCs w:val="0"/>
                <w:color w:val="000000"/>
                <w:sz w:val="18"/>
                <w:szCs w:val="18"/>
                <w:u w:val="none"/>
              </w:rPr>
            </w:pPr>
          </w:p>
        </w:tc>
      </w:tr>
      <w:tr w14:paraId="4F58F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0" w:type="auto"/>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25FB9629">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14:paraId="101D1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2DE79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EF4B5E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51323324T000011413442-政法、统战维稳经费</w:t>
            </w:r>
          </w:p>
        </w:tc>
      </w:tr>
      <w:tr w14:paraId="23046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DD178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8621CE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红原县安曲镇人民政府</w:t>
            </w:r>
          </w:p>
        </w:tc>
        <w:tc>
          <w:tcPr>
            <w:tcW w:w="0" w:type="auto"/>
            <w:tcBorders>
              <w:top w:val="nil"/>
              <w:left w:val="nil"/>
              <w:bottom w:val="nil"/>
              <w:right w:val="nil"/>
            </w:tcBorders>
            <w:shd w:val="clear" w:color="auto" w:fill="auto"/>
            <w:vAlign w:val="center"/>
          </w:tcPr>
          <w:p w14:paraId="343AC083">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8AF6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红原县安曲镇机关</w:t>
            </w:r>
          </w:p>
        </w:tc>
      </w:tr>
      <w:tr w14:paraId="2BD32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9C5F7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848E3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C4899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FB2A960">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14:paraId="6EE9F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B8D4AB">
            <w:pP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865866">
            <w:pPr>
              <w:rPr>
                <w:rFonts w:hint="eastAsia" w:ascii="宋体" w:hAnsi="宋体" w:eastAsia="宋体" w:cs="宋体"/>
                <w:i w:val="0"/>
                <w:iCs w:val="0"/>
                <w:color w:val="000000"/>
                <w:sz w:val="18"/>
                <w:szCs w:val="18"/>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28FB36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安曲镇继续坚持科学发展观一“抓稳定、保发展、促和谐、求实效”的工作思路，结合镇村实际情况，有效团结群众,促进各项防范措施的落实,促进机关工作与群众工作相结合，提高群众的安全防范意识，增强群众的自我保护能力，提高群众的整体法律观念。</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DE8951A">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开展政法、维稳活动10余次，做好典型案例宣传，提高群众的安全防范意识，增强群众的自我保护能力，提高群众的整体法律观念。</w:t>
            </w:r>
          </w:p>
        </w:tc>
      </w:tr>
      <w:tr w14:paraId="1F2CD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7E557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6C256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DB33094">
            <w:pPr>
              <w:rPr>
                <w:rFonts w:hint="eastAsia" w:ascii="宋体" w:hAnsi="宋体" w:eastAsia="宋体" w:cs="宋体"/>
                <w:i w:val="0"/>
                <w:iCs w:val="0"/>
                <w:color w:val="000000"/>
                <w:sz w:val="18"/>
                <w:szCs w:val="18"/>
                <w:u w:val="none"/>
              </w:rPr>
            </w:pPr>
          </w:p>
        </w:tc>
      </w:tr>
      <w:tr w14:paraId="377D0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D3FB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6E94F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4235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1003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44F2B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5714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4F48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472D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F890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09669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B361B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CC12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36D01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389F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0.50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E1E3FA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0582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E18E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78A22A">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B8CD55">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5A532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57793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540E8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FB9E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A48D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0.50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22C07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301F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5C6F4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6388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D4EB6">
            <w:pPr>
              <w:rPr>
                <w:rFonts w:hint="default" w:ascii="simhei" w:hAnsi="simhei" w:eastAsia="simhei" w:cs="simhei"/>
                <w:i/>
                <w:iCs/>
                <w:color w:val="000000"/>
                <w:sz w:val="18"/>
                <w:szCs w:val="18"/>
                <w:u w:val="none"/>
              </w:rPr>
            </w:pPr>
          </w:p>
        </w:tc>
      </w:tr>
      <w:tr w14:paraId="4C997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2FC10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D32A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ADA8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538B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1ED73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E15C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E1BDE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0000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1C81E0">
            <w:pPr>
              <w:rPr>
                <w:rFonts w:hint="default" w:ascii="simhei" w:hAnsi="simhei" w:eastAsia="simhei" w:cs="simhei"/>
                <w:i/>
                <w:iCs/>
                <w:color w:val="000000"/>
                <w:sz w:val="18"/>
                <w:szCs w:val="18"/>
                <w:u w:val="none"/>
              </w:rPr>
            </w:pPr>
          </w:p>
        </w:tc>
      </w:tr>
      <w:tr w14:paraId="1E6BE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88262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0B65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5981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F8FB3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C681E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6D42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35AD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E3145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5350C9">
            <w:pPr>
              <w:rPr>
                <w:rFonts w:hint="default" w:ascii="simhei" w:hAnsi="simhei" w:eastAsia="simhei" w:cs="simhei"/>
                <w:i/>
                <w:iCs/>
                <w:color w:val="000000"/>
                <w:sz w:val="18"/>
                <w:szCs w:val="18"/>
                <w:u w:val="none"/>
              </w:rPr>
            </w:pPr>
          </w:p>
        </w:tc>
      </w:tr>
      <w:tr w14:paraId="6B2E9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C060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6D6A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8572FA">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3330C5">
            <w:pPr>
              <w:jc w:val="center"/>
              <w:rPr>
                <w:rFonts w:hint="default" w:ascii="微软雅黑" w:hAnsi="微软雅黑" w:eastAsia="微软雅黑" w:cs="微软雅黑"/>
                <w:i/>
                <w:iCs/>
                <w:color w:val="000000"/>
                <w:sz w:val="16"/>
                <w:szCs w:val="16"/>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02AAF2E">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5CF6AC">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076D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F083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04B668">
            <w:pPr>
              <w:rPr>
                <w:rFonts w:hint="default" w:ascii="simhei" w:hAnsi="simhei" w:eastAsia="simhei" w:cs="simhei"/>
                <w:i/>
                <w:iCs/>
                <w:color w:val="000000"/>
                <w:sz w:val="18"/>
                <w:szCs w:val="18"/>
                <w:u w:val="none"/>
              </w:rPr>
            </w:pPr>
          </w:p>
        </w:tc>
      </w:tr>
      <w:tr w14:paraId="1E731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505F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2790A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4563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2F2C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10043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9399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827ED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653B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1DF1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950BB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8541D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1AD41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5496AA">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6D25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80AF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21967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政法、统战维稳开展活动次数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4E6AF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071C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2587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EA2F9F">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1C52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EF552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FEBBB6">
            <w:pPr>
              <w:jc w:val="center"/>
              <w:rPr>
                <w:rFonts w:hint="default" w:ascii="微软雅黑" w:hAnsi="微软雅黑" w:eastAsia="微软雅黑" w:cs="微软雅黑"/>
                <w:i/>
                <w:iCs/>
                <w:color w:val="000000"/>
                <w:sz w:val="16"/>
                <w:szCs w:val="16"/>
                <w:u w:val="none"/>
              </w:rPr>
            </w:pPr>
          </w:p>
        </w:tc>
      </w:tr>
      <w:tr w14:paraId="6FA5A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FB54C0">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7636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93D70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E0501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是否建立健全相关内控制度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A7DE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DE72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E1167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7DA2E1">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A1430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24D53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C597FD">
            <w:pPr>
              <w:jc w:val="center"/>
              <w:rPr>
                <w:rFonts w:hint="default" w:ascii="微软雅黑" w:hAnsi="微软雅黑" w:eastAsia="微软雅黑" w:cs="微软雅黑"/>
                <w:i/>
                <w:iCs/>
                <w:color w:val="000000"/>
                <w:sz w:val="16"/>
                <w:szCs w:val="16"/>
                <w:u w:val="none"/>
              </w:rPr>
            </w:pPr>
          </w:p>
        </w:tc>
      </w:tr>
      <w:tr w14:paraId="20AA7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EA5284">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2FE23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7185E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980A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处理事件优良率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11C1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0090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D4AC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01351C">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2677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02465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2F7DA9">
            <w:pPr>
              <w:jc w:val="center"/>
              <w:rPr>
                <w:rFonts w:hint="default" w:ascii="微软雅黑" w:hAnsi="微软雅黑" w:eastAsia="微软雅黑" w:cs="微软雅黑"/>
                <w:i/>
                <w:iCs/>
                <w:color w:val="000000"/>
                <w:sz w:val="16"/>
                <w:szCs w:val="16"/>
                <w:u w:val="none"/>
              </w:rPr>
            </w:pPr>
          </w:p>
        </w:tc>
      </w:tr>
      <w:tr w14:paraId="2190D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C0AB73">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C4F2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30241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E1EC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政法、统战维稳开展活动影响人数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354B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4B63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9A1C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8BCCA8">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3510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68509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915852">
            <w:pPr>
              <w:jc w:val="center"/>
              <w:rPr>
                <w:rFonts w:hint="default" w:ascii="微软雅黑" w:hAnsi="微软雅黑" w:eastAsia="微软雅黑" w:cs="微软雅黑"/>
                <w:i/>
                <w:iCs/>
                <w:color w:val="000000"/>
                <w:sz w:val="16"/>
                <w:szCs w:val="16"/>
                <w:u w:val="none"/>
              </w:rPr>
            </w:pPr>
          </w:p>
        </w:tc>
      </w:tr>
      <w:tr w14:paraId="5AD0E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3D8DFE">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2F337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5353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可持续影响指标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8B84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典型案例宣传率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099E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2669B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42205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B9B07D">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6B48F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8B92B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49AB02">
            <w:pPr>
              <w:jc w:val="center"/>
              <w:rPr>
                <w:rFonts w:hint="default" w:ascii="微软雅黑" w:hAnsi="微软雅黑" w:eastAsia="微软雅黑" w:cs="微软雅黑"/>
                <w:i/>
                <w:iCs/>
                <w:color w:val="000000"/>
                <w:sz w:val="16"/>
                <w:szCs w:val="16"/>
                <w:u w:val="none"/>
              </w:rPr>
            </w:pPr>
          </w:p>
        </w:tc>
      </w:tr>
      <w:tr w14:paraId="65223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3870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9E5C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815F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8DCA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政法、统战维稳工作开展满意度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2D32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CD3B0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F1E7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8ADBEA">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A09E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403F4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4C4E23">
            <w:pPr>
              <w:jc w:val="center"/>
              <w:rPr>
                <w:rFonts w:hint="default" w:ascii="微软雅黑" w:hAnsi="微软雅黑" w:eastAsia="微软雅黑" w:cs="微软雅黑"/>
                <w:i/>
                <w:iCs/>
                <w:color w:val="000000"/>
                <w:sz w:val="16"/>
                <w:szCs w:val="16"/>
                <w:u w:val="none"/>
              </w:rPr>
            </w:pPr>
          </w:p>
        </w:tc>
      </w:tr>
      <w:tr w14:paraId="1637A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99F20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5416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FE9B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8ABC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实际支付是否在计划内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898D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2C582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D5EC1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5D56B5">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3D0B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B5674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16D598">
            <w:pPr>
              <w:jc w:val="center"/>
              <w:rPr>
                <w:rFonts w:hint="default" w:ascii="微软雅黑" w:hAnsi="微软雅黑" w:eastAsia="微软雅黑" w:cs="微软雅黑"/>
                <w:i/>
                <w:iCs/>
                <w:color w:val="000000"/>
                <w:sz w:val="16"/>
                <w:szCs w:val="16"/>
                <w:u w:val="none"/>
              </w:rPr>
            </w:pPr>
          </w:p>
        </w:tc>
      </w:tr>
      <w:tr w14:paraId="72774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14832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F719F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8C2A1E">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9E3431">
            <w:pPr>
              <w:rPr>
                <w:rFonts w:hint="eastAsia" w:ascii="宋体" w:hAnsi="宋体" w:eastAsia="宋体" w:cs="宋体"/>
                <w:i w:val="0"/>
                <w:iCs w:val="0"/>
                <w:color w:val="000000"/>
                <w:sz w:val="18"/>
                <w:szCs w:val="18"/>
                <w:u w:val="none"/>
              </w:rPr>
            </w:pPr>
          </w:p>
        </w:tc>
      </w:tr>
      <w:tr w14:paraId="2C300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22A8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CEBF133">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开展政法、维稳活动10余次，做好典型案例宣传，提高群众的安全防范意识，增强群众的自我保护能力，提高群众的整体法律观念。</w:t>
            </w:r>
          </w:p>
        </w:tc>
      </w:tr>
      <w:tr w14:paraId="39C4B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DEC1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09367E4">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11C4B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DC4C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A838977">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74696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6EB5599">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w:t>
            </w:r>
          </w:p>
        </w:tc>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7E1C94C">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w:t>
            </w:r>
          </w:p>
        </w:tc>
      </w:tr>
      <w:tr w14:paraId="0C3AA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tcBorders>
              <w:top w:val="nil"/>
              <w:left w:val="nil"/>
              <w:bottom w:val="nil"/>
              <w:right w:val="nil"/>
            </w:tcBorders>
            <w:shd w:val="clear" w:color="auto" w:fill="auto"/>
            <w:vAlign w:val="center"/>
          </w:tcPr>
          <w:p w14:paraId="575D2462">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1892FCB">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388509B2">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A680B48">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9356BE7">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2800D7B">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53A9760">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66ED4DB">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91BA3AF">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77A91D5">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73CD38F6">
            <w:pPr>
              <w:rPr>
                <w:rFonts w:hint="eastAsia" w:ascii="宋体" w:hAnsi="宋体" w:eastAsia="宋体" w:cs="宋体"/>
                <w:i w:val="0"/>
                <w:iCs w:val="0"/>
                <w:color w:val="000000"/>
                <w:sz w:val="18"/>
                <w:szCs w:val="18"/>
                <w:u w:val="none"/>
              </w:rPr>
            </w:pPr>
          </w:p>
        </w:tc>
      </w:tr>
      <w:tr w14:paraId="6C542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0" w:type="auto"/>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016C799D">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14:paraId="27CC0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F0499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92DA25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51323325T000012098248-红原县安曲镇办公及居住条件提升项目</w:t>
            </w:r>
          </w:p>
        </w:tc>
      </w:tr>
      <w:tr w14:paraId="2411C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5065A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54CFE6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红原县安曲镇人民政府</w:t>
            </w:r>
          </w:p>
        </w:tc>
        <w:tc>
          <w:tcPr>
            <w:tcW w:w="0" w:type="auto"/>
            <w:tcBorders>
              <w:top w:val="nil"/>
              <w:left w:val="nil"/>
              <w:bottom w:val="nil"/>
              <w:right w:val="nil"/>
            </w:tcBorders>
            <w:shd w:val="clear" w:color="auto" w:fill="auto"/>
            <w:vAlign w:val="center"/>
          </w:tcPr>
          <w:p w14:paraId="2C3AB2CD">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64B9D2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红原县安曲镇机关</w:t>
            </w:r>
          </w:p>
        </w:tc>
      </w:tr>
      <w:tr w14:paraId="09BC6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9FE0A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FA8CD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57E68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B8FF6D4">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14:paraId="4ECE4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B450DF">
            <w:pP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FB80C0">
            <w:pPr>
              <w:rPr>
                <w:rFonts w:hint="eastAsia" w:ascii="宋体" w:hAnsi="宋体" w:eastAsia="宋体" w:cs="宋体"/>
                <w:i w:val="0"/>
                <w:iCs w:val="0"/>
                <w:color w:val="000000"/>
                <w:sz w:val="18"/>
                <w:szCs w:val="18"/>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968337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有序实施办公用房、配套附属用房、干部周转居住用房修缮改造、设施更新，补齐硬件短板，消除安全隐患，改善单位干部职工办公、住宿环境；规范项目实施，严控项目成本，按期完成年度建设改造任务，提升后勤保障能力，保障日常履职运转平稳。</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791EAE5">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按期完成年度建设改造任务，大幅度改善单位干部职工办公、住宿环境，提升后勤保障能力，保障日常履职运转平稳。</w:t>
            </w:r>
          </w:p>
        </w:tc>
      </w:tr>
      <w:tr w14:paraId="54F23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3B25B5">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5EB09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7AEB752">
            <w:pPr>
              <w:rPr>
                <w:rFonts w:hint="eastAsia" w:ascii="宋体" w:hAnsi="宋体" w:eastAsia="宋体" w:cs="宋体"/>
                <w:i w:val="0"/>
                <w:iCs w:val="0"/>
                <w:color w:val="000000"/>
                <w:sz w:val="18"/>
                <w:szCs w:val="18"/>
                <w:u w:val="none"/>
              </w:rPr>
            </w:pPr>
          </w:p>
        </w:tc>
      </w:tr>
      <w:tr w14:paraId="0A9C8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53EB3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EDDC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B4CB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61B6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D6D0A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9C59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32BC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AE73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D587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2D9C0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64CA9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23BB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7DE0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5697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239.98</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8CF81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200.37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264A1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83.50%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3517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632E5A">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B4644F">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482FC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E22E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D4BF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7064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BF1E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239.98</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8CBB2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200.37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9EBE1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83.50%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E2EB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9C33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D44B4A">
            <w:pPr>
              <w:rPr>
                <w:rFonts w:hint="default" w:ascii="simhei" w:hAnsi="simhei" w:eastAsia="simhei" w:cs="simhei"/>
                <w:i/>
                <w:iCs/>
                <w:color w:val="000000"/>
                <w:sz w:val="18"/>
                <w:szCs w:val="18"/>
                <w:u w:val="none"/>
              </w:rPr>
            </w:pPr>
          </w:p>
        </w:tc>
      </w:tr>
      <w:tr w14:paraId="72A4B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731FE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7492C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A8C7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5D73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359843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B1FE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F630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54D3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750794">
            <w:pPr>
              <w:rPr>
                <w:rFonts w:hint="default" w:ascii="simhei" w:hAnsi="simhei" w:eastAsia="simhei" w:cs="simhei"/>
                <w:i/>
                <w:iCs/>
                <w:color w:val="000000"/>
                <w:sz w:val="18"/>
                <w:szCs w:val="18"/>
                <w:u w:val="none"/>
              </w:rPr>
            </w:pPr>
          </w:p>
        </w:tc>
      </w:tr>
      <w:tr w14:paraId="7873A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97577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55D87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1B34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58C5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D89C7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4B15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35AA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D499B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E72199">
            <w:pPr>
              <w:rPr>
                <w:rFonts w:hint="default" w:ascii="simhei" w:hAnsi="simhei" w:eastAsia="simhei" w:cs="simhei"/>
                <w:i/>
                <w:iCs/>
                <w:color w:val="000000"/>
                <w:sz w:val="18"/>
                <w:szCs w:val="18"/>
                <w:u w:val="none"/>
              </w:rPr>
            </w:pPr>
          </w:p>
        </w:tc>
      </w:tr>
      <w:tr w14:paraId="779E5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09935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037B9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784264">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592A48">
            <w:pPr>
              <w:jc w:val="center"/>
              <w:rPr>
                <w:rFonts w:hint="default" w:ascii="微软雅黑" w:hAnsi="微软雅黑" w:eastAsia="微软雅黑" w:cs="微软雅黑"/>
                <w:i/>
                <w:iCs/>
                <w:color w:val="000000"/>
                <w:sz w:val="16"/>
                <w:szCs w:val="16"/>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ED1EA35">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1F22CE">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0910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FD75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C1AE8">
            <w:pPr>
              <w:rPr>
                <w:rFonts w:hint="default" w:ascii="simhei" w:hAnsi="simhei" w:eastAsia="simhei" w:cs="simhei"/>
                <w:i/>
                <w:iCs/>
                <w:color w:val="000000"/>
                <w:sz w:val="18"/>
                <w:szCs w:val="18"/>
                <w:u w:val="none"/>
              </w:rPr>
            </w:pPr>
          </w:p>
        </w:tc>
      </w:tr>
      <w:tr w14:paraId="2331D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1838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C6DD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301C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4799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7DDB6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33E1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7488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3936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2775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645F4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A734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34C35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530C3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F68A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8606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CAA36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完成项目建设质量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43464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168A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534C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FE5F40">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5C6A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8B108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D7412E">
            <w:pPr>
              <w:jc w:val="center"/>
              <w:rPr>
                <w:rFonts w:hint="default" w:ascii="微软雅黑" w:hAnsi="微软雅黑" w:eastAsia="微软雅黑" w:cs="微软雅黑"/>
                <w:i/>
                <w:iCs/>
                <w:color w:val="000000"/>
                <w:sz w:val="16"/>
                <w:szCs w:val="16"/>
                <w:u w:val="none"/>
              </w:rPr>
            </w:pPr>
          </w:p>
        </w:tc>
      </w:tr>
      <w:tr w14:paraId="42BC8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59D34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A16EE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6E1E7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61F09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可更好为群众服务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CCFB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1A09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099D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08A016">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231F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499A1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10D9AC">
            <w:pPr>
              <w:jc w:val="center"/>
              <w:rPr>
                <w:rFonts w:hint="default" w:ascii="微软雅黑" w:hAnsi="微软雅黑" w:eastAsia="微软雅黑" w:cs="微软雅黑"/>
                <w:i/>
                <w:iCs/>
                <w:color w:val="000000"/>
                <w:sz w:val="16"/>
                <w:szCs w:val="16"/>
                <w:u w:val="none"/>
              </w:rPr>
            </w:pPr>
          </w:p>
        </w:tc>
      </w:tr>
      <w:tr w14:paraId="04490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FD4AC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370B1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20F6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C35B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项目投入成本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5D15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F3B7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448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C0F51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D1D759">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5D2A8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1C87E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CABED4">
            <w:pPr>
              <w:jc w:val="center"/>
              <w:rPr>
                <w:rFonts w:hint="default" w:ascii="微软雅黑" w:hAnsi="微软雅黑" w:eastAsia="微软雅黑" w:cs="微软雅黑"/>
                <w:i/>
                <w:iCs/>
                <w:color w:val="000000"/>
                <w:sz w:val="16"/>
                <w:szCs w:val="16"/>
                <w:u w:val="none"/>
              </w:rPr>
            </w:pPr>
          </w:p>
        </w:tc>
      </w:tr>
      <w:tr w14:paraId="5FA1C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18DA1C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1759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DE669B">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EC85C8">
            <w:pPr>
              <w:rPr>
                <w:rFonts w:hint="eastAsia" w:ascii="宋体" w:hAnsi="宋体" w:eastAsia="宋体" w:cs="宋体"/>
                <w:i w:val="0"/>
                <w:iCs w:val="0"/>
                <w:color w:val="000000"/>
                <w:sz w:val="18"/>
                <w:szCs w:val="18"/>
                <w:u w:val="none"/>
              </w:rPr>
            </w:pPr>
          </w:p>
        </w:tc>
      </w:tr>
      <w:tr w14:paraId="72987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2C91E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1E8E04D">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按期完成年度建设改造任务，大幅度改善单位干部职工办公、住宿环境，提升后勤保障能力，保障日常履职运转平稳。</w:t>
            </w:r>
          </w:p>
        </w:tc>
      </w:tr>
      <w:tr w14:paraId="15351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C528C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369DFC7">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3113C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F000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911CC35">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729E9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C9D3EA0">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w:t>
            </w:r>
          </w:p>
        </w:tc>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1E797FD">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w:t>
            </w:r>
          </w:p>
        </w:tc>
      </w:tr>
      <w:tr w14:paraId="61402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tcBorders>
              <w:top w:val="nil"/>
              <w:left w:val="nil"/>
              <w:bottom w:val="nil"/>
              <w:right w:val="nil"/>
            </w:tcBorders>
            <w:shd w:val="clear" w:color="auto" w:fill="auto"/>
            <w:vAlign w:val="center"/>
          </w:tcPr>
          <w:p w14:paraId="607F0202">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3BC7026C">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7F017F3">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2BCB0B3">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97574DC">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76DD53A">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6643A30A">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0A3FD39">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3BC4966">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38553DB7">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991F28E">
            <w:pPr>
              <w:rPr>
                <w:rFonts w:hint="eastAsia" w:ascii="宋体" w:hAnsi="宋体" w:eastAsia="宋体" w:cs="宋体"/>
                <w:i w:val="0"/>
                <w:iCs w:val="0"/>
                <w:color w:val="000000"/>
                <w:sz w:val="18"/>
                <w:szCs w:val="18"/>
                <w:u w:val="none"/>
              </w:rPr>
            </w:pPr>
          </w:p>
        </w:tc>
      </w:tr>
      <w:tr w14:paraId="1048D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0" w:type="auto"/>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6D30CAFF">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14:paraId="6A468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255BB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7CA14D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51323325T000012185909-红原县过境路沿线网围栏提升改造项目（一期）安曲镇段</w:t>
            </w:r>
          </w:p>
        </w:tc>
      </w:tr>
      <w:tr w14:paraId="48606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46A04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FDDD3D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红原县安曲镇人民政府</w:t>
            </w:r>
          </w:p>
        </w:tc>
        <w:tc>
          <w:tcPr>
            <w:tcW w:w="0" w:type="auto"/>
            <w:tcBorders>
              <w:top w:val="nil"/>
              <w:left w:val="nil"/>
              <w:bottom w:val="nil"/>
              <w:right w:val="nil"/>
            </w:tcBorders>
            <w:shd w:val="clear" w:color="auto" w:fill="auto"/>
            <w:vAlign w:val="center"/>
          </w:tcPr>
          <w:p w14:paraId="54B66084">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59EB5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红原县安曲镇机关</w:t>
            </w:r>
          </w:p>
        </w:tc>
      </w:tr>
      <w:tr w14:paraId="3CDBE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DEAA0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05990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83F9D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A9CD210">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14:paraId="6B962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422292">
            <w:pP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453F87">
            <w:pPr>
              <w:rPr>
                <w:rFonts w:hint="eastAsia" w:ascii="宋体" w:hAnsi="宋体" w:eastAsia="宋体" w:cs="宋体"/>
                <w:i w:val="0"/>
                <w:iCs w:val="0"/>
                <w:color w:val="000000"/>
                <w:sz w:val="18"/>
                <w:szCs w:val="18"/>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652B15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完成安曲镇过境路沿线网围栏提升改造</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B609F5E">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完成安曲镇过境路沿线网围栏提升改造</w:t>
            </w:r>
          </w:p>
        </w:tc>
      </w:tr>
      <w:tr w14:paraId="3EDED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2B8DD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E6B81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EB98390">
            <w:pPr>
              <w:rPr>
                <w:rFonts w:hint="eastAsia" w:ascii="宋体" w:hAnsi="宋体" w:eastAsia="宋体" w:cs="宋体"/>
                <w:i w:val="0"/>
                <w:iCs w:val="0"/>
                <w:color w:val="000000"/>
                <w:sz w:val="18"/>
                <w:szCs w:val="18"/>
                <w:u w:val="none"/>
              </w:rPr>
            </w:pPr>
          </w:p>
        </w:tc>
      </w:tr>
      <w:tr w14:paraId="412A3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6F6D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CB581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B1C6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52CF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4A7611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BD3FA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45AA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BF290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C54DE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46589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1FC9D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CE40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BFAB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6A07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2.86</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F719E3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2.86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01AB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6F56E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E6E0C3">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339FF9">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2E28F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A4474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FF08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233AA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4192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2.86</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8C21A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2.86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74C5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AD17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F99A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269385">
            <w:pPr>
              <w:rPr>
                <w:rFonts w:hint="default" w:ascii="simhei" w:hAnsi="simhei" w:eastAsia="simhei" w:cs="simhei"/>
                <w:i/>
                <w:iCs/>
                <w:color w:val="000000"/>
                <w:sz w:val="18"/>
                <w:szCs w:val="18"/>
                <w:u w:val="none"/>
              </w:rPr>
            </w:pPr>
          </w:p>
        </w:tc>
      </w:tr>
      <w:tr w14:paraId="6C091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ED449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54B4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5F612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BAC5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4E88C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AAFD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3D263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A515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F73FDD">
            <w:pPr>
              <w:rPr>
                <w:rFonts w:hint="default" w:ascii="simhei" w:hAnsi="simhei" w:eastAsia="simhei" w:cs="simhei"/>
                <w:i/>
                <w:iCs/>
                <w:color w:val="000000"/>
                <w:sz w:val="18"/>
                <w:szCs w:val="18"/>
                <w:u w:val="none"/>
              </w:rPr>
            </w:pPr>
          </w:p>
        </w:tc>
      </w:tr>
      <w:tr w14:paraId="6A1AB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993F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02EFA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16B6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8B00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B8E01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5E93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2F733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CC68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B0F8A2">
            <w:pPr>
              <w:rPr>
                <w:rFonts w:hint="default" w:ascii="simhei" w:hAnsi="simhei" w:eastAsia="simhei" w:cs="simhei"/>
                <w:i/>
                <w:iCs/>
                <w:color w:val="000000"/>
                <w:sz w:val="18"/>
                <w:szCs w:val="18"/>
                <w:u w:val="none"/>
              </w:rPr>
            </w:pPr>
          </w:p>
        </w:tc>
      </w:tr>
      <w:tr w14:paraId="13936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2AE1D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0C61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9F89F1">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CDE137">
            <w:pPr>
              <w:jc w:val="center"/>
              <w:rPr>
                <w:rFonts w:hint="default" w:ascii="微软雅黑" w:hAnsi="微软雅黑" w:eastAsia="微软雅黑" w:cs="微软雅黑"/>
                <w:i/>
                <w:iCs/>
                <w:color w:val="000000"/>
                <w:sz w:val="16"/>
                <w:szCs w:val="16"/>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D9694A3">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5FE432">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9AE7E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35BB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520960">
            <w:pPr>
              <w:rPr>
                <w:rFonts w:hint="default" w:ascii="simhei" w:hAnsi="simhei" w:eastAsia="simhei" w:cs="simhei"/>
                <w:i/>
                <w:iCs/>
                <w:color w:val="000000"/>
                <w:sz w:val="18"/>
                <w:szCs w:val="18"/>
                <w:u w:val="none"/>
              </w:rPr>
            </w:pPr>
          </w:p>
        </w:tc>
      </w:tr>
      <w:tr w14:paraId="41581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7573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AB91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0DD8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90EAA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3932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C584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BDE5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D873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7C05B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B5BF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69EA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18B55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458D9D">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7224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E766A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BC13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安曲镇过境路沿线网围栏提升改造</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FEB7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06524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8E3E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公里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CBB676">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7C586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CA51D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E894B4">
            <w:pPr>
              <w:jc w:val="center"/>
              <w:rPr>
                <w:rFonts w:hint="default" w:ascii="微软雅黑" w:hAnsi="微软雅黑" w:eastAsia="微软雅黑" w:cs="微软雅黑"/>
                <w:i/>
                <w:iCs/>
                <w:color w:val="000000"/>
                <w:sz w:val="16"/>
                <w:szCs w:val="16"/>
                <w:u w:val="none"/>
              </w:rPr>
            </w:pPr>
          </w:p>
        </w:tc>
      </w:tr>
      <w:tr w14:paraId="1DAAC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1C9310">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181C7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5802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19DB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项目建设完成工程质量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4934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B0D4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C4A5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E5865B">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B2FB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308DF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D8E7BE">
            <w:pPr>
              <w:jc w:val="center"/>
              <w:rPr>
                <w:rFonts w:hint="default" w:ascii="微软雅黑" w:hAnsi="微软雅黑" w:eastAsia="微软雅黑" w:cs="微软雅黑"/>
                <w:i/>
                <w:iCs/>
                <w:color w:val="000000"/>
                <w:sz w:val="16"/>
                <w:szCs w:val="16"/>
                <w:u w:val="none"/>
              </w:rPr>
            </w:pPr>
          </w:p>
        </w:tc>
      </w:tr>
      <w:tr w14:paraId="0D213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8"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97967D">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F07D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3BCB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2D5E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安曲镇过境路沿线网围栏安装保护黄河流域生态和高质量发展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2771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FA4EF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CB98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亩</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37F63E">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3381E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72C9E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90FE29">
            <w:pPr>
              <w:jc w:val="center"/>
              <w:rPr>
                <w:rFonts w:hint="default" w:ascii="微软雅黑" w:hAnsi="微软雅黑" w:eastAsia="微软雅黑" w:cs="微软雅黑"/>
                <w:i/>
                <w:iCs/>
                <w:color w:val="000000"/>
                <w:sz w:val="16"/>
                <w:szCs w:val="16"/>
                <w:u w:val="none"/>
              </w:rPr>
            </w:pPr>
          </w:p>
        </w:tc>
      </w:tr>
      <w:tr w14:paraId="432BD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0D8698">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E4D8D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EFE7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生态效益指标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8704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保护公路沿线草场及林木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93F5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FF0E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B55F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亩</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F18B62">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0BCB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AC0B5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3829D9">
            <w:pPr>
              <w:jc w:val="center"/>
              <w:rPr>
                <w:rFonts w:hint="default" w:ascii="微软雅黑" w:hAnsi="微软雅黑" w:eastAsia="微软雅黑" w:cs="微软雅黑"/>
                <w:i/>
                <w:iCs/>
                <w:color w:val="000000"/>
                <w:sz w:val="16"/>
                <w:szCs w:val="16"/>
                <w:u w:val="none"/>
              </w:rPr>
            </w:pPr>
          </w:p>
        </w:tc>
      </w:tr>
      <w:tr w14:paraId="08EF9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85349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4470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9DF8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3517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受益群众满意度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7845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E628D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55565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FE1E92">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202A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8AEEA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1C7860">
            <w:pPr>
              <w:jc w:val="center"/>
              <w:rPr>
                <w:rFonts w:hint="default" w:ascii="微软雅黑" w:hAnsi="微软雅黑" w:eastAsia="微软雅黑" w:cs="微软雅黑"/>
                <w:i/>
                <w:iCs/>
                <w:color w:val="000000"/>
                <w:sz w:val="16"/>
                <w:szCs w:val="16"/>
                <w:u w:val="none"/>
              </w:rPr>
            </w:pPr>
          </w:p>
        </w:tc>
      </w:tr>
      <w:tr w14:paraId="69B80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98B09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66B31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70ED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73CC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项目总投入</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CBB1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688BA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95.76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D7C10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87742F">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DECD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6EE50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A2C82E">
            <w:pPr>
              <w:jc w:val="center"/>
              <w:rPr>
                <w:rFonts w:hint="default" w:ascii="微软雅黑" w:hAnsi="微软雅黑" w:eastAsia="微软雅黑" w:cs="微软雅黑"/>
                <w:i/>
                <w:iCs/>
                <w:color w:val="000000"/>
                <w:sz w:val="16"/>
                <w:szCs w:val="16"/>
                <w:u w:val="none"/>
              </w:rPr>
            </w:pPr>
          </w:p>
        </w:tc>
      </w:tr>
      <w:tr w14:paraId="3F2CE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388F4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B803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A05C55">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283868">
            <w:pPr>
              <w:rPr>
                <w:rFonts w:hint="eastAsia" w:ascii="宋体" w:hAnsi="宋体" w:eastAsia="宋体" w:cs="宋体"/>
                <w:i w:val="0"/>
                <w:iCs w:val="0"/>
                <w:color w:val="000000"/>
                <w:sz w:val="18"/>
                <w:szCs w:val="18"/>
                <w:u w:val="none"/>
              </w:rPr>
            </w:pPr>
          </w:p>
        </w:tc>
      </w:tr>
      <w:tr w14:paraId="46F85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6DE9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080DDF5">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完成安曲镇过境路沿线网围栏提升改造</w:t>
            </w:r>
          </w:p>
        </w:tc>
      </w:tr>
      <w:tr w14:paraId="4C3A5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49F4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C235FEC">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4AC29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AAD2B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AD23DD5">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0AD7C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E857DCD">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w:t>
            </w:r>
          </w:p>
        </w:tc>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D9F0180">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w:t>
            </w:r>
          </w:p>
        </w:tc>
      </w:tr>
      <w:tr w14:paraId="44495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tcBorders>
              <w:top w:val="nil"/>
              <w:left w:val="nil"/>
              <w:bottom w:val="nil"/>
              <w:right w:val="nil"/>
            </w:tcBorders>
            <w:shd w:val="clear" w:color="auto" w:fill="auto"/>
            <w:vAlign w:val="center"/>
          </w:tcPr>
          <w:p w14:paraId="09967C31">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C729742">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36FD703">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9F17E3B">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385CEF1F">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B778FD5">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12A9138">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94515AB">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65F707BF">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B88FB00">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CA6A0E1">
            <w:pPr>
              <w:rPr>
                <w:rFonts w:hint="eastAsia" w:ascii="宋体" w:hAnsi="宋体" w:eastAsia="宋体" w:cs="宋体"/>
                <w:i w:val="0"/>
                <w:iCs w:val="0"/>
                <w:color w:val="000000"/>
                <w:sz w:val="18"/>
                <w:szCs w:val="18"/>
                <w:u w:val="none"/>
              </w:rPr>
            </w:pPr>
          </w:p>
        </w:tc>
      </w:tr>
      <w:tr w14:paraId="120BC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0" w:type="auto"/>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16FF8ACA">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14:paraId="0F44F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7214C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645EAC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51323325T000012674977-安曲镇牧业生产点（草原防火通道）道路及桥梁建设项目前期费用</w:t>
            </w:r>
          </w:p>
        </w:tc>
      </w:tr>
      <w:tr w14:paraId="1D3D9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2F4D5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FECA45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红原县安曲镇人民政府</w:t>
            </w:r>
          </w:p>
        </w:tc>
        <w:tc>
          <w:tcPr>
            <w:tcW w:w="0" w:type="auto"/>
            <w:tcBorders>
              <w:top w:val="nil"/>
              <w:left w:val="nil"/>
              <w:bottom w:val="nil"/>
              <w:right w:val="nil"/>
            </w:tcBorders>
            <w:shd w:val="clear" w:color="auto" w:fill="auto"/>
            <w:vAlign w:val="center"/>
          </w:tcPr>
          <w:p w14:paraId="1792530C">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3FF819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红原县安曲镇机关</w:t>
            </w:r>
          </w:p>
        </w:tc>
      </w:tr>
      <w:tr w14:paraId="5DF56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6A0CF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6AD94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BE860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DA60A10">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14:paraId="762EA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62290D">
            <w:pP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ECA0D">
            <w:pPr>
              <w:rPr>
                <w:rFonts w:hint="eastAsia" w:ascii="宋体" w:hAnsi="宋体" w:eastAsia="宋体" w:cs="宋体"/>
                <w:i w:val="0"/>
                <w:iCs w:val="0"/>
                <w:color w:val="000000"/>
                <w:sz w:val="18"/>
                <w:szCs w:val="18"/>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EADB78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2024年拨付完成</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7156FFE">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完成项目拨付21.5万元</w:t>
            </w:r>
          </w:p>
        </w:tc>
      </w:tr>
      <w:tr w14:paraId="10D3D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956FF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5302C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88A676D">
            <w:pPr>
              <w:rPr>
                <w:rFonts w:hint="eastAsia" w:ascii="宋体" w:hAnsi="宋体" w:eastAsia="宋体" w:cs="宋体"/>
                <w:i w:val="0"/>
                <w:iCs w:val="0"/>
                <w:color w:val="000000"/>
                <w:sz w:val="18"/>
                <w:szCs w:val="18"/>
                <w:u w:val="none"/>
              </w:rPr>
            </w:pPr>
          </w:p>
        </w:tc>
      </w:tr>
      <w:tr w14:paraId="41059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670B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0CEB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D051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2F61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BEC187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9996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0CB7A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250EE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8E8A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22AB9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79A7C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9AAE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EFA2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1847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21.50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69367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21.50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AABA6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D773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AA9AA6">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F4E441">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11D04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98A8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133D0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3AFAC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AF2D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21.50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054A42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21.50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118D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9A986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4C41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589310">
            <w:pPr>
              <w:rPr>
                <w:rFonts w:hint="default" w:ascii="simhei" w:hAnsi="simhei" w:eastAsia="simhei" w:cs="simhei"/>
                <w:i/>
                <w:iCs/>
                <w:color w:val="000000"/>
                <w:sz w:val="18"/>
                <w:szCs w:val="18"/>
                <w:u w:val="none"/>
              </w:rPr>
            </w:pPr>
          </w:p>
        </w:tc>
      </w:tr>
      <w:tr w14:paraId="00FD8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42F44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2EE06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43583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4E36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F099A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3311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D5EC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FC06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AD31FB">
            <w:pPr>
              <w:rPr>
                <w:rFonts w:hint="default" w:ascii="simhei" w:hAnsi="simhei" w:eastAsia="simhei" w:cs="simhei"/>
                <w:i/>
                <w:iCs/>
                <w:color w:val="000000"/>
                <w:sz w:val="18"/>
                <w:szCs w:val="18"/>
                <w:u w:val="none"/>
              </w:rPr>
            </w:pPr>
          </w:p>
        </w:tc>
      </w:tr>
      <w:tr w14:paraId="0E0E8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1F6F3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84857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E145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C9469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EFDC7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9D1B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C1D27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6DA0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38D008">
            <w:pPr>
              <w:rPr>
                <w:rFonts w:hint="default" w:ascii="simhei" w:hAnsi="simhei" w:eastAsia="simhei" w:cs="simhei"/>
                <w:i/>
                <w:iCs/>
                <w:color w:val="000000"/>
                <w:sz w:val="18"/>
                <w:szCs w:val="18"/>
                <w:u w:val="none"/>
              </w:rPr>
            </w:pPr>
          </w:p>
        </w:tc>
      </w:tr>
      <w:tr w14:paraId="01FE24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F4F15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859C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E1FD3A">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5D8780">
            <w:pPr>
              <w:jc w:val="center"/>
              <w:rPr>
                <w:rFonts w:hint="default" w:ascii="微软雅黑" w:hAnsi="微软雅黑" w:eastAsia="微软雅黑" w:cs="微软雅黑"/>
                <w:i/>
                <w:iCs/>
                <w:color w:val="000000"/>
                <w:sz w:val="16"/>
                <w:szCs w:val="16"/>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F5DC536">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4E0017">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A2A7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038E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2F529A">
            <w:pPr>
              <w:rPr>
                <w:rFonts w:hint="default" w:ascii="simhei" w:hAnsi="simhei" w:eastAsia="simhei" w:cs="simhei"/>
                <w:i/>
                <w:iCs/>
                <w:color w:val="000000"/>
                <w:sz w:val="18"/>
                <w:szCs w:val="18"/>
                <w:u w:val="none"/>
              </w:rPr>
            </w:pPr>
          </w:p>
        </w:tc>
      </w:tr>
      <w:tr w14:paraId="7A79A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915E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63C3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56EB0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2256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A4092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3891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AE547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C52CE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6389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FA24A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B106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0E7AE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852EF6">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5C33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DB0B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5F7D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公路建设工程量完成率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1C8D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F635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4DA9A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37440A">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8C376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9A2C4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6DF354">
            <w:pPr>
              <w:jc w:val="center"/>
              <w:rPr>
                <w:rFonts w:hint="default" w:ascii="微软雅黑" w:hAnsi="微软雅黑" w:eastAsia="微软雅黑" w:cs="微软雅黑"/>
                <w:i/>
                <w:iCs/>
                <w:color w:val="000000"/>
                <w:sz w:val="16"/>
                <w:szCs w:val="16"/>
                <w:u w:val="none"/>
              </w:rPr>
            </w:pPr>
          </w:p>
        </w:tc>
      </w:tr>
      <w:tr w14:paraId="45903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DFC9F0">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38BE55">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BE311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82007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拨付资金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6CCD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9D0E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BC6F3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5C828B">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FB77A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EE16A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4A77B6">
            <w:pPr>
              <w:jc w:val="center"/>
              <w:rPr>
                <w:rFonts w:hint="default" w:ascii="微软雅黑" w:hAnsi="微软雅黑" w:eastAsia="微软雅黑" w:cs="微软雅黑"/>
                <w:i/>
                <w:iCs/>
                <w:color w:val="000000"/>
                <w:sz w:val="16"/>
                <w:szCs w:val="16"/>
                <w:u w:val="none"/>
              </w:rPr>
            </w:pPr>
          </w:p>
        </w:tc>
      </w:tr>
      <w:tr w14:paraId="03DFA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524824">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D3DD9E">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DE871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8C7A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可解决牧民通行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6839F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3ECD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4B0F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0FBC8A">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52BB4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81089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D29608">
            <w:pPr>
              <w:jc w:val="center"/>
              <w:rPr>
                <w:rFonts w:hint="default" w:ascii="微软雅黑" w:hAnsi="微软雅黑" w:eastAsia="微软雅黑" w:cs="微软雅黑"/>
                <w:i/>
                <w:iCs/>
                <w:color w:val="000000"/>
                <w:sz w:val="16"/>
                <w:szCs w:val="16"/>
                <w:u w:val="none"/>
              </w:rPr>
            </w:pPr>
          </w:p>
        </w:tc>
      </w:tr>
      <w:tr w14:paraId="693EF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89D81D">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805F4">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E3B1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5F3A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既有道路完好率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E7EB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EA1F1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D909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043A88">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C4DF6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0E0DD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3D371A">
            <w:pPr>
              <w:jc w:val="center"/>
              <w:rPr>
                <w:rFonts w:hint="default" w:ascii="微软雅黑" w:hAnsi="微软雅黑" w:eastAsia="微软雅黑" w:cs="微软雅黑"/>
                <w:i/>
                <w:iCs/>
                <w:color w:val="000000"/>
                <w:sz w:val="16"/>
                <w:szCs w:val="16"/>
                <w:u w:val="none"/>
              </w:rPr>
            </w:pPr>
          </w:p>
        </w:tc>
      </w:tr>
      <w:tr w14:paraId="258F8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1D8CBF">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8058A8">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724FB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81BC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路面完好率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F18E7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EEDB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771BF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AB9634">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1FAE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0B9C3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20AA3C">
            <w:pPr>
              <w:jc w:val="center"/>
              <w:rPr>
                <w:rFonts w:hint="default" w:ascii="微软雅黑" w:hAnsi="微软雅黑" w:eastAsia="微软雅黑" w:cs="微软雅黑"/>
                <w:i/>
                <w:iCs/>
                <w:color w:val="000000"/>
                <w:sz w:val="16"/>
                <w:szCs w:val="16"/>
                <w:u w:val="none"/>
              </w:rPr>
            </w:pPr>
          </w:p>
        </w:tc>
      </w:tr>
      <w:tr w14:paraId="5EEE1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36A2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D112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0FCF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4B900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行政村通车率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6944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683F3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D8D27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63114B">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4BDFF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70FC3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DB136C">
            <w:pPr>
              <w:jc w:val="center"/>
              <w:rPr>
                <w:rFonts w:hint="default" w:ascii="微软雅黑" w:hAnsi="微软雅黑" w:eastAsia="微软雅黑" w:cs="微软雅黑"/>
                <w:i/>
                <w:iCs/>
                <w:color w:val="000000"/>
                <w:sz w:val="16"/>
                <w:szCs w:val="16"/>
                <w:u w:val="none"/>
              </w:rPr>
            </w:pPr>
          </w:p>
        </w:tc>
      </w:tr>
      <w:tr w14:paraId="13FF8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C5897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979D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A552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76F8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居民满意度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819F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0F1E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26EF3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DA516F">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9C82D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4443D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505E07">
            <w:pPr>
              <w:jc w:val="center"/>
              <w:rPr>
                <w:rFonts w:hint="default" w:ascii="微软雅黑" w:hAnsi="微软雅黑" w:eastAsia="微软雅黑" w:cs="微软雅黑"/>
                <w:i/>
                <w:iCs/>
                <w:color w:val="000000"/>
                <w:sz w:val="16"/>
                <w:szCs w:val="16"/>
                <w:u w:val="none"/>
              </w:rPr>
            </w:pPr>
          </w:p>
        </w:tc>
      </w:tr>
      <w:tr w14:paraId="64903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C4974F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AD35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4638A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51C31A">
            <w:pPr>
              <w:rPr>
                <w:rFonts w:hint="eastAsia" w:ascii="宋体" w:hAnsi="宋体" w:eastAsia="宋体" w:cs="宋体"/>
                <w:i w:val="0"/>
                <w:iCs w:val="0"/>
                <w:color w:val="000000"/>
                <w:sz w:val="18"/>
                <w:szCs w:val="18"/>
                <w:u w:val="none"/>
              </w:rPr>
            </w:pPr>
          </w:p>
        </w:tc>
      </w:tr>
      <w:tr w14:paraId="09E86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A2DA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62DA8FF">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完成项目拨付21.5万元</w:t>
            </w:r>
          </w:p>
        </w:tc>
      </w:tr>
      <w:tr w14:paraId="79670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02B4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1CA2931">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10904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514E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72E5C78">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53ADD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8BACC70">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w:t>
            </w:r>
          </w:p>
        </w:tc>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C0092A8">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w:t>
            </w:r>
          </w:p>
        </w:tc>
      </w:tr>
      <w:tr w14:paraId="0F58E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tcBorders>
              <w:top w:val="nil"/>
              <w:left w:val="nil"/>
              <w:bottom w:val="nil"/>
              <w:right w:val="nil"/>
            </w:tcBorders>
            <w:shd w:val="clear" w:color="auto" w:fill="auto"/>
            <w:vAlign w:val="center"/>
          </w:tcPr>
          <w:p w14:paraId="5E7F2599">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5213861">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E164D14">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7A18C9B5">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3369A9F4">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DB546A7">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3CFFD269">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0003475">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734C16BF">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7EC5390C">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FDF044F">
            <w:pPr>
              <w:rPr>
                <w:rFonts w:hint="eastAsia" w:ascii="宋体" w:hAnsi="宋体" w:eastAsia="宋体" w:cs="宋体"/>
                <w:i w:val="0"/>
                <w:iCs w:val="0"/>
                <w:color w:val="000000"/>
                <w:sz w:val="18"/>
                <w:szCs w:val="18"/>
                <w:u w:val="none"/>
              </w:rPr>
            </w:pPr>
          </w:p>
        </w:tc>
      </w:tr>
      <w:tr w14:paraId="3F97F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0" w:type="auto"/>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3D1375C3">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14:paraId="2D945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1BFFB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50CCC1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51323325T000012972561-驻村干部工作经费</w:t>
            </w:r>
          </w:p>
        </w:tc>
      </w:tr>
      <w:tr w14:paraId="45483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E9C11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70FA1B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红原县安曲镇人民政府</w:t>
            </w:r>
          </w:p>
        </w:tc>
        <w:tc>
          <w:tcPr>
            <w:tcW w:w="0" w:type="auto"/>
            <w:tcBorders>
              <w:top w:val="nil"/>
              <w:left w:val="nil"/>
              <w:bottom w:val="nil"/>
              <w:right w:val="nil"/>
            </w:tcBorders>
            <w:shd w:val="clear" w:color="auto" w:fill="auto"/>
            <w:vAlign w:val="center"/>
          </w:tcPr>
          <w:p w14:paraId="3CA8E4E0">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C4E33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红原县安曲镇机关</w:t>
            </w:r>
          </w:p>
        </w:tc>
      </w:tr>
      <w:tr w14:paraId="61056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C5197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31641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68783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4E16138">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14:paraId="06A3C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CF4A42">
            <w:pP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BC4243">
            <w:pPr>
              <w:rPr>
                <w:rFonts w:hint="eastAsia" w:ascii="宋体" w:hAnsi="宋体" w:eastAsia="宋体" w:cs="宋体"/>
                <w:i w:val="0"/>
                <w:iCs w:val="0"/>
                <w:color w:val="000000"/>
                <w:sz w:val="18"/>
                <w:szCs w:val="18"/>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15F55E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安曲镇驻村工作队工作经费主要用于支持乡村振兴，包括基层建设、产业发展、教育、基础设施改善等项目，以促进当地经济社会全面发展。</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813B315">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本年度驻村工作队工作经费，用于保障驻村干部开展基层建设、产业发展、基础设施改善等乡村振兴工作。全年按标准落实5名驻村干部经费发放，经费发放及时、合规；驻村办公条件保障到位，基层服务有序开展，群众、驻村干部满意度达标，较好支撑驻村各项工作推进，预算执行率83.74%。</w:t>
            </w:r>
          </w:p>
        </w:tc>
      </w:tr>
      <w:tr w14:paraId="25527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B3E8E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455A6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6D5758A">
            <w:pPr>
              <w:rPr>
                <w:rFonts w:hint="eastAsia" w:ascii="宋体" w:hAnsi="宋体" w:eastAsia="宋体" w:cs="宋体"/>
                <w:i w:val="0"/>
                <w:iCs w:val="0"/>
                <w:color w:val="000000"/>
                <w:sz w:val="18"/>
                <w:szCs w:val="18"/>
                <w:u w:val="none"/>
              </w:rPr>
            </w:pPr>
          </w:p>
        </w:tc>
      </w:tr>
      <w:tr w14:paraId="1A00C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9CBF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192F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F6E5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E32D7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19E71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26F6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DE42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B309E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8FE7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64B95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7A0D1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46A8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3690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7C3BF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2.50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42F640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5D28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83.74%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4E2F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58615A">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35C635">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3BFDF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B5D11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E3E3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8C987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7D12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2.50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BE65A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678B4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83.74%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7DF8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D2BF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B15DE1">
            <w:pPr>
              <w:rPr>
                <w:rFonts w:hint="default" w:ascii="simhei" w:hAnsi="simhei" w:eastAsia="simhei" w:cs="simhei"/>
                <w:i/>
                <w:iCs/>
                <w:color w:val="000000"/>
                <w:sz w:val="18"/>
                <w:szCs w:val="18"/>
                <w:u w:val="none"/>
              </w:rPr>
            </w:pPr>
          </w:p>
        </w:tc>
      </w:tr>
      <w:tr w14:paraId="09C11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29C27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5414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4C0E4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8C503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2219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3CA8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5D9F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3D42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579EBA">
            <w:pPr>
              <w:rPr>
                <w:rFonts w:hint="default" w:ascii="simhei" w:hAnsi="simhei" w:eastAsia="simhei" w:cs="simhei"/>
                <w:i/>
                <w:iCs/>
                <w:color w:val="000000"/>
                <w:sz w:val="18"/>
                <w:szCs w:val="18"/>
                <w:u w:val="none"/>
              </w:rPr>
            </w:pPr>
          </w:p>
        </w:tc>
      </w:tr>
      <w:tr w14:paraId="6B1C0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5617E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BE20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763E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7018C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BED250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7532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34FD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DD47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4FD56D">
            <w:pPr>
              <w:rPr>
                <w:rFonts w:hint="default" w:ascii="simhei" w:hAnsi="simhei" w:eastAsia="simhei" w:cs="simhei"/>
                <w:i/>
                <w:iCs/>
                <w:color w:val="000000"/>
                <w:sz w:val="18"/>
                <w:szCs w:val="18"/>
                <w:u w:val="none"/>
              </w:rPr>
            </w:pPr>
          </w:p>
        </w:tc>
      </w:tr>
      <w:tr w14:paraId="612A5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43E63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E5B3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B0D292">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691F36">
            <w:pPr>
              <w:jc w:val="center"/>
              <w:rPr>
                <w:rFonts w:hint="default" w:ascii="微软雅黑" w:hAnsi="微软雅黑" w:eastAsia="微软雅黑" w:cs="微软雅黑"/>
                <w:i/>
                <w:iCs/>
                <w:color w:val="000000"/>
                <w:sz w:val="16"/>
                <w:szCs w:val="16"/>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C2681B4">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5F765A">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70AF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A417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F900EB">
            <w:pPr>
              <w:rPr>
                <w:rFonts w:hint="default" w:ascii="simhei" w:hAnsi="simhei" w:eastAsia="simhei" w:cs="simhei"/>
                <w:i/>
                <w:iCs/>
                <w:color w:val="000000"/>
                <w:sz w:val="18"/>
                <w:szCs w:val="18"/>
                <w:u w:val="none"/>
              </w:rPr>
            </w:pPr>
          </w:p>
        </w:tc>
      </w:tr>
      <w:tr w14:paraId="74B17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7D00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203FC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04E3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F0AA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0A34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2590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9436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8D5A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D2F9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C306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9750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562EE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D1E740">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38E2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7B6C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579FB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按照具体驻村干部人数发放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D3394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8502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2E63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CBED4A">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B069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E2632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D30781">
            <w:pPr>
              <w:jc w:val="center"/>
              <w:rPr>
                <w:rFonts w:hint="default" w:ascii="微软雅黑" w:hAnsi="微软雅黑" w:eastAsia="微软雅黑" w:cs="微软雅黑"/>
                <w:i/>
                <w:iCs/>
                <w:color w:val="000000"/>
                <w:sz w:val="16"/>
                <w:szCs w:val="16"/>
                <w:u w:val="none"/>
              </w:rPr>
            </w:pPr>
          </w:p>
        </w:tc>
      </w:tr>
      <w:tr w14:paraId="07EDC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3DB4C7">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50763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E589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8673B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发放金额符合标准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9C23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0404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1482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6728A9">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218A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3B114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CFF580">
            <w:pPr>
              <w:jc w:val="center"/>
              <w:rPr>
                <w:rFonts w:hint="default" w:ascii="微软雅黑" w:hAnsi="微软雅黑" w:eastAsia="微软雅黑" w:cs="微软雅黑"/>
                <w:i/>
                <w:iCs/>
                <w:color w:val="000000"/>
                <w:sz w:val="16"/>
                <w:szCs w:val="16"/>
                <w:u w:val="none"/>
              </w:rPr>
            </w:pPr>
          </w:p>
        </w:tc>
      </w:tr>
      <w:tr w14:paraId="637BD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DEADFB">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B7B1D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08492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A4DA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是否按时发放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1C660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79E6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F31FC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D2BF55">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812D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C3B7F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655B3D">
            <w:pPr>
              <w:jc w:val="center"/>
              <w:rPr>
                <w:rFonts w:hint="default" w:ascii="微软雅黑" w:hAnsi="微软雅黑" w:eastAsia="微软雅黑" w:cs="微软雅黑"/>
                <w:i/>
                <w:iCs/>
                <w:color w:val="000000"/>
                <w:sz w:val="16"/>
                <w:szCs w:val="16"/>
                <w:u w:val="none"/>
              </w:rPr>
            </w:pPr>
          </w:p>
        </w:tc>
      </w:tr>
      <w:tr w14:paraId="40C84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E0F5BE">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CD5F9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998F6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2570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正常办公条件保障率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E63B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865D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C04A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7298AD">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6EEB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3A427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70B030">
            <w:pPr>
              <w:jc w:val="center"/>
              <w:rPr>
                <w:rFonts w:hint="default" w:ascii="微软雅黑" w:hAnsi="微软雅黑" w:eastAsia="微软雅黑" w:cs="微软雅黑"/>
                <w:i/>
                <w:iCs/>
                <w:color w:val="000000"/>
                <w:sz w:val="16"/>
                <w:szCs w:val="16"/>
                <w:u w:val="none"/>
              </w:rPr>
            </w:pPr>
          </w:p>
        </w:tc>
      </w:tr>
      <w:tr w14:paraId="08B07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A4ED23">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5A52B">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D629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481EA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为群众服务办事效率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89F2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0A1C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FC91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9561FA">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4357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68CC3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6407BC">
            <w:pPr>
              <w:jc w:val="center"/>
              <w:rPr>
                <w:rFonts w:hint="default" w:ascii="微软雅黑" w:hAnsi="微软雅黑" w:eastAsia="微软雅黑" w:cs="微软雅黑"/>
                <w:i/>
                <w:iCs/>
                <w:color w:val="000000"/>
                <w:sz w:val="16"/>
                <w:szCs w:val="16"/>
                <w:u w:val="none"/>
              </w:rPr>
            </w:pPr>
          </w:p>
        </w:tc>
      </w:tr>
      <w:tr w14:paraId="1797B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A82BB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F4C12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1DB0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F567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-驻村干部工作经费发放满意度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24C7F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F98E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6296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8A7BE4">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94B6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2752E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0FFEBF">
            <w:pPr>
              <w:jc w:val="center"/>
              <w:rPr>
                <w:rFonts w:hint="default" w:ascii="微软雅黑" w:hAnsi="微软雅黑" w:eastAsia="微软雅黑" w:cs="微软雅黑"/>
                <w:i/>
                <w:iCs/>
                <w:color w:val="000000"/>
                <w:sz w:val="16"/>
                <w:szCs w:val="16"/>
                <w:u w:val="none"/>
              </w:rPr>
            </w:pPr>
          </w:p>
        </w:tc>
      </w:tr>
      <w:tr w14:paraId="5426D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B7DEB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13B6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882D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EE03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实际支付是否在预算范围内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5CEC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CA051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73EE4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2517EF">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4501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E9856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BD5F83">
            <w:pPr>
              <w:jc w:val="center"/>
              <w:rPr>
                <w:rFonts w:hint="default" w:ascii="微软雅黑" w:hAnsi="微软雅黑" w:eastAsia="微软雅黑" w:cs="微软雅黑"/>
                <w:i/>
                <w:iCs/>
                <w:color w:val="000000"/>
                <w:sz w:val="16"/>
                <w:szCs w:val="16"/>
                <w:u w:val="none"/>
              </w:rPr>
            </w:pPr>
          </w:p>
        </w:tc>
      </w:tr>
      <w:tr w14:paraId="5401A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A263A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81F1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EE74B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215BD7">
            <w:pPr>
              <w:rPr>
                <w:rFonts w:hint="eastAsia" w:ascii="宋体" w:hAnsi="宋体" w:eastAsia="宋体" w:cs="宋体"/>
                <w:i w:val="0"/>
                <w:iCs w:val="0"/>
                <w:color w:val="000000"/>
                <w:sz w:val="18"/>
                <w:szCs w:val="18"/>
                <w:u w:val="none"/>
              </w:rPr>
            </w:pPr>
          </w:p>
        </w:tc>
      </w:tr>
      <w:tr w14:paraId="6C5E3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C8ECE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C3E4781">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本年度驻村工作队工作经费，用于保障驻村干部开展基层建设、产业发展、基础设施改善等乡村振兴工作。全年按标准落实5名驻村干部经费发放，经费发放及时、合规；驻村办公条件保障到位，基层服务有序开展，群众、驻村干部满意度达标，较好支撑驻村各项工作推进，预算执行率83.74%。</w:t>
            </w:r>
          </w:p>
        </w:tc>
      </w:tr>
      <w:tr w14:paraId="2D8EE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AB872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1BB62EA">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14:paraId="35E38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B7F7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1D94E72">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14:paraId="5164B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2F55430">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w:t>
            </w:r>
          </w:p>
        </w:tc>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59E7F11">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w:t>
            </w:r>
          </w:p>
        </w:tc>
      </w:tr>
      <w:tr w14:paraId="51828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tcBorders>
              <w:top w:val="nil"/>
              <w:left w:val="nil"/>
              <w:bottom w:val="nil"/>
              <w:right w:val="nil"/>
            </w:tcBorders>
            <w:shd w:val="clear" w:color="auto" w:fill="auto"/>
            <w:vAlign w:val="center"/>
          </w:tcPr>
          <w:p w14:paraId="00C1C039">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6FC18AF2">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639A4F3">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45C0172">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7F87611E">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AD904A9">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2F3CED0">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6D1E1E40">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EA5C2F5">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78916530">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85F33C6">
            <w:pPr>
              <w:rPr>
                <w:rFonts w:hint="eastAsia" w:ascii="宋体" w:hAnsi="宋体" w:eastAsia="宋体" w:cs="宋体"/>
                <w:i w:val="0"/>
                <w:iCs w:val="0"/>
                <w:color w:val="000000"/>
                <w:sz w:val="18"/>
                <w:szCs w:val="18"/>
                <w:u w:val="none"/>
              </w:rPr>
            </w:pPr>
          </w:p>
        </w:tc>
      </w:tr>
      <w:tr w14:paraId="2CBBE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0" w:type="auto"/>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0B95DD5C">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14:paraId="3D268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1210E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9AEB94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51323325T000012972653-驻村干部工作日生活补助</w:t>
            </w:r>
          </w:p>
        </w:tc>
      </w:tr>
      <w:tr w14:paraId="0C83B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10480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30C7E5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红原县安曲镇人民政府</w:t>
            </w:r>
          </w:p>
        </w:tc>
        <w:tc>
          <w:tcPr>
            <w:tcW w:w="0" w:type="auto"/>
            <w:tcBorders>
              <w:top w:val="nil"/>
              <w:left w:val="nil"/>
              <w:bottom w:val="nil"/>
              <w:right w:val="nil"/>
            </w:tcBorders>
            <w:shd w:val="clear" w:color="auto" w:fill="auto"/>
            <w:vAlign w:val="center"/>
          </w:tcPr>
          <w:p w14:paraId="424C1C91">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2BBA8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红原县安曲镇机关</w:t>
            </w:r>
          </w:p>
        </w:tc>
      </w:tr>
      <w:tr w14:paraId="74CD4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A311E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B84FB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93662D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261440F">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14:paraId="1BBAF6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41277F">
            <w:pP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0E7572">
            <w:pPr>
              <w:rPr>
                <w:rFonts w:hint="eastAsia" w:ascii="宋体" w:hAnsi="宋体" w:eastAsia="宋体" w:cs="宋体"/>
                <w:i w:val="0"/>
                <w:iCs w:val="0"/>
                <w:color w:val="000000"/>
                <w:sz w:val="18"/>
                <w:szCs w:val="18"/>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19E65E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安曲镇驻村干部工作日生活补助旨在为驻村干部提供必要的生活支持，确保他们能安心驻村、扎实履职。</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5116017">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本年度按标准为2名驻村干部发放工作日生活补助，发放标准1320元/人/月，补助资金按要求及时发放，保障驻村干部基本生活，助力驻村干部安心驻村、扎实开展基层工作。</w:t>
            </w:r>
          </w:p>
        </w:tc>
      </w:tr>
      <w:tr w14:paraId="6CC75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28937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49603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F116DBE">
            <w:pPr>
              <w:rPr>
                <w:rFonts w:hint="eastAsia" w:ascii="宋体" w:hAnsi="宋体" w:eastAsia="宋体" w:cs="宋体"/>
                <w:i w:val="0"/>
                <w:iCs w:val="0"/>
                <w:color w:val="000000"/>
                <w:sz w:val="18"/>
                <w:szCs w:val="18"/>
                <w:u w:val="none"/>
              </w:rPr>
            </w:pPr>
          </w:p>
        </w:tc>
      </w:tr>
      <w:tr w14:paraId="77C19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3726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E4710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D3DB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F4242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419817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B870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46D1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0C57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C6F4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7305A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6EBB0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8596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D22C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EDAC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3.17</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0C4BAA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A8E2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46.02%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E1354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85B2AC">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7D3D16">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224AF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98A41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A88E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D942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C5FBA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3.17</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4E164D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E564A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46.02%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68FB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4D5F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971AB0">
            <w:pPr>
              <w:rPr>
                <w:rFonts w:hint="default" w:ascii="simhei" w:hAnsi="simhei" w:eastAsia="simhei" w:cs="simhei"/>
                <w:i/>
                <w:iCs/>
                <w:color w:val="000000"/>
                <w:sz w:val="18"/>
                <w:szCs w:val="18"/>
                <w:u w:val="none"/>
              </w:rPr>
            </w:pPr>
          </w:p>
        </w:tc>
      </w:tr>
      <w:tr w14:paraId="7CFCF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6A8B5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4A6C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14018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1ED23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D56DD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1A4D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98928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BE57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BFB3BD">
            <w:pPr>
              <w:rPr>
                <w:rFonts w:hint="default" w:ascii="simhei" w:hAnsi="simhei" w:eastAsia="simhei" w:cs="simhei"/>
                <w:i/>
                <w:iCs/>
                <w:color w:val="000000"/>
                <w:sz w:val="18"/>
                <w:szCs w:val="18"/>
                <w:u w:val="none"/>
              </w:rPr>
            </w:pPr>
          </w:p>
        </w:tc>
      </w:tr>
      <w:tr w14:paraId="360E6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A3D53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9D13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11AE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49A62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59AC9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6B9F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61F6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D3D0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50B16B">
            <w:pPr>
              <w:rPr>
                <w:rFonts w:hint="default" w:ascii="simhei" w:hAnsi="simhei" w:eastAsia="simhei" w:cs="simhei"/>
                <w:i/>
                <w:iCs/>
                <w:color w:val="000000"/>
                <w:sz w:val="18"/>
                <w:szCs w:val="18"/>
                <w:u w:val="none"/>
              </w:rPr>
            </w:pPr>
          </w:p>
        </w:tc>
      </w:tr>
      <w:tr w14:paraId="69C2A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FE084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7F4F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F514E6">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0C3646">
            <w:pPr>
              <w:jc w:val="center"/>
              <w:rPr>
                <w:rFonts w:hint="default" w:ascii="微软雅黑" w:hAnsi="微软雅黑" w:eastAsia="微软雅黑" w:cs="微软雅黑"/>
                <w:i/>
                <w:iCs/>
                <w:color w:val="000000"/>
                <w:sz w:val="16"/>
                <w:szCs w:val="16"/>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A3C0A3E">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CF7C8A">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23136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A6F7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827036">
            <w:pPr>
              <w:rPr>
                <w:rFonts w:hint="default" w:ascii="simhei" w:hAnsi="simhei" w:eastAsia="simhei" w:cs="simhei"/>
                <w:i/>
                <w:iCs/>
                <w:color w:val="000000"/>
                <w:sz w:val="18"/>
                <w:szCs w:val="18"/>
                <w:u w:val="none"/>
              </w:rPr>
            </w:pPr>
          </w:p>
        </w:tc>
      </w:tr>
      <w:tr w14:paraId="12722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3C2E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0A88F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943C8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A04E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8DFE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1278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D627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EB8F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C9BBD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178C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50F43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44330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5A76E9">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8C02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E3E28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4F3E0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发放人数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1053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C3D8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95FC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0EF74C">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7452E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F3C68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AAE21E">
            <w:pPr>
              <w:jc w:val="center"/>
              <w:rPr>
                <w:rFonts w:hint="default" w:ascii="微软雅黑" w:hAnsi="微软雅黑" w:eastAsia="微软雅黑" w:cs="微软雅黑"/>
                <w:i/>
                <w:iCs/>
                <w:color w:val="000000"/>
                <w:sz w:val="16"/>
                <w:szCs w:val="16"/>
                <w:u w:val="none"/>
              </w:rPr>
            </w:pPr>
          </w:p>
        </w:tc>
      </w:tr>
      <w:tr w14:paraId="3F709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D611D2">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A4D6F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970B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4CF61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A57AF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96C5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4ACD8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0358BA">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595F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4615E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67CB12">
            <w:pPr>
              <w:jc w:val="center"/>
              <w:rPr>
                <w:rFonts w:hint="default" w:ascii="微软雅黑" w:hAnsi="微软雅黑" w:eastAsia="微软雅黑" w:cs="微软雅黑"/>
                <w:i/>
                <w:iCs/>
                <w:color w:val="000000"/>
                <w:sz w:val="16"/>
                <w:szCs w:val="16"/>
                <w:u w:val="none"/>
              </w:rPr>
            </w:pPr>
          </w:p>
        </w:tc>
      </w:tr>
      <w:tr w14:paraId="0812F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4A1C77">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1A3CF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A9FA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EF103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是否按时发放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CFF0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782BA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4285B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4DB8B1">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90FC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648E6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808974">
            <w:pPr>
              <w:jc w:val="center"/>
              <w:rPr>
                <w:rFonts w:hint="default" w:ascii="微软雅黑" w:hAnsi="微软雅黑" w:eastAsia="微软雅黑" w:cs="微软雅黑"/>
                <w:i/>
                <w:iCs/>
                <w:color w:val="000000"/>
                <w:sz w:val="16"/>
                <w:szCs w:val="16"/>
                <w:u w:val="none"/>
              </w:rPr>
            </w:pPr>
          </w:p>
        </w:tc>
      </w:tr>
      <w:tr w14:paraId="6ED9A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85DA2C">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1170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A4A5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70EAE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重点惠民项目落实率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B81A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3305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5DBA4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DF6E80">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F3D2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024D4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0E514E">
            <w:pPr>
              <w:jc w:val="center"/>
              <w:rPr>
                <w:rFonts w:hint="default" w:ascii="微软雅黑" w:hAnsi="微软雅黑" w:eastAsia="微软雅黑" w:cs="微软雅黑"/>
                <w:i/>
                <w:iCs/>
                <w:color w:val="000000"/>
                <w:sz w:val="16"/>
                <w:szCs w:val="16"/>
                <w:u w:val="none"/>
              </w:rPr>
            </w:pPr>
          </w:p>
        </w:tc>
      </w:tr>
      <w:tr w14:paraId="6B964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73BBCA">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775923">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CA6E8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A7B9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正常办公条件保障率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5C33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3760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56E5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C4CA6D">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93817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60EDD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8392AC">
            <w:pPr>
              <w:jc w:val="center"/>
              <w:rPr>
                <w:rFonts w:hint="default" w:ascii="微软雅黑" w:hAnsi="微软雅黑" w:eastAsia="微软雅黑" w:cs="微软雅黑"/>
                <w:i/>
                <w:iCs/>
                <w:color w:val="000000"/>
                <w:sz w:val="16"/>
                <w:szCs w:val="16"/>
                <w:u w:val="none"/>
              </w:rPr>
            </w:pPr>
          </w:p>
        </w:tc>
      </w:tr>
      <w:tr w14:paraId="56149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B1EDD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9F62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D43D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A5EB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驻村干部对工作日生活补助满意度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5A14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78CD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23D3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B38D15">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B0C5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BF8EC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96B2D2">
            <w:pPr>
              <w:jc w:val="center"/>
              <w:rPr>
                <w:rFonts w:hint="default" w:ascii="微软雅黑" w:hAnsi="微软雅黑" w:eastAsia="微软雅黑" w:cs="微软雅黑"/>
                <w:i/>
                <w:iCs/>
                <w:color w:val="000000"/>
                <w:sz w:val="16"/>
                <w:szCs w:val="16"/>
                <w:u w:val="none"/>
              </w:rPr>
            </w:pPr>
          </w:p>
        </w:tc>
      </w:tr>
      <w:tr w14:paraId="541E7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F911F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2F0A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07AE6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60E5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实际支付是否在预算范围内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5F26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B52FA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78589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A1BEE3">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63F0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1BE75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0809A1">
            <w:pPr>
              <w:jc w:val="center"/>
              <w:rPr>
                <w:rFonts w:hint="default" w:ascii="微软雅黑" w:hAnsi="微软雅黑" w:eastAsia="微软雅黑" w:cs="微软雅黑"/>
                <w:i/>
                <w:iCs/>
                <w:color w:val="000000"/>
                <w:sz w:val="16"/>
                <w:szCs w:val="16"/>
                <w:u w:val="none"/>
              </w:rPr>
            </w:pPr>
          </w:p>
        </w:tc>
      </w:tr>
      <w:tr w14:paraId="07D9C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09EDE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F665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607E15">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B25755">
            <w:pPr>
              <w:rPr>
                <w:rFonts w:hint="eastAsia" w:ascii="宋体" w:hAnsi="宋体" w:eastAsia="宋体" w:cs="宋体"/>
                <w:i w:val="0"/>
                <w:iCs w:val="0"/>
                <w:color w:val="000000"/>
                <w:sz w:val="18"/>
                <w:szCs w:val="18"/>
                <w:u w:val="none"/>
              </w:rPr>
            </w:pPr>
          </w:p>
        </w:tc>
      </w:tr>
      <w:tr w14:paraId="33909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91EB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72C754E">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本年度按标准为2名驻村干部发放工作日生活补助，发放标准1320元/人/月，补助资金按要求及时发放，保障驻村干部基本生活，助力驻村干部安心驻村、扎实开展基层工作。</w:t>
            </w:r>
          </w:p>
        </w:tc>
      </w:tr>
      <w:tr w14:paraId="577D1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EC49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A707B89">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61F31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BA091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6D76546">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74CFD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572E74A">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w:t>
            </w:r>
          </w:p>
        </w:tc>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6A268F1">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w:t>
            </w:r>
          </w:p>
        </w:tc>
      </w:tr>
      <w:tr w14:paraId="129CB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tcBorders>
              <w:top w:val="nil"/>
              <w:left w:val="nil"/>
              <w:bottom w:val="nil"/>
              <w:right w:val="nil"/>
            </w:tcBorders>
            <w:shd w:val="clear" w:color="auto" w:fill="auto"/>
            <w:vAlign w:val="center"/>
          </w:tcPr>
          <w:p w14:paraId="1A5510D6">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62FACC82">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7BAB5954">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AB20725">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486FEE1">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77570CAC">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62257877">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BCBA03F">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E903ABB">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BBF35F3">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0766256">
            <w:pPr>
              <w:rPr>
                <w:rFonts w:hint="eastAsia" w:ascii="宋体" w:hAnsi="宋体" w:eastAsia="宋体" w:cs="宋体"/>
                <w:i w:val="0"/>
                <w:iCs w:val="0"/>
                <w:color w:val="000000"/>
                <w:sz w:val="18"/>
                <w:szCs w:val="18"/>
                <w:u w:val="none"/>
              </w:rPr>
            </w:pPr>
          </w:p>
        </w:tc>
      </w:tr>
      <w:tr w14:paraId="313A6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0" w:type="auto"/>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0C54ACD8">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14:paraId="4C6CB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21438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706362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51323325T000012972734-驻村干部乡镇临岗补贴</w:t>
            </w:r>
          </w:p>
        </w:tc>
      </w:tr>
      <w:tr w14:paraId="51526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855EF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C3175F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红原县安曲镇人民政府</w:t>
            </w:r>
          </w:p>
        </w:tc>
        <w:tc>
          <w:tcPr>
            <w:tcW w:w="0" w:type="auto"/>
            <w:tcBorders>
              <w:top w:val="nil"/>
              <w:left w:val="nil"/>
              <w:bottom w:val="nil"/>
              <w:right w:val="nil"/>
            </w:tcBorders>
            <w:shd w:val="clear" w:color="auto" w:fill="auto"/>
            <w:vAlign w:val="center"/>
          </w:tcPr>
          <w:p w14:paraId="5CCB5648">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9489D0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红原县安曲镇机关</w:t>
            </w:r>
          </w:p>
        </w:tc>
      </w:tr>
      <w:tr w14:paraId="0F5FB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4A41A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574A4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CB45B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C5909F7">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14:paraId="0EE81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50D7E6">
            <w:pP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46892F">
            <w:pPr>
              <w:rPr>
                <w:rFonts w:hint="eastAsia" w:ascii="宋体" w:hAnsi="宋体" w:eastAsia="宋体" w:cs="宋体"/>
                <w:i w:val="0"/>
                <w:iCs w:val="0"/>
                <w:color w:val="000000"/>
                <w:sz w:val="18"/>
                <w:szCs w:val="18"/>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1264F7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安曲镇驻村干部乡镇临岗补贴旨在为驻村帮扶干部提供经济支持，确保他们能够安心工作，这些补贴有助于改善驻村干部的工作和生活条件，激励他们更好地投入到乡村振兴工作中。</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FD02C03">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按1500元/人/月标准为2名驻村干部发放临岗补贴，补贴按时发放，保障驻村工作开展</w:t>
            </w:r>
          </w:p>
        </w:tc>
      </w:tr>
      <w:tr w14:paraId="3C673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07EE6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B7B45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AA208E1">
            <w:pPr>
              <w:rPr>
                <w:rFonts w:hint="eastAsia" w:ascii="宋体" w:hAnsi="宋体" w:eastAsia="宋体" w:cs="宋体"/>
                <w:i w:val="0"/>
                <w:iCs w:val="0"/>
                <w:color w:val="000000"/>
                <w:sz w:val="18"/>
                <w:szCs w:val="18"/>
                <w:u w:val="none"/>
              </w:rPr>
            </w:pPr>
          </w:p>
        </w:tc>
      </w:tr>
      <w:tr w14:paraId="68F90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DCB8F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71080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3D92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EDD1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616C5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B627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6E0D0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AA03E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843C6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3478B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5D693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21CC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8F00B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3.60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5FD2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3.60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95AFD0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1.80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7CE0D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2BD03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A1415F">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54A1CA">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60431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68F5C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F503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F508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3.60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F0DB1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3.60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75043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1.80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B1B7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DEBB1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A407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48AD9A">
            <w:pPr>
              <w:rPr>
                <w:rFonts w:hint="default" w:ascii="simhei" w:hAnsi="simhei" w:eastAsia="simhei" w:cs="simhei"/>
                <w:i/>
                <w:iCs/>
                <w:color w:val="000000"/>
                <w:sz w:val="18"/>
                <w:szCs w:val="18"/>
                <w:u w:val="none"/>
              </w:rPr>
            </w:pPr>
          </w:p>
        </w:tc>
      </w:tr>
      <w:tr w14:paraId="555BC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7B417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B2A9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35BE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CCD8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D9892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3776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D1A5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EF82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0DD62A">
            <w:pPr>
              <w:rPr>
                <w:rFonts w:hint="default" w:ascii="simhei" w:hAnsi="simhei" w:eastAsia="simhei" w:cs="simhei"/>
                <w:i/>
                <w:iCs/>
                <w:color w:val="000000"/>
                <w:sz w:val="18"/>
                <w:szCs w:val="18"/>
                <w:u w:val="none"/>
              </w:rPr>
            </w:pPr>
          </w:p>
        </w:tc>
      </w:tr>
      <w:tr w14:paraId="2EDB9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037C5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3D71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FB8A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71DE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512F5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26E07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7669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6CA88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F64B76">
            <w:pPr>
              <w:rPr>
                <w:rFonts w:hint="default" w:ascii="simhei" w:hAnsi="simhei" w:eastAsia="simhei" w:cs="simhei"/>
                <w:i/>
                <w:iCs/>
                <w:color w:val="000000"/>
                <w:sz w:val="18"/>
                <w:szCs w:val="18"/>
                <w:u w:val="none"/>
              </w:rPr>
            </w:pPr>
          </w:p>
        </w:tc>
      </w:tr>
      <w:tr w14:paraId="66E4CE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CD6F6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4B77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4FD835">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E63132">
            <w:pPr>
              <w:jc w:val="center"/>
              <w:rPr>
                <w:rFonts w:hint="default" w:ascii="微软雅黑" w:hAnsi="微软雅黑" w:eastAsia="微软雅黑" w:cs="微软雅黑"/>
                <w:i/>
                <w:iCs/>
                <w:color w:val="000000"/>
                <w:sz w:val="16"/>
                <w:szCs w:val="16"/>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A3CC3B8">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E855FC">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F97C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1158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6F69CF">
            <w:pPr>
              <w:rPr>
                <w:rFonts w:hint="default" w:ascii="simhei" w:hAnsi="simhei" w:eastAsia="simhei" w:cs="simhei"/>
                <w:i/>
                <w:iCs/>
                <w:color w:val="000000"/>
                <w:sz w:val="18"/>
                <w:szCs w:val="18"/>
                <w:u w:val="none"/>
              </w:rPr>
            </w:pPr>
          </w:p>
        </w:tc>
      </w:tr>
      <w:tr w14:paraId="4BCA2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6090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A2CA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8600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E84C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402C7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6102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61EC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51C66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F9D77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877A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965E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7CE96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579D4">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0869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58AA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634DB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发放人数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E6C0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CFE0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7EAF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25D5D1">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2D7E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87E66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9B3F5A">
            <w:pPr>
              <w:jc w:val="center"/>
              <w:rPr>
                <w:rFonts w:hint="default" w:ascii="微软雅黑" w:hAnsi="微软雅黑" w:eastAsia="微软雅黑" w:cs="微软雅黑"/>
                <w:i/>
                <w:iCs/>
                <w:color w:val="000000"/>
                <w:sz w:val="16"/>
                <w:szCs w:val="16"/>
                <w:u w:val="none"/>
              </w:rPr>
            </w:pPr>
          </w:p>
        </w:tc>
      </w:tr>
      <w:tr w14:paraId="2C80A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AB0F23">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F3153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3853D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56C1D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D0D10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547F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09AF6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A29777">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F66A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BC169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DC2CB8">
            <w:pPr>
              <w:jc w:val="center"/>
              <w:rPr>
                <w:rFonts w:hint="default" w:ascii="微软雅黑" w:hAnsi="微软雅黑" w:eastAsia="微软雅黑" w:cs="微软雅黑"/>
                <w:i/>
                <w:iCs/>
                <w:color w:val="000000"/>
                <w:sz w:val="16"/>
                <w:szCs w:val="16"/>
                <w:u w:val="none"/>
              </w:rPr>
            </w:pPr>
          </w:p>
        </w:tc>
      </w:tr>
      <w:tr w14:paraId="18CBF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FBF6D">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F3B66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9A5DD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BD745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是否按时发放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E76EA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0C80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A3BA9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32D796">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89CF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283C2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9FC4E0">
            <w:pPr>
              <w:jc w:val="center"/>
              <w:rPr>
                <w:rFonts w:hint="default" w:ascii="微软雅黑" w:hAnsi="微软雅黑" w:eastAsia="微软雅黑" w:cs="微软雅黑"/>
                <w:i/>
                <w:iCs/>
                <w:color w:val="000000"/>
                <w:sz w:val="16"/>
                <w:szCs w:val="16"/>
                <w:u w:val="none"/>
              </w:rPr>
            </w:pPr>
          </w:p>
        </w:tc>
      </w:tr>
      <w:tr w14:paraId="2BE8B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428456">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B6596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2669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D5B2B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驻村干部动态掌握驻村情况率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7F828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3D61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17E3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807CB2">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0C33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7BFA9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A68D3E">
            <w:pPr>
              <w:jc w:val="center"/>
              <w:rPr>
                <w:rFonts w:hint="default" w:ascii="微软雅黑" w:hAnsi="微软雅黑" w:eastAsia="微软雅黑" w:cs="微软雅黑"/>
                <w:i/>
                <w:iCs/>
                <w:color w:val="000000"/>
                <w:sz w:val="16"/>
                <w:szCs w:val="16"/>
                <w:u w:val="none"/>
              </w:rPr>
            </w:pPr>
          </w:p>
        </w:tc>
      </w:tr>
      <w:tr w14:paraId="401E8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334D5">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04131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140F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可持续影响指标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1B49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动态掌握防返贫监测户现状率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4421C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3A3D5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DF57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2488CA">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7108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DD7DA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5DAA00">
            <w:pPr>
              <w:jc w:val="center"/>
              <w:rPr>
                <w:rFonts w:hint="default" w:ascii="微软雅黑" w:hAnsi="微软雅黑" w:eastAsia="微软雅黑" w:cs="微软雅黑"/>
                <w:i/>
                <w:iCs/>
                <w:color w:val="000000"/>
                <w:sz w:val="16"/>
                <w:szCs w:val="16"/>
                <w:u w:val="none"/>
              </w:rPr>
            </w:pPr>
          </w:p>
        </w:tc>
      </w:tr>
      <w:tr w14:paraId="01EF0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D181C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7C81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B9B8B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D6CB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驻村干部对乡镇临岗补贴的满意度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5444A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B85E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01D8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B9E957">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D5A3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B0882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1F44F7">
            <w:pPr>
              <w:jc w:val="center"/>
              <w:rPr>
                <w:rFonts w:hint="default" w:ascii="微软雅黑" w:hAnsi="微软雅黑" w:eastAsia="微软雅黑" w:cs="微软雅黑"/>
                <w:i/>
                <w:iCs/>
                <w:color w:val="000000"/>
                <w:sz w:val="16"/>
                <w:szCs w:val="16"/>
                <w:u w:val="none"/>
              </w:rPr>
            </w:pPr>
          </w:p>
        </w:tc>
      </w:tr>
      <w:tr w14:paraId="7C1E2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32119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D197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B417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AC12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实际支付是否在预算范围内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A440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89EA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96D01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D2C7FC">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7497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E8AE0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01536C">
            <w:pPr>
              <w:jc w:val="center"/>
              <w:rPr>
                <w:rFonts w:hint="default" w:ascii="微软雅黑" w:hAnsi="微软雅黑" w:eastAsia="微软雅黑" w:cs="微软雅黑"/>
                <w:i/>
                <w:iCs/>
                <w:color w:val="000000"/>
                <w:sz w:val="16"/>
                <w:szCs w:val="16"/>
                <w:u w:val="none"/>
              </w:rPr>
            </w:pPr>
          </w:p>
        </w:tc>
      </w:tr>
      <w:tr w14:paraId="48321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C6412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A977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D2F56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401AEA">
            <w:pPr>
              <w:rPr>
                <w:rFonts w:hint="eastAsia" w:ascii="宋体" w:hAnsi="宋体" w:eastAsia="宋体" w:cs="宋体"/>
                <w:i w:val="0"/>
                <w:iCs w:val="0"/>
                <w:color w:val="000000"/>
                <w:sz w:val="18"/>
                <w:szCs w:val="18"/>
                <w:u w:val="none"/>
              </w:rPr>
            </w:pPr>
          </w:p>
        </w:tc>
      </w:tr>
      <w:tr w14:paraId="6C03D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12E66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5702029">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按1500元/人/月标准为2名驻村干部发放临岗补贴，补贴按时发放，保障驻村工作开展</w:t>
            </w:r>
          </w:p>
        </w:tc>
      </w:tr>
      <w:tr w14:paraId="3174B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F611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71E419A">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5FF34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229D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22F06C9">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1F632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DCC398D">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w:t>
            </w:r>
          </w:p>
        </w:tc>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A38AA00">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w:t>
            </w:r>
          </w:p>
        </w:tc>
      </w:tr>
      <w:tr w14:paraId="0C7F4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tcBorders>
              <w:top w:val="nil"/>
              <w:left w:val="nil"/>
              <w:bottom w:val="nil"/>
              <w:right w:val="nil"/>
            </w:tcBorders>
            <w:shd w:val="clear" w:color="auto" w:fill="auto"/>
            <w:vAlign w:val="center"/>
          </w:tcPr>
          <w:p w14:paraId="67E10A5F">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63A8C704">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38A37780">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1BCEBD8">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320BCDB">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6E7744F">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8D8AB6B">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B8CBA69">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29FF5A5">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2628903">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6D1F79EF">
            <w:pPr>
              <w:rPr>
                <w:rFonts w:hint="eastAsia" w:ascii="宋体" w:hAnsi="宋体" w:eastAsia="宋体" w:cs="宋体"/>
                <w:i w:val="0"/>
                <w:iCs w:val="0"/>
                <w:color w:val="000000"/>
                <w:sz w:val="18"/>
                <w:szCs w:val="18"/>
                <w:u w:val="none"/>
              </w:rPr>
            </w:pPr>
          </w:p>
        </w:tc>
      </w:tr>
      <w:tr w14:paraId="2861D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0" w:type="auto"/>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7436EDA6">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14:paraId="68D6F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DA2BD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D93BCF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51323325T000013023198-乡镇委员联络站运行经费</w:t>
            </w:r>
          </w:p>
        </w:tc>
      </w:tr>
      <w:tr w14:paraId="24182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DD211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23E924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红原县安曲镇人民政府</w:t>
            </w:r>
          </w:p>
        </w:tc>
        <w:tc>
          <w:tcPr>
            <w:tcW w:w="0" w:type="auto"/>
            <w:tcBorders>
              <w:top w:val="nil"/>
              <w:left w:val="nil"/>
              <w:bottom w:val="nil"/>
              <w:right w:val="nil"/>
            </w:tcBorders>
            <w:shd w:val="clear" w:color="auto" w:fill="auto"/>
            <w:vAlign w:val="center"/>
          </w:tcPr>
          <w:p w14:paraId="3FB698E6">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9A013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红原县安曲镇机关</w:t>
            </w:r>
          </w:p>
        </w:tc>
      </w:tr>
      <w:tr w14:paraId="31AA1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B4891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C9591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ABCA7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1AF690F">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14:paraId="65C3B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CCC630">
            <w:pP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00C6C5">
            <w:pPr>
              <w:rPr>
                <w:rFonts w:hint="eastAsia" w:ascii="宋体" w:hAnsi="宋体" w:eastAsia="宋体" w:cs="宋体"/>
                <w:i w:val="0"/>
                <w:iCs w:val="0"/>
                <w:color w:val="000000"/>
                <w:sz w:val="18"/>
                <w:szCs w:val="18"/>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715F15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乡镇委员联络站运行经费</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1AF023C">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组织委员开展座谈3次，参与视察参观活动5次，保障委员联络站正常运转</w:t>
            </w:r>
          </w:p>
        </w:tc>
      </w:tr>
      <w:tr w14:paraId="6EDEE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3AE6B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BAB4E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D36B672">
            <w:pPr>
              <w:rPr>
                <w:rFonts w:hint="eastAsia" w:ascii="宋体" w:hAnsi="宋体" w:eastAsia="宋体" w:cs="宋体"/>
                <w:i w:val="0"/>
                <w:iCs w:val="0"/>
                <w:color w:val="000000"/>
                <w:sz w:val="18"/>
                <w:szCs w:val="18"/>
                <w:u w:val="none"/>
              </w:rPr>
            </w:pPr>
          </w:p>
        </w:tc>
      </w:tr>
      <w:tr w14:paraId="6E532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CD6B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5366C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7BDC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23EF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9DD0D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E8DEE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1D6F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7EB16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3FA5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683F1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C2213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1557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D2B0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9F34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C1E57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2DAE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AD71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8B75AA">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7F40B7">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0021A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B3CEF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E86C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07B86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8452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7B9F7D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AEE5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CB27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CD765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E4090A">
            <w:pPr>
              <w:rPr>
                <w:rFonts w:hint="default" w:ascii="simhei" w:hAnsi="simhei" w:eastAsia="simhei" w:cs="simhei"/>
                <w:i/>
                <w:iCs/>
                <w:color w:val="000000"/>
                <w:sz w:val="18"/>
                <w:szCs w:val="18"/>
                <w:u w:val="none"/>
              </w:rPr>
            </w:pPr>
          </w:p>
        </w:tc>
      </w:tr>
      <w:tr w14:paraId="075BB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A7158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8299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4CF8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153E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E4B13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A476A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8371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3D13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76354D">
            <w:pPr>
              <w:rPr>
                <w:rFonts w:hint="default" w:ascii="simhei" w:hAnsi="simhei" w:eastAsia="simhei" w:cs="simhei"/>
                <w:i/>
                <w:iCs/>
                <w:color w:val="000000"/>
                <w:sz w:val="18"/>
                <w:szCs w:val="18"/>
                <w:u w:val="none"/>
              </w:rPr>
            </w:pPr>
          </w:p>
        </w:tc>
      </w:tr>
      <w:tr w14:paraId="664D6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6767D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CDF0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9A08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945D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5C93F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9771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538D4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9051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C9577E">
            <w:pPr>
              <w:rPr>
                <w:rFonts w:hint="default" w:ascii="simhei" w:hAnsi="simhei" w:eastAsia="simhei" w:cs="simhei"/>
                <w:i/>
                <w:iCs/>
                <w:color w:val="000000"/>
                <w:sz w:val="18"/>
                <w:szCs w:val="18"/>
                <w:u w:val="none"/>
              </w:rPr>
            </w:pPr>
          </w:p>
        </w:tc>
      </w:tr>
      <w:tr w14:paraId="4F5B8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15674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7E7E0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6C1CDD">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D46A26">
            <w:pPr>
              <w:jc w:val="center"/>
              <w:rPr>
                <w:rFonts w:hint="default" w:ascii="微软雅黑" w:hAnsi="微软雅黑" w:eastAsia="微软雅黑" w:cs="微软雅黑"/>
                <w:i/>
                <w:iCs/>
                <w:color w:val="000000"/>
                <w:sz w:val="16"/>
                <w:szCs w:val="16"/>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09216B5">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498972">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75FB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971E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A42784">
            <w:pPr>
              <w:rPr>
                <w:rFonts w:hint="default" w:ascii="simhei" w:hAnsi="simhei" w:eastAsia="simhei" w:cs="simhei"/>
                <w:i/>
                <w:iCs/>
                <w:color w:val="000000"/>
                <w:sz w:val="18"/>
                <w:szCs w:val="18"/>
                <w:u w:val="none"/>
              </w:rPr>
            </w:pPr>
          </w:p>
        </w:tc>
      </w:tr>
      <w:tr w14:paraId="612C5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2FAF4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E9DC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A045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2A01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0C58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A80A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834D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75A17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5794B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1C61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7261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5A5DB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2A868">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AE25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D0D8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6691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联络站数量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DE09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CBF0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DFA2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88B235">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C56F6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F894C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8CCF62">
            <w:pPr>
              <w:jc w:val="center"/>
              <w:rPr>
                <w:rFonts w:hint="default" w:ascii="微软雅黑" w:hAnsi="微软雅黑" w:eastAsia="微软雅黑" w:cs="微软雅黑"/>
                <w:i/>
                <w:iCs/>
                <w:color w:val="000000"/>
                <w:sz w:val="16"/>
                <w:szCs w:val="16"/>
                <w:u w:val="none"/>
              </w:rPr>
            </w:pPr>
          </w:p>
        </w:tc>
      </w:tr>
      <w:tr w14:paraId="50EC8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558904">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762A62">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B3331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562E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组织委员座谈活动次数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AAF7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A681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27CEA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9A208A">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3098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EA91A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739575">
            <w:pPr>
              <w:jc w:val="center"/>
              <w:rPr>
                <w:rFonts w:hint="default" w:ascii="微软雅黑" w:hAnsi="微软雅黑" w:eastAsia="微软雅黑" w:cs="微软雅黑"/>
                <w:i/>
                <w:iCs/>
                <w:color w:val="000000"/>
                <w:sz w:val="16"/>
                <w:szCs w:val="16"/>
                <w:u w:val="none"/>
              </w:rPr>
            </w:pPr>
          </w:p>
        </w:tc>
      </w:tr>
      <w:tr w14:paraId="2549B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0E164B">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CBBEF8">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B5A5B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D8E4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组织委员视察参观活动次数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8231B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A21A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121F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888494">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0915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757DD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28F594">
            <w:pPr>
              <w:jc w:val="center"/>
              <w:rPr>
                <w:rFonts w:hint="default" w:ascii="微软雅黑" w:hAnsi="微软雅黑" w:eastAsia="微软雅黑" w:cs="微软雅黑"/>
                <w:i/>
                <w:iCs/>
                <w:color w:val="000000"/>
                <w:sz w:val="16"/>
                <w:szCs w:val="16"/>
                <w:u w:val="none"/>
              </w:rPr>
            </w:pPr>
          </w:p>
        </w:tc>
      </w:tr>
      <w:tr w14:paraId="23801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C5A5A7">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40B0E7">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B0C94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02A9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组织委员调查活动次数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2421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AD56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1534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9945DB">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7559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BF751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1D5D76">
            <w:pPr>
              <w:jc w:val="center"/>
              <w:rPr>
                <w:rFonts w:hint="default" w:ascii="微软雅黑" w:hAnsi="微软雅黑" w:eastAsia="微软雅黑" w:cs="微软雅黑"/>
                <w:i/>
                <w:iCs/>
                <w:color w:val="000000"/>
                <w:sz w:val="16"/>
                <w:szCs w:val="16"/>
                <w:u w:val="none"/>
              </w:rPr>
            </w:pPr>
          </w:p>
        </w:tc>
      </w:tr>
      <w:tr w14:paraId="341FA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AE0CC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5196E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31A83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849A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提高民主监督实效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0623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3B4E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8FE78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A9A9CD">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0D16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15966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DA721E">
            <w:pPr>
              <w:jc w:val="center"/>
              <w:rPr>
                <w:rFonts w:hint="default" w:ascii="微软雅黑" w:hAnsi="微软雅黑" w:eastAsia="微软雅黑" w:cs="微软雅黑"/>
                <w:i/>
                <w:iCs/>
                <w:color w:val="000000"/>
                <w:sz w:val="16"/>
                <w:szCs w:val="16"/>
                <w:u w:val="none"/>
              </w:rPr>
            </w:pPr>
          </w:p>
        </w:tc>
      </w:tr>
      <w:tr w14:paraId="08BE8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E1EE7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A00E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9BFC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80179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调研对象满意度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0F474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9AC4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84B8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775419">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F8563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D325A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6CF5BE">
            <w:pPr>
              <w:jc w:val="center"/>
              <w:rPr>
                <w:rFonts w:hint="default" w:ascii="微软雅黑" w:hAnsi="微软雅黑" w:eastAsia="微软雅黑" w:cs="微软雅黑"/>
                <w:i/>
                <w:iCs/>
                <w:color w:val="000000"/>
                <w:sz w:val="16"/>
                <w:szCs w:val="16"/>
                <w:u w:val="none"/>
              </w:rPr>
            </w:pPr>
          </w:p>
        </w:tc>
      </w:tr>
      <w:tr w14:paraId="0D36A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9D9C9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1491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D6459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65E6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乡镇委员联络站运行经费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4F24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5784E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B54F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FC495E">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518BA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45466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63AD98">
            <w:pPr>
              <w:jc w:val="center"/>
              <w:rPr>
                <w:rFonts w:hint="default" w:ascii="微软雅黑" w:hAnsi="微软雅黑" w:eastAsia="微软雅黑" w:cs="微软雅黑"/>
                <w:i/>
                <w:iCs/>
                <w:color w:val="000000"/>
                <w:sz w:val="16"/>
                <w:szCs w:val="16"/>
                <w:u w:val="none"/>
              </w:rPr>
            </w:pPr>
          </w:p>
        </w:tc>
      </w:tr>
      <w:tr w14:paraId="451DC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A23DA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F1F5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44310C">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5F04D8">
            <w:pPr>
              <w:rPr>
                <w:rFonts w:hint="eastAsia" w:ascii="宋体" w:hAnsi="宋体" w:eastAsia="宋体" w:cs="宋体"/>
                <w:i w:val="0"/>
                <w:iCs w:val="0"/>
                <w:color w:val="000000"/>
                <w:sz w:val="18"/>
                <w:szCs w:val="18"/>
                <w:u w:val="none"/>
              </w:rPr>
            </w:pPr>
          </w:p>
        </w:tc>
      </w:tr>
      <w:tr w14:paraId="7127D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B535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E00E463">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组织委员开展座谈3次，参与视察参观活动5次，保障委员联络站正常运转</w:t>
            </w:r>
          </w:p>
        </w:tc>
      </w:tr>
      <w:tr w14:paraId="5C6D4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A0B1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7677BDE">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1A074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68D9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7511D4D">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7BCE1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F6F6238">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w:t>
            </w:r>
          </w:p>
        </w:tc>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8C1DADD">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w:t>
            </w:r>
          </w:p>
        </w:tc>
      </w:tr>
      <w:tr w14:paraId="56F46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tcBorders>
              <w:top w:val="nil"/>
              <w:left w:val="nil"/>
              <w:bottom w:val="nil"/>
              <w:right w:val="nil"/>
            </w:tcBorders>
            <w:shd w:val="clear" w:color="auto" w:fill="auto"/>
            <w:vAlign w:val="center"/>
          </w:tcPr>
          <w:p w14:paraId="6366D09E">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199AB90">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99685EF">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902A3BB">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AA0B2A6">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8D4F075">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67B1CE3B">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DE6E7F3">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7D224D3">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2F8768E">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669BE056">
            <w:pPr>
              <w:rPr>
                <w:rFonts w:hint="eastAsia" w:ascii="宋体" w:hAnsi="宋体" w:eastAsia="宋体" w:cs="宋体"/>
                <w:i w:val="0"/>
                <w:iCs w:val="0"/>
                <w:color w:val="000000"/>
                <w:sz w:val="18"/>
                <w:szCs w:val="18"/>
                <w:u w:val="none"/>
              </w:rPr>
            </w:pPr>
          </w:p>
        </w:tc>
      </w:tr>
      <w:tr w14:paraId="3FC3C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0" w:type="auto"/>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687C1823">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14:paraId="5090F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9BE15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4C9C9F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51323325T000013649497-红原县安曲镇板涵桥建设项目</w:t>
            </w:r>
          </w:p>
        </w:tc>
      </w:tr>
      <w:tr w14:paraId="193C7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588F3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E8F893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红原县安曲镇人民政府</w:t>
            </w:r>
          </w:p>
        </w:tc>
        <w:tc>
          <w:tcPr>
            <w:tcW w:w="0" w:type="auto"/>
            <w:tcBorders>
              <w:top w:val="nil"/>
              <w:left w:val="nil"/>
              <w:bottom w:val="nil"/>
              <w:right w:val="nil"/>
            </w:tcBorders>
            <w:shd w:val="clear" w:color="auto" w:fill="auto"/>
            <w:vAlign w:val="center"/>
          </w:tcPr>
          <w:p w14:paraId="15664638">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68DA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红原县安曲镇机关</w:t>
            </w:r>
          </w:p>
        </w:tc>
      </w:tr>
      <w:tr w14:paraId="6B4F8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82FDD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9F4FA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8E2BFE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91D1F89">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14:paraId="40A99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0FB66">
            <w:pP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7F7527">
            <w:pPr>
              <w:rPr>
                <w:rFonts w:hint="eastAsia" w:ascii="宋体" w:hAnsi="宋体" w:eastAsia="宋体" w:cs="宋体"/>
                <w:i w:val="0"/>
                <w:iCs w:val="0"/>
                <w:color w:val="000000"/>
                <w:sz w:val="18"/>
                <w:szCs w:val="18"/>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5ABA39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新建7座板涵桥</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10C796A">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完成7座板涵桥建设，支付资金95.04万元</w:t>
            </w:r>
          </w:p>
        </w:tc>
      </w:tr>
      <w:tr w14:paraId="78167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9470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0E004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91F25D4">
            <w:pPr>
              <w:rPr>
                <w:rFonts w:hint="eastAsia" w:ascii="宋体" w:hAnsi="宋体" w:eastAsia="宋体" w:cs="宋体"/>
                <w:i w:val="0"/>
                <w:iCs w:val="0"/>
                <w:color w:val="000000"/>
                <w:sz w:val="18"/>
                <w:szCs w:val="18"/>
                <w:u w:val="none"/>
              </w:rPr>
            </w:pPr>
          </w:p>
        </w:tc>
      </w:tr>
      <w:tr w14:paraId="721AC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23CAB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7ACCD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FCE4D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D723F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F9BD63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273E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2468F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FC38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DB0C0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187F9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5E490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99CB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13E3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BB72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97.98</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F43EC0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95.04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3A70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97.00%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A5F0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B215F9">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9EEE6F">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4B4AD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494D1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EC8C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030A0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B31A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97.98</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33A72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95.04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18648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97.00%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74D9D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4262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5180F7">
            <w:pPr>
              <w:rPr>
                <w:rFonts w:hint="default" w:ascii="simhei" w:hAnsi="simhei" w:eastAsia="simhei" w:cs="simhei"/>
                <w:i/>
                <w:iCs/>
                <w:color w:val="000000"/>
                <w:sz w:val="18"/>
                <w:szCs w:val="18"/>
                <w:u w:val="none"/>
              </w:rPr>
            </w:pPr>
          </w:p>
        </w:tc>
      </w:tr>
      <w:tr w14:paraId="113EE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013EE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A152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3C9B7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0244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14940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4BBA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FB9D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2523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71D60D">
            <w:pPr>
              <w:rPr>
                <w:rFonts w:hint="default" w:ascii="simhei" w:hAnsi="simhei" w:eastAsia="simhei" w:cs="simhei"/>
                <w:i/>
                <w:iCs/>
                <w:color w:val="000000"/>
                <w:sz w:val="18"/>
                <w:szCs w:val="18"/>
                <w:u w:val="none"/>
              </w:rPr>
            </w:pPr>
          </w:p>
        </w:tc>
      </w:tr>
      <w:tr w14:paraId="52B44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17352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301A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1594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33B7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6B3DEB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A4EA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D9B21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271A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6E75B4">
            <w:pPr>
              <w:rPr>
                <w:rFonts w:hint="default" w:ascii="simhei" w:hAnsi="simhei" w:eastAsia="simhei" w:cs="simhei"/>
                <w:i/>
                <w:iCs/>
                <w:color w:val="000000"/>
                <w:sz w:val="18"/>
                <w:szCs w:val="18"/>
                <w:u w:val="none"/>
              </w:rPr>
            </w:pPr>
          </w:p>
        </w:tc>
      </w:tr>
      <w:tr w14:paraId="0F985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4612C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24A6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E7E971">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006A8D">
            <w:pPr>
              <w:jc w:val="center"/>
              <w:rPr>
                <w:rFonts w:hint="default" w:ascii="微软雅黑" w:hAnsi="微软雅黑" w:eastAsia="微软雅黑" w:cs="微软雅黑"/>
                <w:i/>
                <w:iCs/>
                <w:color w:val="000000"/>
                <w:sz w:val="16"/>
                <w:szCs w:val="16"/>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DD40C77">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77EDD9">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0448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C713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BA996">
            <w:pPr>
              <w:rPr>
                <w:rFonts w:hint="default" w:ascii="simhei" w:hAnsi="simhei" w:eastAsia="simhei" w:cs="simhei"/>
                <w:i/>
                <w:iCs/>
                <w:color w:val="000000"/>
                <w:sz w:val="18"/>
                <w:szCs w:val="18"/>
                <w:u w:val="none"/>
              </w:rPr>
            </w:pPr>
          </w:p>
        </w:tc>
      </w:tr>
      <w:tr w14:paraId="474DA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E97F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0E85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A1EE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1039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78937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D0C2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4749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E7748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A87C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7655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02E0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120E0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56C4CB">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5922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4D7A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D1983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板涵桥建设数量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B417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9CFC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A9E8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12BCC4">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70E4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3F20B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6EBBB0">
            <w:pPr>
              <w:jc w:val="center"/>
              <w:rPr>
                <w:rFonts w:hint="default" w:ascii="微软雅黑" w:hAnsi="微软雅黑" w:eastAsia="微软雅黑" w:cs="微软雅黑"/>
                <w:i/>
                <w:iCs/>
                <w:color w:val="000000"/>
                <w:sz w:val="16"/>
                <w:szCs w:val="16"/>
                <w:u w:val="none"/>
              </w:rPr>
            </w:pPr>
          </w:p>
        </w:tc>
      </w:tr>
      <w:tr w14:paraId="200C0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5095EE">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0B474A">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608D3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04A8C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建设工程完成率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B5AC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478F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A69E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C1022C">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AB35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9841C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A59BC2">
            <w:pPr>
              <w:jc w:val="center"/>
              <w:rPr>
                <w:rFonts w:hint="default" w:ascii="微软雅黑" w:hAnsi="微软雅黑" w:eastAsia="微软雅黑" w:cs="微软雅黑"/>
                <w:i/>
                <w:iCs/>
                <w:color w:val="000000"/>
                <w:sz w:val="16"/>
                <w:szCs w:val="16"/>
                <w:u w:val="none"/>
              </w:rPr>
            </w:pPr>
          </w:p>
        </w:tc>
      </w:tr>
      <w:tr w14:paraId="30174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1EBAA4">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3D3D0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70E0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B0B74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板涵桥建设验收合格率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989C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4C88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2757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14446A">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E3E6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F8ED8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9F761C">
            <w:pPr>
              <w:jc w:val="center"/>
              <w:rPr>
                <w:rFonts w:hint="default" w:ascii="微软雅黑" w:hAnsi="微软雅黑" w:eastAsia="微软雅黑" w:cs="微软雅黑"/>
                <w:i/>
                <w:iCs/>
                <w:color w:val="000000"/>
                <w:sz w:val="16"/>
                <w:szCs w:val="16"/>
                <w:u w:val="none"/>
              </w:rPr>
            </w:pPr>
          </w:p>
        </w:tc>
      </w:tr>
      <w:tr w14:paraId="47717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DB70CE">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4CD14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1C0C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5C98E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项目建成后可提升群众交通便捷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B201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144C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8DB13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A83B54">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14FBE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7C143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F14BEB">
            <w:pPr>
              <w:jc w:val="center"/>
              <w:rPr>
                <w:rFonts w:hint="default" w:ascii="微软雅黑" w:hAnsi="微软雅黑" w:eastAsia="微软雅黑" w:cs="微软雅黑"/>
                <w:i/>
                <w:iCs/>
                <w:color w:val="000000"/>
                <w:sz w:val="16"/>
                <w:szCs w:val="16"/>
                <w:u w:val="none"/>
              </w:rPr>
            </w:pPr>
          </w:p>
        </w:tc>
      </w:tr>
      <w:tr w14:paraId="0D35A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D0815">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FA0309">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FF8C1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CCE1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项目建成后为群众增加收入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FEAF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AB06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F469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8E31A6">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6629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C86D3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D35EF4">
            <w:pPr>
              <w:jc w:val="center"/>
              <w:rPr>
                <w:rFonts w:hint="default" w:ascii="微软雅黑" w:hAnsi="微软雅黑" w:eastAsia="微软雅黑" w:cs="微软雅黑"/>
                <w:i/>
                <w:iCs/>
                <w:color w:val="000000"/>
                <w:sz w:val="16"/>
                <w:szCs w:val="16"/>
                <w:u w:val="none"/>
              </w:rPr>
            </w:pPr>
          </w:p>
        </w:tc>
      </w:tr>
      <w:tr w14:paraId="73A5A1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579F6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BAB2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ED233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54BD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群众满意度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50EC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5156A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4DA8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704EA2">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59210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2BD8C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52239B">
            <w:pPr>
              <w:jc w:val="center"/>
              <w:rPr>
                <w:rFonts w:hint="default" w:ascii="微软雅黑" w:hAnsi="微软雅黑" w:eastAsia="微软雅黑" w:cs="微软雅黑"/>
                <w:i/>
                <w:iCs/>
                <w:color w:val="000000"/>
                <w:sz w:val="16"/>
                <w:szCs w:val="16"/>
                <w:u w:val="none"/>
              </w:rPr>
            </w:pPr>
          </w:p>
        </w:tc>
      </w:tr>
      <w:tr w14:paraId="4DADB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D12B6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806C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FDFC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25EF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项目总投资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6AF6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1496E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0E84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0BE3AA">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84F4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FDBDA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A3DAEC">
            <w:pPr>
              <w:jc w:val="center"/>
              <w:rPr>
                <w:rFonts w:hint="default" w:ascii="微软雅黑" w:hAnsi="微软雅黑" w:eastAsia="微软雅黑" w:cs="微软雅黑"/>
                <w:i/>
                <w:iCs/>
                <w:color w:val="000000"/>
                <w:sz w:val="16"/>
                <w:szCs w:val="16"/>
                <w:u w:val="none"/>
              </w:rPr>
            </w:pPr>
          </w:p>
        </w:tc>
      </w:tr>
      <w:tr w14:paraId="14C88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E3FFB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C9B8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9B176D">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465702">
            <w:pPr>
              <w:rPr>
                <w:rFonts w:hint="eastAsia" w:ascii="宋体" w:hAnsi="宋体" w:eastAsia="宋体" w:cs="宋体"/>
                <w:i w:val="0"/>
                <w:iCs w:val="0"/>
                <w:color w:val="000000"/>
                <w:sz w:val="18"/>
                <w:szCs w:val="18"/>
                <w:u w:val="none"/>
              </w:rPr>
            </w:pPr>
          </w:p>
        </w:tc>
      </w:tr>
      <w:tr w14:paraId="301C7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E06E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C8208AB">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完成7座板涵桥建设，支付资金95.04万元</w:t>
            </w:r>
          </w:p>
        </w:tc>
      </w:tr>
      <w:tr w14:paraId="02A9E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1EDB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A0C6E59">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337F6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B0F6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0A7CA76">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597C4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E5920E5">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w:t>
            </w:r>
          </w:p>
        </w:tc>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69C8FB7">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w:t>
            </w:r>
          </w:p>
        </w:tc>
      </w:tr>
      <w:tr w14:paraId="77599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tcBorders>
              <w:top w:val="nil"/>
              <w:left w:val="nil"/>
              <w:bottom w:val="nil"/>
              <w:right w:val="nil"/>
            </w:tcBorders>
            <w:shd w:val="clear" w:color="auto" w:fill="auto"/>
            <w:vAlign w:val="center"/>
          </w:tcPr>
          <w:p w14:paraId="67646E30">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746434B">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5168A81">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7CBA0AEF">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7F62255A">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79F7B1E">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719149D8">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CB3C4F4">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24895BD">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635F6C42">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6BF2D6E">
            <w:pPr>
              <w:rPr>
                <w:rFonts w:hint="eastAsia" w:ascii="宋体" w:hAnsi="宋体" w:eastAsia="宋体" w:cs="宋体"/>
                <w:i w:val="0"/>
                <w:iCs w:val="0"/>
                <w:color w:val="000000"/>
                <w:sz w:val="18"/>
                <w:szCs w:val="18"/>
                <w:u w:val="none"/>
              </w:rPr>
            </w:pPr>
          </w:p>
        </w:tc>
      </w:tr>
      <w:tr w14:paraId="5D4A7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0" w:type="auto"/>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65A065AF">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14:paraId="16BA8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A21F9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D94669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51323325T000013716133-S14川主寺至红原高速公路用地建设项目用地报批核查发现的非法公路用地罚款</w:t>
            </w:r>
          </w:p>
        </w:tc>
      </w:tr>
      <w:tr w14:paraId="1A6C9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3F11F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CBC9C4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红原县安曲镇人民政府</w:t>
            </w:r>
          </w:p>
        </w:tc>
        <w:tc>
          <w:tcPr>
            <w:tcW w:w="0" w:type="auto"/>
            <w:tcBorders>
              <w:top w:val="nil"/>
              <w:left w:val="nil"/>
              <w:bottom w:val="nil"/>
              <w:right w:val="nil"/>
            </w:tcBorders>
            <w:shd w:val="clear" w:color="auto" w:fill="auto"/>
            <w:vAlign w:val="center"/>
          </w:tcPr>
          <w:p w14:paraId="7B79B3BB">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7C27E6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红原县安曲镇机关</w:t>
            </w:r>
          </w:p>
        </w:tc>
      </w:tr>
      <w:tr w14:paraId="41E24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FEB93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02CCC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CAD93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19A3403">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14:paraId="5F7A8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362BC9">
            <w:pP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43C71F">
            <w:pPr>
              <w:rPr>
                <w:rFonts w:hint="eastAsia" w:ascii="宋体" w:hAnsi="宋体" w:eastAsia="宋体" w:cs="宋体"/>
                <w:i w:val="0"/>
                <w:iCs w:val="0"/>
                <w:color w:val="000000"/>
                <w:sz w:val="18"/>
                <w:szCs w:val="18"/>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07FC78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S14川主寺至红原高速公路用地建设项目用地报批核查发现的非法公路用地罚款</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3C6774A">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及时缴纳罚款，恢复非法占用公路周边生态2处</w:t>
            </w:r>
          </w:p>
        </w:tc>
      </w:tr>
      <w:tr w14:paraId="6CE7E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1A3C37">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C6ADF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65B68E8">
            <w:pPr>
              <w:rPr>
                <w:rFonts w:hint="eastAsia" w:ascii="宋体" w:hAnsi="宋体" w:eastAsia="宋体" w:cs="宋体"/>
                <w:i w:val="0"/>
                <w:iCs w:val="0"/>
                <w:color w:val="000000"/>
                <w:sz w:val="18"/>
                <w:szCs w:val="18"/>
                <w:u w:val="none"/>
              </w:rPr>
            </w:pPr>
          </w:p>
        </w:tc>
      </w:tr>
      <w:tr w14:paraId="28891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F63D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55B9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B3E1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80EB3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6F6A9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570D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DEA8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609E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A971F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25DDA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5D243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4EFC4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055C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DECBC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9.85</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7E5E7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ABCC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AEB7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7D0826">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AA695E">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1A3B6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01D79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49388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3F89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ACE8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9.85</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39D0B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D0F3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A1AE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F921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2912B9">
            <w:pPr>
              <w:rPr>
                <w:rFonts w:hint="default" w:ascii="simhei" w:hAnsi="simhei" w:eastAsia="simhei" w:cs="simhei"/>
                <w:i/>
                <w:iCs/>
                <w:color w:val="000000"/>
                <w:sz w:val="18"/>
                <w:szCs w:val="18"/>
                <w:u w:val="none"/>
              </w:rPr>
            </w:pPr>
          </w:p>
        </w:tc>
      </w:tr>
      <w:tr w14:paraId="71351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BC4B4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BE73D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0012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58C74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B17AD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6057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A640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E524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3C0E50">
            <w:pPr>
              <w:rPr>
                <w:rFonts w:hint="default" w:ascii="simhei" w:hAnsi="simhei" w:eastAsia="simhei" w:cs="simhei"/>
                <w:i/>
                <w:iCs/>
                <w:color w:val="000000"/>
                <w:sz w:val="18"/>
                <w:szCs w:val="18"/>
                <w:u w:val="none"/>
              </w:rPr>
            </w:pPr>
          </w:p>
        </w:tc>
      </w:tr>
      <w:tr w14:paraId="762F6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31DE1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C025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E2FF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05FA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CFF3A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9ADD4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1792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6CABA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856E22">
            <w:pPr>
              <w:rPr>
                <w:rFonts w:hint="default" w:ascii="simhei" w:hAnsi="simhei" w:eastAsia="simhei" w:cs="simhei"/>
                <w:i/>
                <w:iCs/>
                <w:color w:val="000000"/>
                <w:sz w:val="18"/>
                <w:szCs w:val="18"/>
                <w:u w:val="none"/>
              </w:rPr>
            </w:pPr>
          </w:p>
        </w:tc>
      </w:tr>
      <w:tr w14:paraId="22175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6AAC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D038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C1BB48">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33B7C7">
            <w:pPr>
              <w:jc w:val="center"/>
              <w:rPr>
                <w:rFonts w:hint="default" w:ascii="微软雅黑" w:hAnsi="微软雅黑" w:eastAsia="微软雅黑" w:cs="微软雅黑"/>
                <w:i/>
                <w:iCs/>
                <w:color w:val="000000"/>
                <w:sz w:val="16"/>
                <w:szCs w:val="16"/>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48AC7EC">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A1BE0E">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A232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3B26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85D7E5">
            <w:pPr>
              <w:rPr>
                <w:rFonts w:hint="default" w:ascii="simhei" w:hAnsi="simhei" w:eastAsia="simhei" w:cs="simhei"/>
                <w:i/>
                <w:iCs/>
                <w:color w:val="000000"/>
                <w:sz w:val="18"/>
                <w:szCs w:val="18"/>
                <w:u w:val="none"/>
              </w:rPr>
            </w:pPr>
          </w:p>
        </w:tc>
      </w:tr>
      <w:tr w14:paraId="3DF3A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D4FBE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6EBFC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B6F56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C554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EBD4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BAEFB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16F4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74C4C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8162B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D7C7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7652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2F339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74CC04">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EBDD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CE9D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22A1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恢复非法公路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57AE0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B856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19702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73BC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BECE4B">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A522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49EE3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B4116E">
            <w:pPr>
              <w:jc w:val="center"/>
              <w:rPr>
                <w:rFonts w:hint="default" w:ascii="微软雅黑" w:hAnsi="微软雅黑" w:eastAsia="微软雅黑" w:cs="微软雅黑"/>
                <w:i/>
                <w:iCs/>
                <w:color w:val="000000"/>
                <w:sz w:val="16"/>
                <w:szCs w:val="16"/>
                <w:u w:val="none"/>
              </w:rPr>
            </w:pPr>
          </w:p>
        </w:tc>
      </w:tr>
      <w:tr w14:paraId="4BB94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35A022">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60313C">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5F9E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0D26A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及时缴纳罚款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41A48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904B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CED9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A15980">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FFA5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0E9C3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AABC8C">
            <w:pPr>
              <w:jc w:val="center"/>
              <w:rPr>
                <w:rFonts w:hint="default" w:ascii="微软雅黑" w:hAnsi="微软雅黑" w:eastAsia="微软雅黑" w:cs="微软雅黑"/>
                <w:i/>
                <w:iCs/>
                <w:color w:val="000000"/>
                <w:sz w:val="16"/>
                <w:szCs w:val="16"/>
                <w:u w:val="none"/>
              </w:rPr>
            </w:pPr>
          </w:p>
        </w:tc>
      </w:tr>
      <w:tr w14:paraId="3EC24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D36BFE">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CE20F3">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D1F79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5055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3个月内完成整改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14D7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BB08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8883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65B960">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04720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851EC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CD35CD">
            <w:pPr>
              <w:jc w:val="center"/>
              <w:rPr>
                <w:rFonts w:hint="default" w:ascii="微软雅黑" w:hAnsi="微软雅黑" w:eastAsia="微软雅黑" w:cs="微软雅黑"/>
                <w:i/>
                <w:iCs/>
                <w:color w:val="000000"/>
                <w:sz w:val="16"/>
                <w:szCs w:val="16"/>
                <w:u w:val="none"/>
              </w:rPr>
            </w:pPr>
          </w:p>
        </w:tc>
      </w:tr>
      <w:tr w14:paraId="24E7E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4831C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BEA8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D5A02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生态效益指标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7159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及时整改非法占用公路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64D9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4AA6B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A96E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911886">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20EE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08A60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E1FAB6">
            <w:pPr>
              <w:jc w:val="center"/>
              <w:rPr>
                <w:rFonts w:hint="default" w:ascii="微软雅黑" w:hAnsi="微软雅黑" w:eastAsia="微软雅黑" w:cs="微软雅黑"/>
                <w:i/>
                <w:iCs/>
                <w:color w:val="000000"/>
                <w:sz w:val="16"/>
                <w:szCs w:val="16"/>
                <w:u w:val="none"/>
              </w:rPr>
            </w:pPr>
          </w:p>
        </w:tc>
      </w:tr>
      <w:tr w14:paraId="63F7F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24E29">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3F37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1D691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5242C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交通便利，群众满意度提升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2F48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0032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A472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66CCA2">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25126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8B6CF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7562D2">
            <w:pPr>
              <w:jc w:val="center"/>
              <w:rPr>
                <w:rFonts w:hint="default" w:ascii="微软雅黑" w:hAnsi="微软雅黑" w:eastAsia="微软雅黑" w:cs="微软雅黑"/>
                <w:i/>
                <w:iCs/>
                <w:color w:val="000000"/>
                <w:sz w:val="16"/>
                <w:szCs w:val="16"/>
                <w:u w:val="none"/>
              </w:rPr>
            </w:pPr>
          </w:p>
        </w:tc>
      </w:tr>
      <w:tr w14:paraId="5ED77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38FBCE">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F628B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1840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64D77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群众满意度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58148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984E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EF7E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AA0E92">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6DAC3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10E83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8E5675">
            <w:pPr>
              <w:jc w:val="center"/>
              <w:rPr>
                <w:rFonts w:hint="default" w:ascii="微软雅黑" w:hAnsi="微软雅黑" w:eastAsia="微软雅黑" w:cs="微软雅黑"/>
                <w:i/>
                <w:iCs/>
                <w:color w:val="000000"/>
                <w:sz w:val="16"/>
                <w:szCs w:val="16"/>
                <w:u w:val="none"/>
              </w:rPr>
            </w:pPr>
          </w:p>
        </w:tc>
      </w:tr>
      <w:tr w14:paraId="5B14E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D5778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7235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0A009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生态环境成本指标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3FAD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对非法占用公路周边生态进行恢复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654A9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8CCE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90EF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222B0B">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5689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4E053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8C194B">
            <w:pPr>
              <w:jc w:val="center"/>
              <w:rPr>
                <w:rFonts w:hint="default" w:ascii="微软雅黑" w:hAnsi="微软雅黑" w:eastAsia="微软雅黑" w:cs="微软雅黑"/>
                <w:i/>
                <w:iCs/>
                <w:color w:val="000000"/>
                <w:sz w:val="16"/>
                <w:szCs w:val="16"/>
                <w:u w:val="none"/>
              </w:rPr>
            </w:pPr>
          </w:p>
        </w:tc>
      </w:tr>
      <w:tr w14:paraId="52550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5ED6F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BBBD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E3685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3AE290">
            <w:pPr>
              <w:rPr>
                <w:rFonts w:hint="eastAsia" w:ascii="宋体" w:hAnsi="宋体" w:eastAsia="宋体" w:cs="宋体"/>
                <w:i w:val="0"/>
                <w:iCs w:val="0"/>
                <w:color w:val="000000"/>
                <w:sz w:val="18"/>
                <w:szCs w:val="18"/>
                <w:u w:val="none"/>
              </w:rPr>
            </w:pPr>
          </w:p>
        </w:tc>
      </w:tr>
      <w:tr w14:paraId="2A8F8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AFA1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AA8904C">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及时缴纳罚款，恢复非法占用公路周边生态2处</w:t>
            </w:r>
          </w:p>
        </w:tc>
      </w:tr>
      <w:tr w14:paraId="1984C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246B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5E0DC6F">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57ADE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3E57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CC7583C">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7953C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9E8C6E3">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w:t>
            </w:r>
          </w:p>
        </w:tc>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2069D7D">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w:t>
            </w:r>
          </w:p>
        </w:tc>
      </w:tr>
      <w:tr w14:paraId="3A1A8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tcBorders>
              <w:top w:val="nil"/>
              <w:left w:val="nil"/>
              <w:bottom w:val="nil"/>
              <w:right w:val="nil"/>
            </w:tcBorders>
            <w:shd w:val="clear" w:color="auto" w:fill="auto"/>
            <w:vAlign w:val="center"/>
          </w:tcPr>
          <w:p w14:paraId="6EE65268">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694310E">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66A465C">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7D7F06C2">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44E8066">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A140CE6">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8B58658">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A3C827A">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E5579C3">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66AE627">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6AEFF2DE">
            <w:pPr>
              <w:rPr>
                <w:rFonts w:hint="eastAsia" w:ascii="宋体" w:hAnsi="宋体" w:eastAsia="宋体" w:cs="宋体"/>
                <w:i w:val="0"/>
                <w:iCs w:val="0"/>
                <w:color w:val="000000"/>
                <w:sz w:val="18"/>
                <w:szCs w:val="18"/>
                <w:u w:val="none"/>
              </w:rPr>
            </w:pPr>
          </w:p>
        </w:tc>
      </w:tr>
      <w:tr w14:paraId="30953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0" w:type="auto"/>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6465C3F7">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14:paraId="67430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C312B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C88531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51323325T000013728218-安曲镇2025年文化站免费开放补助资金州级</w:t>
            </w:r>
          </w:p>
        </w:tc>
      </w:tr>
      <w:tr w14:paraId="054EE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B7D01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C3BAB4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红原县安曲镇人民政府</w:t>
            </w:r>
          </w:p>
        </w:tc>
        <w:tc>
          <w:tcPr>
            <w:tcW w:w="0" w:type="auto"/>
            <w:tcBorders>
              <w:top w:val="nil"/>
              <w:left w:val="nil"/>
              <w:bottom w:val="nil"/>
              <w:right w:val="nil"/>
            </w:tcBorders>
            <w:shd w:val="clear" w:color="auto" w:fill="auto"/>
            <w:vAlign w:val="center"/>
          </w:tcPr>
          <w:p w14:paraId="67B3A506">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324A7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红原县安曲镇机关</w:t>
            </w:r>
          </w:p>
        </w:tc>
      </w:tr>
      <w:tr w14:paraId="4E536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8FDB1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89B7F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DE6F5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A52331E">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14:paraId="608C8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31AE6C">
            <w:pP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527BB7">
            <w:pPr>
              <w:rPr>
                <w:rFonts w:hint="eastAsia" w:ascii="宋体" w:hAnsi="宋体" w:eastAsia="宋体" w:cs="宋体"/>
                <w:i w:val="0"/>
                <w:iCs w:val="0"/>
                <w:color w:val="000000"/>
                <w:sz w:val="18"/>
                <w:szCs w:val="18"/>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73DFF4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安曲镇2025年文化站免费开放补助资金州级</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F9C7352">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全年开展活动2次，按要求完成拨款0.07万元，提升了文化站正面形象</w:t>
            </w:r>
          </w:p>
        </w:tc>
      </w:tr>
      <w:tr w14:paraId="7A943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E8D01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47752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07D48BD">
            <w:pPr>
              <w:rPr>
                <w:rFonts w:hint="eastAsia" w:ascii="宋体" w:hAnsi="宋体" w:eastAsia="宋体" w:cs="宋体"/>
                <w:i w:val="0"/>
                <w:iCs w:val="0"/>
                <w:color w:val="000000"/>
                <w:sz w:val="18"/>
                <w:szCs w:val="18"/>
                <w:u w:val="none"/>
              </w:rPr>
            </w:pPr>
          </w:p>
        </w:tc>
      </w:tr>
      <w:tr w14:paraId="0FB7C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B58D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759D1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B0B6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A5B7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F4465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46FA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80DA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EBD4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0CF5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05CEF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B9812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E1F5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55D54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F68F5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0.07</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C1471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9652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8C8B1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AA3490">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82E653">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40831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54FF6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2902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ABED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7758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0.07</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649A6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FC9F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2BDB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8E90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ACF1ED">
            <w:pPr>
              <w:rPr>
                <w:rFonts w:hint="default" w:ascii="simhei" w:hAnsi="simhei" w:eastAsia="simhei" w:cs="simhei"/>
                <w:i/>
                <w:iCs/>
                <w:color w:val="000000"/>
                <w:sz w:val="18"/>
                <w:szCs w:val="18"/>
                <w:u w:val="none"/>
              </w:rPr>
            </w:pPr>
          </w:p>
        </w:tc>
      </w:tr>
      <w:tr w14:paraId="6B357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7B7E9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709F6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BB7C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E1097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8E85CF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A9D2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BC52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D616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3C6A2C">
            <w:pPr>
              <w:rPr>
                <w:rFonts w:hint="default" w:ascii="simhei" w:hAnsi="simhei" w:eastAsia="simhei" w:cs="simhei"/>
                <w:i/>
                <w:iCs/>
                <w:color w:val="000000"/>
                <w:sz w:val="18"/>
                <w:szCs w:val="18"/>
                <w:u w:val="none"/>
              </w:rPr>
            </w:pPr>
          </w:p>
        </w:tc>
      </w:tr>
      <w:tr w14:paraId="1905A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6C242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7802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D8AC1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916C7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B02AAF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61A2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D526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70D31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CC6B6B">
            <w:pPr>
              <w:rPr>
                <w:rFonts w:hint="default" w:ascii="simhei" w:hAnsi="simhei" w:eastAsia="simhei" w:cs="simhei"/>
                <w:i/>
                <w:iCs/>
                <w:color w:val="000000"/>
                <w:sz w:val="18"/>
                <w:szCs w:val="18"/>
                <w:u w:val="none"/>
              </w:rPr>
            </w:pPr>
          </w:p>
        </w:tc>
      </w:tr>
      <w:tr w14:paraId="0FD8B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BFD8D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00EA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BA9254">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7B2A66">
            <w:pPr>
              <w:jc w:val="center"/>
              <w:rPr>
                <w:rFonts w:hint="default" w:ascii="微软雅黑" w:hAnsi="微软雅黑" w:eastAsia="微软雅黑" w:cs="微软雅黑"/>
                <w:i/>
                <w:iCs/>
                <w:color w:val="000000"/>
                <w:sz w:val="16"/>
                <w:szCs w:val="16"/>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6CBF368">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52EF82">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415A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D3B3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9AD2E4">
            <w:pPr>
              <w:rPr>
                <w:rFonts w:hint="default" w:ascii="simhei" w:hAnsi="simhei" w:eastAsia="simhei" w:cs="simhei"/>
                <w:i/>
                <w:iCs/>
                <w:color w:val="000000"/>
                <w:sz w:val="18"/>
                <w:szCs w:val="18"/>
                <w:u w:val="none"/>
              </w:rPr>
            </w:pPr>
          </w:p>
        </w:tc>
      </w:tr>
      <w:tr w14:paraId="43D1E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48E3C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61AFD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735C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A9CFA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7A8A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EDA8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04F54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B365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5AF2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35BE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843E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6E8E9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8AD188">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7F09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03AC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0411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开展活动次数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C634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3904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AC51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E480C0">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656A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AC5CA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D74475">
            <w:pPr>
              <w:jc w:val="center"/>
              <w:rPr>
                <w:rFonts w:hint="default" w:ascii="微软雅黑" w:hAnsi="微软雅黑" w:eastAsia="微软雅黑" w:cs="微软雅黑"/>
                <w:i/>
                <w:iCs/>
                <w:color w:val="000000"/>
                <w:sz w:val="16"/>
                <w:szCs w:val="16"/>
                <w:u w:val="none"/>
              </w:rPr>
            </w:pPr>
          </w:p>
        </w:tc>
      </w:tr>
      <w:tr w14:paraId="72BE9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B1FE27">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6F0A3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CA2A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F2234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验收合格率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5191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8659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8F76F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1DF625">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6095C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363E5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463084">
            <w:pPr>
              <w:jc w:val="center"/>
              <w:rPr>
                <w:rFonts w:hint="default" w:ascii="微软雅黑" w:hAnsi="微软雅黑" w:eastAsia="微软雅黑" w:cs="微软雅黑"/>
                <w:i/>
                <w:iCs/>
                <w:color w:val="000000"/>
                <w:sz w:val="16"/>
                <w:szCs w:val="16"/>
                <w:u w:val="none"/>
              </w:rPr>
            </w:pPr>
          </w:p>
        </w:tc>
      </w:tr>
      <w:tr w14:paraId="18942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810351">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879C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F1C7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FE22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按要求完成拨款进度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AC87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1B875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F965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BBA026">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1C880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A8893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D955B4">
            <w:pPr>
              <w:jc w:val="center"/>
              <w:rPr>
                <w:rFonts w:hint="default" w:ascii="微软雅黑" w:hAnsi="微软雅黑" w:eastAsia="微软雅黑" w:cs="微软雅黑"/>
                <w:i/>
                <w:iCs/>
                <w:color w:val="000000"/>
                <w:sz w:val="16"/>
                <w:szCs w:val="16"/>
                <w:u w:val="none"/>
              </w:rPr>
            </w:pPr>
          </w:p>
        </w:tc>
      </w:tr>
      <w:tr w14:paraId="338E3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F1C09">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ABA20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2FF7A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21E5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文化站免开资金700元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6579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55236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0315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E03F90">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B7BD7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DBA30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E3063C">
            <w:pPr>
              <w:jc w:val="center"/>
              <w:rPr>
                <w:rFonts w:hint="default" w:ascii="微软雅黑" w:hAnsi="微软雅黑" w:eastAsia="微软雅黑" w:cs="微软雅黑"/>
                <w:i/>
                <w:iCs/>
                <w:color w:val="000000"/>
                <w:sz w:val="16"/>
                <w:szCs w:val="16"/>
                <w:u w:val="none"/>
              </w:rPr>
            </w:pPr>
          </w:p>
        </w:tc>
      </w:tr>
      <w:tr w14:paraId="0FFD6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3A2660">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1A1E5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E98B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CFF57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全镇受益人数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21D2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65AA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7E1E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538305">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989E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9C117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6ADCA1">
            <w:pPr>
              <w:jc w:val="center"/>
              <w:rPr>
                <w:rFonts w:hint="default" w:ascii="微软雅黑" w:hAnsi="微软雅黑" w:eastAsia="微软雅黑" w:cs="微软雅黑"/>
                <w:i/>
                <w:iCs/>
                <w:color w:val="000000"/>
                <w:sz w:val="16"/>
                <w:szCs w:val="16"/>
                <w:u w:val="none"/>
              </w:rPr>
            </w:pPr>
          </w:p>
        </w:tc>
      </w:tr>
      <w:tr w14:paraId="77E1B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A532C1">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A4DF2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862F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可持续影响指标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5342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提升文化站正面形象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0745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5FFC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4ABD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FF096B">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BE28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A5495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4ED4F7">
            <w:pPr>
              <w:jc w:val="center"/>
              <w:rPr>
                <w:rFonts w:hint="default" w:ascii="微软雅黑" w:hAnsi="微软雅黑" w:eastAsia="微软雅黑" w:cs="微软雅黑"/>
                <w:i/>
                <w:iCs/>
                <w:color w:val="000000"/>
                <w:sz w:val="16"/>
                <w:szCs w:val="16"/>
                <w:u w:val="none"/>
              </w:rPr>
            </w:pPr>
          </w:p>
        </w:tc>
      </w:tr>
      <w:tr w14:paraId="07675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658AA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915F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4027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299D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群众满意度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C4CB0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DA90E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3075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CA169F">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54A76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4D924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C5DCA6">
            <w:pPr>
              <w:jc w:val="center"/>
              <w:rPr>
                <w:rFonts w:hint="default" w:ascii="微软雅黑" w:hAnsi="微软雅黑" w:eastAsia="微软雅黑" w:cs="微软雅黑"/>
                <w:i/>
                <w:iCs/>
                <w:color w:val="000000"/>
                <w:sz w:val="16"/>
                <w:szCs w:val="16"/>
                <w:u w:val="none"/>
              </w:rPr>
            </w:pPr>
          </w:p>
        </w:tc>
      </w:tr>
      <w:tr w14:paraId="45F0B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674EB6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DB17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96A04C">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72E8BA">
            <w:pPr>
              <w:rPr>
                <w:rFonts w:hint="eastAsia" w:ascii="宋体" w:hAnsi="宋体" w:eastAsia="宋体" w:cs="宋体"/>
                <w:i w:val="0"/>
                <w:iCs w:val="0"/>
                <w:color w:val="000000"/>
                <w:sz w:val="18"/>
                <w:szCs w:val="18"/>
                <w:u w:val="none"/>
              </w:rPr>
            </w:pPr>
          </w:p>
        </w:tc>
      </w:tr>
      <w:tr w14:paraId="3C155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DA75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F6A9A94">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全年开展活动2次，按要求完成拨款0.07万元，提升了文化站正面形象</w:t>
            </w:r>
          </w:p>
        </w:tc>
      </w:tr>
      <w:tr w14:paraId="6CBD4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71457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83650C9">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2A7DD2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36FD4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EAFE0E0">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3B71E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27439E8">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w:t>
            </w:r>
          </w:p>
        </w:tc>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AAAAD37">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w:t>
            </w:r>
          </w:p>
        </w:tc>
      </w:tr>
      <w:tr w14:paraId="10733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tcBorders>
              <w:top w:val="nil"/>
              <w:left w:val="nil"/>
              <w:bottom w:val="nil"/>
              <w:right w:val="nil"/>
            </w:tcBorders>
            <w:shd w:val="clear" w:color="auto" w:fill="auto"/>
            <w:vAlign w:val="center"/>
          </w:tcPr>
          <w:p w14:paraId="62D5FC3D">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10AFFDB">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6160076">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6D54BB96">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0312411">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00800C3">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8D13F19">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67738142">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DF57F54">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62B146C">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30BE5C1A">
            <w:pPr>
              <w:rPr>
                <w:rFonts w:hint="eastAsia" w:ascii="宋体" w:hAnsi="宋体" w:eastAsia="宋体" w:cs="宋体"/>
                <w:i w:val="0"/>
                <w:iCs w:val="0"/>
                <w:color w:val="000000"/>
                <w:sz w:val="18"/>
                <w:szCs w:val="18"/>
                <w:u w:val="none"/>
              </w:rPr>
            </w:pPr>
          </w:p>
        </w:tc>
      </w:tr>
      <w:tr w14:paraId="3788E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0" w:type="auto"/>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4466E2F4">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14:paraId="5956F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D09E3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6DB2EF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51323325T000014033755-2025年安曲镇各村残协经费</w:t>
            </w:r>
          </w:p>
        </w:tc>
      </w:tr>
      <w:tr w14:paraId="46F08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95898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C422F1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红原县安曲镇人民政府</w:t>
            </w:r>
          </w:p>
        </w:tc>
        <w:tc>
          <w:tcPr>
            <w:tcW w:w="0" w:type="auto"/>
            <w:tcBorders>
              <w:top w:val="nil"/>
              <w:left w:val="nil"/>
              <w:bottom w:val="nil"/>
              <w:right w:val="nil"/>
            </w:tcBorders>
            <w:shd w:val="clear" w:color="auto" w:fill="auto"/>
            <w:vAlign w:val="center"/>
          </w:tcPr>
          <w:p w14:paraId="59A1E55E">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D7B86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红原县安曲镇机关</w:t>
            </w:r>
          </w:p>
        </w:tc>
      </w:tr>
      <w:tr w14:paraId="7DB9A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914BA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FBEB0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4A4D66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349A599">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14:paraId="63F87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35CF41">
            <w:pP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4CB7D8">
            <w:pPr>
              <w:rPr>
                <w:rFonts w:hint="eastAsia" w:ascii="宋体" w:hAnsi="宋体" w:eastAsia="宋体" w:cs="宋体"/>
                <w:i w:val="0"/>
                <w:iCs w:val="0"/>
                <w:color w:val="000000"/>
                <w:sz w:val="18"/>
                <w:szCs w:val="18"/>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A80692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2025年安曲镇各村残协资金</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A3E9B08">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合规支出资金0.3万元，提高残疾人生活质量，满意度达95%</w:t>
            </w:r>
          </w:p>
        </w:tc>
      </w:tr>
      <w:tr w14:paraId="210C2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B49DC5">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E6718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C38D149">
            <w:pPr>
              <w:rPr>
                <w:rFonts w:hint="eastAsia" w:ascii="宋体" w:hAnsi="宋体" w:eastAsia="宋体" w:cs="宋体"/>
                <w:i w:val="0"/>
                <w:iCs w:val="0"/>
                <w:color w:val="000000"/>
                <w:sz w:val="18"/>
                <w:szCs w:val="18"/>
                <w:u w:val="none"/>
              </w:rPr>
            </w:pPr>
          </w:p>
        </w:tc>
      </w:tr>
      <w:tr w14:paraId="26325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C7130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6CFA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1409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A893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47D8C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099E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4388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6414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56A2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0D6FF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7C003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5E9E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CDA9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AB51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0.30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267D0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0.30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7A1B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E8BF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68B7CC">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C74BD6">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6E4E0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BE1FB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9E3B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6C63B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BE03B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0.30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3E607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0.30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D213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605D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E5AD7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F712C0">
            <w:pPr>
              <w:rPr>
                <w:rFonts w:hint="default" w:ascii="simhei" w:hAnsi="simhei" w:eastAsia="simhei" w:cs="simhei"/>
                <w:i/>
                <w:iCs/>
                <w:color w:val="000000"/>
                <w:sz w:val="18"/>
                <w:szCs w:val="18"/>
                <w:u w:val="none"/>
              </w:rPr>
            </w:pPr>
          </w:p>
        </w:tc>
      </w:tr>
      <w:tr w14:paraId="51BC3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8E7B9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8E64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814F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686E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87483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2C68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D4E7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D5B4F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34C1D9">
            <w:pPr>
              <w:rPr>
                <w:rFonts w:hint="default" w:ascii="simhei" w:hAnsi="simhei" w:eastAsia="simhei" w:cs="simhei"/>
                <w:i/>
                <w:iCs/>
                <w:color w:val="000000"/>
                <w:sz w:val="18"/>
                <w:szCs w:val="18"/>
                <w:u w:val="none"/>
              </w:rPr>
            </w:pPr>
          </w:p>
        </w:tc>
      </w:tr>
      <w:tr w14:paraId="5692A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FF72D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DA1F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31FDD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2F65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7F7721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CB8FC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3542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494EC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571227">
            <w:pPr>
              <w:rPr>
                <w:rFonts w:hint="default" w:ascii="simhei" w:hAnsi="simhei" w:eastAsia="simhei" w:cs="simhei"/>
                <w:i/>
                <w:iCs/>
                <w:color w:val="000000"/>
                <w:sz w:val="18"/>
                <w:szCs w:val="18"/>
                <w:u w:val="none"/>
              </w:rPr>
            </w:pPr>
          </w:p>
        </w:tc>
      </w:tr>
      <w:tr w14:paraId="05D72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23D2A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F317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8CE34F">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68A177">
            <w:pPr>
              <w:jc w:val="center"/>
              <w:rPr>
                <w:rFonts w:hint="default" w:ascii="微软雅黑" w:hAnsi="微软雅黑" w:eastAsia="微软雅黑" w:cs="微软雅黑"/>
                <w:i/>
                <w:iCs/>
                <w:color w:val="000000"/>
                <w:sz w:val="16"/>
                <w:szCs w:val="16"/>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96EFAE2">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E9EE86">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7F45B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D1BFD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32CE05">
            <w:pPr>
              <w:rPr>
                <w:rFonts w:hint="default" w:ascii="simhei" w:hAnsi="simhei" w:eastAsia="simhei" w:cs="simhei"/>
                <w:i/>
                <w:iCs/>
                <w:color w:val="000000"/>
                <w:sz w:val="18"/>
                <w:szCs w:val="18"/>
                <w:u w:val="none"/>
              </w:rPr>
            </w:pPr>
          </w:p>
        </w:tc>
      </w:tr>
      <w:tr w14:paraId="425B4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F1E91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B11B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CD33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E167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3D49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B0EF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A179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6D81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6859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56EA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F6E4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049AF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82A05">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47EE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BE11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FFAD1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2025年安曲镇各村残协经费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9F44D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CAF3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A731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EAE5C0">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571F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65EAF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9A0C08">
            <w:pPr>
              <w:jc w:val="center"/>
              <w:rPr>
                <w:rFonts w:hint="default" w:ascii="微软雅黑" w:hAnsi="微软雅黑" w:eastAsia="微软雅黑" w:cs="微软雅黑"/>
                <w:i/>
                <w:iCs/>
                <w:color w:val="000000"/>
                <w:sz w:val="16"/>
                <w:szCs w:val="16"/>
                <w:u w:val="none"/>
              </w:rPr>
            </w:pPr>
          </w:p>
        </w:tc>
      </w:tr>
      <w:tr w14:paraId="55CD0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5D5C80">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CF13B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E2D8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F25E6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经费支出合规性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EC31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42668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FC4F4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7704AF">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81CD5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ED9D1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304654">
            <w:pPr>
              <w:jc w:val="center"/>
              <w:rPr>
                <w:rFonts w:hint="default" w:ascii="微软雅黑" w:hAnsi="微软雅黑" w:eastAsia="微软雅黑" w:cs="微软雅黑"/>
                <w:i/>
                <w:iCs/>
                <w:color w:val="000000"/>
                <w:sz w:val="16"/>
                <w:szCs w:val="16"/>
                <w:u w:val="none"/>
              </w:rPr>
            </w:pPr>
          </w:p>
        </w:tc>
      </w:tr>
      <w:tr w14:paraId="1AEE3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9852FA">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23F90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BB59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0AAC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开展助残及时性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9D24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81620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及时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810A9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30071F">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795D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725A7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4E2C1A">
            <w:pPr>
              <w:jc w:val="center"/>
              <w:rPr>
                <w:rFonts w:hint="default" w:ascii="微软雅黑" w:hAnsi="微软雅黑" w:eastAsia="微软雅黑" w:cs="微软雅黑"/>
                <w:i/>
                <w:iCs/>
                <w:color w:val="000000"/>
                <w:sz w:val="16"/>
                <w:szCs w:val="16"/>
                <w:u w:val="none"/>
              </w:rPr>
            </w:pPr>
          </w:p>
        </w:tc>
      </w:tr>
      <w:tr w14:paraId="677CA8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BB344">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FB21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E95B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C67D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提高残疾人生活质量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70C3E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147A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EFC16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EBB732">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53E5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F771A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74C76B">
            <w:pPr>
              <w:jc w:val="center"/>
              <w:rPr>
                <w:rFonts w:hint="default" w:ascii="微软雅黑" w:hAnsi="微软雅黑" w:eastAsia="微软雅黑" w:cs="微软雅黑"/>
                <w:i/>
                <w:iCs/>
                <w:color w:val="000000"/>
                <w:sz w:val="16"/>
                <w:szCs w:val="16"/>
                <w:u w:val="none"/>
              </w:rPr>
            </w:pPr>
          </w:p>
        </w:tc>
      </w:tr>
      <w:tr w14:paraId="10061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597B9A">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938CE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703ED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D8EE6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残疾人更好的生活</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C0DE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0467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好</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B6D12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C83CC6">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AFCF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EBD1C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A9B960">
            <w:pPr>
              <w:jc w:val="center"/>
              <w:rPr>
                <w:rFonts w:hint="default" w:ascii="微软雅黑" w:hAnsi="微软雅黑" w:eastAsia="微软雅黑" w:cs="微软雅黑"/>
                <w:i/>
                <w:iCs/>
                <w:color w:val="000000"/>
                <w:sz w:val="16"/>
                <w:szCs w:val="16"/>
                <w:u w:val="none"/>
              </w:rPr>
            </w:pPr>
          </w:p>
        </w:tc>
      </w:tr>
      <w:tr w14:paraId="63506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84D8E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A239C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303D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2B34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残疾人满意度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3AB01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79A4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EFC6E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4A07A4">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2DB9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AFC1A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1A2891">
            <w:pPr>
              <w:jc w:val="center"/>
              <w:rPr>
                <w:rFonts w:hint="default" w:ascii="微软雅黑" w:hAnsi="微软雅黑" w:eastAsia="微软雅黑" w:cs="微软雅黑"/>
                <w:i/>
                <w:iCs/>
                <w:color w:val="000000"/>
                <w:sz w:val="16"/>
                <w:szCs w:val="16"/>
                <w:u w:val="none"/>
              </w:rPr>
            </w:pPr>
          </w:p>
        </w:tc>
      </w:tr>
      <w:tr w14:paraId="647C3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18019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CF7A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AE2E3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F7FD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残疾人事业支出经费成本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EAFE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F5CAB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E32F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755604">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A61A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9BD1E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E92212">
            <w:pPr>
              <w:jc w:val="center"/>
              <w:rPr>
                <w:rFonts w:hint="default" w:ascii="微软雅黑" w:hAnsi="微软雅黑" w:eastAsia="微软雅黑" w:cs="微软雅黑"/>
                <w:i/>
                <w:iCs/>
                <w:color w:val="000000"/>
                <w:sz w:val="16"/>
                <w:szCs w:val="16"/>
                <w:u w:val="none"/>
              </w:rPr>
            </w:pPr>
          </w:p>
        </w:tc>
      </w:tr>
      <w:tr w14:paraId="7C507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9D44FE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12001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48F017">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544D8B">
            <w:pPr>
              <w:rPr>
                <w:rFonts w:hint="eastAsia" w:ascii="宋体" w:hAnsi="宋体" w:eastAsia="宋体" w:cs="宋体"/>
                <w:i w:val="0"/>
                <w:iCs w:val="0"/>
                <w:color w:val="000000"/>
                <w:sz w:val="18"/>
                <w:szCs w:val="18"/>
                <w:u w:val="none"/>
              </w:rPr>
            </w:pPr>
          </w:p>
        </w:tc>
      </w:tr>
      <w:tr w14:paraId="0CF2C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9A13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8B0946E">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合规支出资金0.3万元，提高残疾人生活质量，满意度达95%</w:t>
            </w:r>
          </w:p>
        </w:tc>
      </w:tr>
      <w:tr w14:paraId="2770C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3C2C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B4C72F2">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17F28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5CA7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29D7198">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6F3E8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8EC04C8">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w:t>
            </w:r>
          </w:p>
        </w:tc>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F4E4FB7">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w:t>
            </w:r>
          </w:p>
        </w:tc>
      </w:tr>
      <w:tr w14:paraId="1984B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tcBorders>
              <w:top w:val="nil"/>
              <w:left w:val="nil"/>
              <w:bottom w:val="nil"/>
              <w:right w:val="nil"/>
            </w:tcBorders>
            <w:shd w:val="clear" w:color="auto" w:fill="auto"/>
            <w:vAlign w:val="center"/>
          </w:tcPr>
          <w:p w14:paraId="7893ACCA">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2894035">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45A31DD">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7555ED0">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36E687C">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4CB7D93">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7A4FB651">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6591A520">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3894A20A">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F8AF261">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35FD4791">
            <w:pPr>
              <w:rPr>
                <w:rFonts w:hint="eastAsia" w:ascii="宋体" w:hAnsi="宋体" w:eastAsia="宋体" w:cs="宋体"/>
                <w:i w:val="0"/>
                <w:iCs w:val="0"/>
                <w:color w:val="000000"/>
                <w:sz w:val="18"/>
                <w:szCs w:val="18"/>
                <w:u w:val="none"/>
              </w:rPr>
            </w:pPr>
          </w:p>
        </w:tc>
      </w:tr>
      <w:tr w14:paraId="5009D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0" w:type="auto"/>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3494083B">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14:paraId="6FF81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D936D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48EE86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51323325T000014038387-安曲镇创建州级旅游名镇、下哈拉玛村创建省级乡村旅游重点村技术指导服务费</w:t>
            </w:r>
          </w:p>
        </w:tc>
      </w:tr>
      <w:tr w14:paraId="5AD47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B66F6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7C6605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红原县安曲镇人民政府</w:t>
            </w:r>
          </w:p>
        </w:tc>
        <w:tc>
          <w:tcPr>
            <w:tcW w:w="0" w:type="auto"/>
            <w:tcBorders>
              <w:top w:val="nil"/>
              <w:left w:val="nil"/>
              <w:bottom w:val="nil"/>
              <w:right w:val="nil"/>
            </w:tcBorders>
            <w:shd w:val="clear" w:color="auto" w:fill="auto"/>
            <w:vAlign w:val="center"/>
          </w:tcPr>
          <w:p w14:paraId="6FED613F">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9790B6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红原县安曲镇机关</w:t>
            </w:r>
          </w:p>
        </w:tc>
      </w:tr>
      <w:tr w14:paraId="5280E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CDA30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030FB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440B54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8549112">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14:paraId="65DB8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845E70">
            <w:pP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DCE8DC">
            <w:pPr>
              <w:rPr>
                <w:rFonts w:hint="eastAsia" w:ascii="宋体" w:hAnsi="宋体" w:eastAsia="宋体" w:cs="宋体"/>
                <w:i w:val="0"/>
                <w:iCs w:val="0"/>
                <w:color w:val="000000"/>
                <w:sz w:val="18"/>
                <w:szCs w:val="18"/>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AC94E1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安曲镇创建州级旅游名镇、下哈拉玛村创建省级乡村旅游重点村技术指导服务费</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19C3087">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提通过技术指导服务，提升下哈拉玛村知名度，实现创建州级旅游名镇</w:t>
            </w:r>
          </w:p>
        </w:tc>
      </w:tr>
      <w:tr w14:paraId="276BE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862954">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BBF14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A05A8C0">
            <w:pPr>
              <w:rPr>
                <w:rFonts w:hint="eastAsia" w:ascii="宋体" w:hAnsi="宋体" w:eastAsia="宋体" w:cs="宋体"/>
                <w:i w:val="0"/>
                <w:iCs w:val="0"/>
                <w:color w:val="000000"/>
                <w:sz w:val="18"/>
                <w:szCs w:val="18"/>
                <w:u w:val="none"/>
              </w:rPr>
            </w:pPr>
          </w:p>
        </w:tc>
      </w:tr>
      <w:tr w14:paraId="2FE03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C2F96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DABB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11D6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3FE5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63DA2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2100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C209D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83DE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9796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4243C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9B5DC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C2BE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D10C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7A82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15.50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97F4C6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3AA9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23A5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A5E206">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9D02F1">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78D25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5F438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8AB4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830F5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7EFB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15.50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111DA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B9BC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BD47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7954E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A69D69">
            <w:pPr>
              <w:rPr>
                <w:rFonts w:hint="default" w:ascii="simhei" w:hAnsi="simhei" w:eastAsia="simhei" w:cs="simhei"/>
                <w:i/>
                <w:iCs/>
                <w:color w:val="000000"/>
                <w:sz w:val="18"/>
                <w:szCs w:val="18"/>
                <w:u w:val="none"/>
              </w:rPr>
            </w:pPr>
          </w:p>
        </w:tc>
      </w:tr>
      <w:tr w14:paraId="19910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79452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CAB5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E290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5C45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0A0D2A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7D91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6016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1BEE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7DC0BF">
            <w:pPr>
              <w:rPr>
                <w:rFonts w:hint="default" w:ascii="simhei" w:hAnsi="simhei" w:eastAsia="simhei" w:cs="simhei"/>
                <w:i/>
                <w:iCs/>
                <w:color w:val="000000"/>
                <w:sz w:val="18"/>
                <w:szCs w:val="18"/>
                <w:u w:val="none"/>
              </w:rPr>
            </w:pPr>
          </w:p>
        </w:tc>
      </w:tr>
      <w:tr w14:paraId="386344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EC9FE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2F68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A075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5A5A9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87DBB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F5A8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84B59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34E38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E6222F">
            <w:pPr>
              <w:rPr>
                <w:rFonts w:hint="default" w:ascii="simhei" w:hAnsi="simhei" w:eastAsia="simhei" w:cs="simhei"/>
                <w:i/>
                <w:iCs/>
                <w:color w:val="000000"/>
                <w:sz w:val="18"/>
                <w:szCs w:val="18"/>
                <w:u w:val="none"/>
              </w:rPr>
            </w:pPr>
          </w:p>
        </w:tc>
      </w:tr>
      <w:tr w14:paraId="4BDDC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E88FF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AC9B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A99511">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3E019A">
            <w:pPr>
              <w:jc w:val="center"/>
              <w:rPr>
                <w:rFonts w:hint="default" w:ascii="微软雅黑" w:hAnsi="微软雅黑" w:eastAsia="微软雅黑" w:cs="微软雅黑"/>
                <w:i/>
                <w:iCs/>
                <w:color w:val="000000"/>
                <w:sz w:val="16"/>
                <w:szCs w:val="16"/>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4C28EC3">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489DD0">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AEEC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B76EA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C44C79">
            <w:pPr>
              <w:rPr>
                <w:rFonts w:hint="default" w:ascii="simhei" w:hAnsi="simhei" w:eastAsia="simhei" w:cs="simhei"/>
                <w:i/>
                <w:iCs/>
                <w:color w:val="000000"/>
                <w:sz w:val="18"/>
                <w:szCs w:val="18"/>
                <w:u w:val="none"/>
              </w:rPr>
            </w:pPr>
          </w:p>
        </w:tc>
      </w:tr>
      <w:tr w14:paraId="45CE4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44F4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4C73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A32D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FB72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0436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700C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AFF9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AE3B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2A1E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9FF6E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BE5B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34689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25D28">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359D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348B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201A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创建省级旅游名镇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0408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E48E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F039A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581989">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A2AD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D2A88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AF3552">
            <w:pPr>
              <w:jc w:val="center"/>
              <w:rPr>
                <w:rFonts w:hint="default" w:ascii="微软雅黑" w:hAnsi="微软雅黑" w:eastAsia="微软雅黑" w:cs="微软雅黑"/>
                <w:i/>
                <w:iCs/>
                <w:color w:val="000000"/>
                <w:sz w:val="16"/>
                <w:szCs w:val="16"/>
                <w:u w:val="none"/>
              </w:rPr>
            </w:pPr>
          </w:p>
        </w:tc>
      </w:tr>
      <w:tr w14:paraId="4D4B1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E06FE2">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3C2947">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9399C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A83C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创建州级旅游名村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57987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C3DC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B278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1C3182">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5F4C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8C6F9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D2AE3D">
            <w:pPr>
              <w:jc w:val="center"/>
              <w:rPr>
                <w:rFonts w:hint="default" w:ascii="微软雅黑" w:hAnsi="微软雅黑" w:eastAsia="微软雅黑" w:cs="微软雅黑"/>
                <w:i/>
                <w:iCs/>
                <w:color w:val="000000"/>
                <w:sz w:val="16"/>
                <w:szCs w:val="16"/>
                <w:u w:val="none"/>
              </w:rPr>
            </w:pPr>
          </w:p>
        </w:tc>
      </w:tr>
      <w:tr w14:paraId="36A81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D93B7E">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A553A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BAC8F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1261A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创建成功率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8AB40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6EEA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7424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E83D43">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A916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1CD04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199C96">
            <w:pPr>
              <w:jc w:val="center"/>
              <w:rPr>
                <w:rFonts w:hint="default" w:ascii="微软雅黑" w:hAnsi="微软雅黑" w:eastAsia="微软雅黑" w:cs="微软雅黑"/>
                <w:i/>
                <w:iCs/>
                <w:color w:val="000000"/>
                <w:sz w:val="16"/>
                <w:szCs w:val="16"/>
                <w:u w:val="none"/>
              </w:rPr>
            </w:pPr>
          </w:p>
        </w:tc>
      </w:tr>
      <w:tr w14:paraId="6A2A8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DFDCD5">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8D669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F4A1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0368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创建所需时间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9C2A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C2CE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F3238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305532">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0FF1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966F0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D55BFD">
            <w:pPr>
              <w:jc w:val="center"/>
              <w:rPr>
                <w:rFonts w:hint="default" w:ascii="微软雅黑" w:hAnsi="微软雅黑" w:eastAsia="微软雅黑" w:cs="微软雅黑"/>
                <w:i/>
                <w:iCs/>
                <w:color w:val="000000"/>
                <w:sz w:val="16"/>
                <w:szCs w:val="16"/>
                <w:u w:val="none"/>
              </w:rPr>
            </w:pPr>
          </w:p>
        </w:tc>
      </w:tr>
      <w:tr w14:paraId="31763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F1833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DF57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C42C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可持续影响指标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CAFC6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提升安曲镇下哈拉玛村知名度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0E99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A529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好</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B06A7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C47334">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65DF6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6140E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3EBA6D">
            <w:pPr>
              <w:jc w:val="center"/>
              <w:rPr>
                <w:rFonts w:hint="default" w:ascii="微软雅黑" w:hAnsi="微软雅黑" w:eastAsia="微软雅黑" w:cs="微软雅黑"/>
                <w:i/>
                <w:iCs/>
                <w:color w:val="000000"/>
                <w:sz w:val="16"/>
                <w:szCs w:val="16"/>
                <w:u w:val="none"/>
              </w:rPr>
            </w:pPr>
          </w:p>
        </w:tc>
      </w:tr>
      <w:tr w14:paraId="3D5D4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D9F57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4432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FCED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9260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群众满意度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E291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A82F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A5C5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485D2B">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0300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77E49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A355FC">
            <w:pPr>
              <w:jc w:val="center"/>
              <w:rPr>
                <w:rFonts w:hint="default" w:ascii="微软雅黑" w:hAnsi="微软雅黑" w:eastAsia="微软雅黑" w:cs="微软雅黑"/>
                <w:i/>
                <w:iCs/>
                <w:color w:val="000000"/>
                <w:sz w:val="16"/>
                <w:szCs w:val="16"/>
                <w:u w:val="none"/>
              </w:rPr>
            </w:pPr>
          </w:p>
        </w:tc>
      </w:tr>
      <w:tr w14:paraId="448C4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1D86A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DF9A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2723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5564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创建所需费用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FB50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B52F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7EDF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E93759">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59655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2CF2D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0FE557">
            <w:pPr>
              <w:jc w:val="center"/>
              <w:rPr>
                <w:rFonts w:hint="default" w:ascii="微软雅黑" w:hAnsi="微软雅黑" w:eastAsia="微软雅黑" w:cs="微软雅黑"/>
                <w:i/>
                <w:iCs/>
                <w:color w:val="000000"/>
                <w:sz w:val="16"/>
                <w:szCs w:val="16"/>
                <w:u w:val="none"/>
              </w:rPr>
            </w:pPr>
          </w:p>
        </w:tc>
      </w:tr>
      <w:tr w14:paraId="06A3C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60AA1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32AB4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B88E69">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482B13">
            <w:pPr>
              <w:rPr>
                <w:rFonts w:hint="eastAsia" w:ascii="宋体" w:hAnsi="宋体" w:eastAsia="宋体" w:cs="宋体"/>
                <w:i w:val="0"/>
                <w:iCs w:val="0"/>
                <w:color w:val="000000"/>
                <w:sz w:val="18"/>
                <w:szCs w:val="18"/>
                <w:u w:val="none"/>
              </w:rPr>
            </w:pPr>
          </w:p>
        </w:tc>
      </w:tr>
      <w:tr w14:paraId="7FD3E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80F8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C196409">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提通过技术指导服务，提升下哈拉玛村知名度，实现创建州级旅游名镇</w:t>
            </w:r>
          </w:p>
        </w:tc>
      </w:tr>
      <w:tr w14:paraId="0FC53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06854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11C028E">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210E7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C17B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E6C154C">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2E9D6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6AB77D6">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w:t>
            </w:r>
          </w:p>
        </w:tc>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4EEDC74">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w:t>
            </w:r>
          </w:p>
        </w:tc>
      </w:tr>
      <w:tr w14:paraId="0526C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tcBorders>
              <w:top w:val="nil"/>
              <w:left w:val="nil"/>
              <w:bottom w:val="nil"/>
              <w:right w:val="nil"/>
            </w:tcBorders>
            <w:shd w:val="clear" w:color="auto" w:fill="auto"/>
            <w:vAlign w:val="center"/>
          </w:tcPr>
          <w:p w14:paraId="374853D6">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8E2056F">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70EE5982">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5348421">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7A4A1AE">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3A8B3E2A">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33A816F8">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65666E75">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EFFC8AB">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3F65B86">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4BCD3AE">
            <w:pPr>
              <w:rPr>
                <w:rFonts w:hint="eastAsia" w:ascii="宋体" w:hAnsi="宋体" w:eastAsia="宋体" w:cs="宋体"/>
                <w:i w:val="0"/>
                <w:iCs w:val="0"/>
                <w:color w:val="000000"/>
                <w:sz w:val="18"/>
                <w:szCs w:val="18"/>
                <w:u w:val="none"/>
              </w:rPr>
            </w:pPr>
          </w:p>
        </w:tc>
      </w:tr>
      <w:tr w14:paraId="3AA3C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0" w:type="auto"/>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61BF7691">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14:paraId="471C1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47F97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25238B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51323326T000014157356-红原县农特产品购物中心和农村电商中心建设项目前期费用</w:t>
            </w:r>
          </w:p>
        </w:tc>
      </w:tr>
      <w:tr w14:paraId="16180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FD43E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CADC1A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红原县安曲镇人民政府</w:t>
            </w:r>
          </w:p>
        </w:tc>
        <w:tc>
          <w:tcPr>
            <w:tcW w:w="0" w:type="auto"/>
            <w:tcBorders>
              <w:top w:val="nil"/>
              <w:left w:val="nil"/>
              <w:bottom w:val="nil"/>
              <w:right w:val="nil"/>
            </w:tcBorders>
            <w:shd w:val="clear" w:color="auto" w:fill="auto"/>
            <w:vAlign w:val="center"/>
          </w:tcPr>
          <w:p w14:paraId="71226C77">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3DFD6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红原县安曲镇机关</w:t>
            </w:r>
          </w:p>
        </w:tc>
      </w:tr>
      <w:tr w14:paraId="50D52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2F39F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C388F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6D5E0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0C159A1">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14:paraId="39AB9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D64759">
            <w:pP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7B4B7C">
            <w:pPr>
              <w:rPr>
                <w:rFonts w:hint="eastAsia" w:ascii="宋体" w:hAnsi="宋体" w:eastAsia="宋体" w:cs="宋体"/>
                <w:i w:val="0"/>
                <w:iCs w:val="0"/>
                <w:color w:val="000000"/>
                <w:sz w:val="18"/>
                <w:szCs w:val="18"/>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AE04D3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红原县农特产品购物中心和农村电商中心建设项目前期费用</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A2966A1">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按照时间节点交付设计方案，拨付前期费用</w:t>
            </w:r>
          </w:p>
        </w:tc>
      </w:tr>
      <w:tr w14:paraId="217DE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B7C6F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52085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B51199A">
            <w:pPr>
              <w:rPr>
                <w:rFonts w:hint="eastAsia" w:ascii="宋体" w:hAnsi="宋体" w:eastAsia="宋体" w:cs="宋体"/>
                <w:i w:val="0"/>
                <w:iCs w:val="0"/>
                <w:color w:val="000000"/>
                <w:sz w:val="18"/>
                <w:szCs w:val="18"/>
                <w:u w:val="none"/>
              </w:rPr>
            </w:pPr>
          </w:p>
        </w:tc>
      </w:tr>
      <w:tr w14:paraId="3A245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410AC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637C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0FD9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6057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2E618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61DFE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D08A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61B3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85FC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02D7A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5731E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BE89B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97F4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B1387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35.55</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C16BB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33.41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1EAD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93.99%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37FB1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0E05AC">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26C35A">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58858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4511C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1FEF8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FDD31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534C7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35.55</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2CF9B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33.41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8DF6F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93.99%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1D66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6FF5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E42F60">
            <w:pPr>
              <w:rPr>
                <w:rFonts w:hint="default" w:ascii="simhei" w:hAnsi="simhei" w:eastAsia="simhei" w:cs="simhei"/>
                <w:i/>
                <w:iCs/>
                <w:color w:val="000000"/>
                <w:sz w:val="18"/>
                <w:szCs w:val="18"/>
                <w:u w:val="none"/>
              </w:rPr>
            </w:pPr>
          </w:p>
        </w:tc>
      </w:tr>
      <w:tr w14:paraId="6BF1C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0A6FE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567E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60A27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2C56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E3DF8F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A1B4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A3DC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CF93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91AF04">
            <w:pPr>
              <w:rPr>
                <w:rFonts w:hint="default" w:ascii="simhei" w:hAnsi="simhei" w:eastAsia="simhei" w:cs="simhei"/>
                <w:i/>
                <w:iCs/>
                <w:color w:val="000000"/>
                <w:sz w:val="18"/>
                <w:szCs w:val="18"/>
                <w:u w:val="none"/>
              </w:rPr>
            </w:pPr>
          </w:p>
        </w:tc>
      </w:tr>
      <w:tr w14:paraId="2B882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BAD56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1FFE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93BF1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ACF7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24FDB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F214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2220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F47F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9E2E3C">
            <w:pPr>
              <w:rPr>
                <w:rFonts w:hint="default" w:ascii="simhei" w:hAnsi="simhei" w:eastAsia="simhei" w:cs="simhei"/>
                <w:i/>
                <w:iCs/>
                <w:color w:val="000000"/>
                <w:sz w:val="18"/>
                <w:szCs w:val="18"/>
                <w:u w:val="none"/>
              </w:rPr>
            </w:pPr>
          </w:p>
        </w:tc>
      </w:tr>
      <w:tr w14:paraId="42754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D2DD3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68224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09432D">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91513B">
            <w:pPr>
              <w:jc w:val="center"/>
              <w:rPr>
                <w:rFonts w:hint="default" w:ascii="微软雅黑" w:hAnsi="微软雅黑" w:eastAsia="微软雅黑" w:cs="微软雅黑"/>
                <w:i/>
                <w:iCs/>
                <w:color w:val="000000"/>
                <w:sz w:val="16"/>
                <w:szCs w:val="16"/>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4C2596A">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483F3D">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8CF6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517A7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748270">
            <w:pPr>
              <w:rPr>
                <w:rFonts w:hint="default" w:ascii="simhei" w:hAnsi="simhei" w:eastAsia="simhei" w:cs="simhei"/>
                <w:i/>
                <w:iCs/>
                <w:color w:val="000000"/>
                <w:sz w:val="18"/>
                <w:szCs w:val="18"/>
                <w:u w:val="none"/>
              </w:rPr>
            </w:pPr>
          </w:p>
        </w:tc>
      </w:tr>
      <w:tr w14:paraId="19B4E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9AEE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B40C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4B1EB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9D657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9847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4A5A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B3C6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A93F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ED7CD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62D0F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1A55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3B74F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9FA593">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B2FD6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8BC5A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06597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设计建设购物中心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4223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23E54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0AA1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CE519B">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4D4F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10DEC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7A846C">
            <w:pPr>
              <w:jc w:val="center"/>
              <w:rPr>
                <w:rFonts w:hint="default" w:ascii="微软雅黑" w:hAnsi="微软雅黑" w:eastAsia="微软雅黑" w:cs="微软雅黑"/>
                <w:i/>
                <w:iCs/>
                <w:color w:val="000000"/>
                <w:sz w:val="16"/>
                <w:szCs w:val="16"/>
                <w:u w:val="none"/>
              </w:rPr>
            </w:pPr>
          </w:p>
        </w:tc>
      </w:tr>
      <w:tr w14:paraId="2108C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EE1872">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DFB75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5104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D8E7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按照设计施工，保证工程质量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3440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FEE2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EEEE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84B7C5">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926E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DBC41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0E653F">
            <w:pPr>
              <w:jc w:val="center"/>
              <w:rPr>
                <w:rFonts w:hint="default" w:ascii="微软雅黑" w:hAnsi="微软雅黑" w:eastAsia="微软雅黑" w:cs="微软雅黑"/>
                <w:i/>
                <w:iCs/>
                <w:color w:val="000000"/>
                <w:sz w:val="16"/>
                <w:szCs w:val="16"/>
                <w:u w:val="none"/>
              </w:rPr>
            </w:pPr>
          </w:p>
        </w:tc>
      </w:tr>
      <w:tr w14:paraId="1C756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00065C">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5933E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FEB1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42D4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按照时间节点交付设计方案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B0C6F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9EAA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CEDC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天</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FE123D">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8FBC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E2951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67FBAA">
            <w:pPr>
              <w:jc w:val="center"/>
              <w:rPr>
                <w:rFonts w:hint="default" w:ascii="微软雅黑" w:hAnsi="微软雅黑" w:eastAsia="微软雅黑" w:cs="微软雅黑"/>
                <w:i/>
                <w:iCs/>
                <w:color w:val="000000"/>
                <w:sz w:val="16"/>
                <w:szCs w:val="16"/>
                <w:u w:val="none"/>
              </w:rPr>
            </w:pPr>
          </w:p>
        </w:tc>
      </w:tr>
      <w:tr w14:paraId="3EF0B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8"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6DFF41">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5B8D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4D59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3DAA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农特产品购物中心和农村电商中心建成后服务游客人数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15620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AC12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CDB3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ABAEB5">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DC16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BB8D3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3FDC8E">
            <w:pPr>
              <w:jc w:val="center"/>
              <w:rPr>
                <w:rFonts w:hint="default" w:ascii="微软雅黑" w:hAnsi="微软雅黑" w:eastAsia="微软雅黑" w:cs="微软雅黑"/>
                <w:i/>
                <w:iCs/>
                <w:color w:val="000000"/>
                <w:sz w:val="16"/>
                <w:szCs w:val="16"/>
                <w:u w:val="none"/>
              </w:rPr>
            </w:pPr>
          </w:p>
        </w:tc>
      </w:tr>
      <w:tr w14:paraId="7F61E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8"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94E1D6">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3D868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4FFAD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44039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农特产品购物中心和农村电商中心建成后带动周边牧民增收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7DAE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76CA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DF6B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AD202F">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07A1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03C16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1B6267">
            <w:pPr>
              <w:jc w:val="center"/>
              <w:rPr>
                <w:rFonts w:hint="default" w:ascii="微软雅黑" w:hAnsi="微软雅黑" w:eastAsia="微软雅黑" w:cs="微软雅黑"/>
                <w:i/>
                <w:iCs/>
                <w:color w:val="000000"/>
                <w:sz w:val="16"/>
                <w:szCs w:val="16"/>
                <w:u w:val="none"/>
              </w:rPr>
            </w:pPr>
          </w:p>
        </w:tc>
      </w:tr>
      <w:tr w14:paraId="113F07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6EA5C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D500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F02B6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70DB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群众满意度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09E5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5FAE3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A9E51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BB2167">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2C714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60EC4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67339E">
            <w:pPr>
              <w:jc w:val="center"/>
              <w:rPr>
                <w:rFonts w:hint="default" w:ascii="微软雅黑" w:hAnsi="微软雅黑" w:eastAsia="微软雅黑" w:cs="微软雅黑"/>
                <w:i/>
                <w:iCs/>
                <w:color w:val="000000"/>
                <w:sz w:val="16"/>
                <w:szCs w:val="16"/>
                <w:u w:val="none"/>
              </w:rPr>
            </w:pPr>
          </w:p>
        </w:tc>
      </w:tr>
      <w:tr w14:paraId="334EE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F1017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FBB5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0AFB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2A0F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设计投资金额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C69A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8B2B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355450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181F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3A8546">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1FB0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7281D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63F501">
            <w:pPr>
              <w:jc w:val="center"/>
              <w:rPr>
                <w:rFonts w:hint="default" w:ascii="微软雅黑" w:hAnsi="微软雅黑" w:eastAsia="微软雅黑" w:cs="微软雅黑"/>
                <w:i/>
                <w:iCs/>
                <w:color w:val="000000"/>
                <w:sz w:val="16"/>
                <w:szCs w:val="16"/>
                <w:u w:val="none"/>
              </w:rPr>
            </w:pPr>
          </w:p>
        </w:tc>
      </w:tr>
      <w:tr w14:paraId="7038D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E171A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C4AD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F538C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DFC7E2">
            <w:pPr>
              <w:rPr>
                <w:rFonts w:hint="eastAsia" w:ascii="宋体" w:hAnsi="宋体" w:eastAsia="宋体" w:cs="宋体"/>
                <w:i w:val="0"/>
                <w:iCs w:val="0"/>
                <w:color w:val="000000"/>
                <w:sz w:val="18"/>
                <w:szCs w:val="18"/>
                <w:u w:val="none"/>
              </w:rPr>
            </w:pPr>
          </w:p>
        </w:tc>
      </w:tr>
      <w:tr w14:paraId="384B9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6222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EEC1AC9">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按照时间节点交付设计方案，拨付前期费用</w:t>
            </w:r>
          </w:p>
        </w:tc>
      </w:tr>
      <w:tr w14:paraId="35C61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59CC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9263DB4">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6D3DA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1E7D6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B740DDD">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66CB5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0E7A408">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w:t>
            </w:r>
          </w:p>
        </w:tc>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A583CDB">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w:t>
            </w:r>
          </w:p>
        </w:tc>
      </w:tr>
      <w:tr w14:paraId="00871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tcBorders>
              <w:top w:val="nil"/>
              <w:left w:val="nil"/>
              <w:bottom w:val="nil"/>
              <w:right w:val="nil"/>
            </w:tcBorders>
            <w:shd w:val="clear" w:color="auto" w:fill="auto"/>
            <w:vAlign w:val="center"/>
          </w:tcPr>
          <w:p w14:paraId="22F034C7">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66037D77">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3072DE0F">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B6BB5A8">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584B534">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60D18EA6">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B884221">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7B6513C9">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4E4DF2D">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4C26F98">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CF0BA8B">
            <w:pPr>
              <w:rPr>
                <w:rFonts w:hint="eastAsia" w:ascii="宋体" w:hAnsi="宋体" w:eastAsia="宋体" w:cs="宋体"/>
                <w:i w:val="0"/>
                <w:iCs w:val="0"/>
                <w:color w:val="000000"/>
                <w:sz w:val="18"/>
                <w:szCs w:val="18"/>
                <w:u w:val="none"/>
              </w:rPr>
            </w:pPr>
          </w:p>
        </w:tc>
      </w:tr>
      <w:tr w14:paraId="0608F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0" w:type="auto"/>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07BA88BF">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14:paraId="6C631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FCFD5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32DC1C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51323326T000014197106-安曲镇下哈拉玛村集体产业电力扩容提升项目质保金</w:t>
            </w:r>
          </w:p>
        </w:tc>
      </w:tr>
      <w:tr w14:paraId="2195B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37B02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4A37DD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红原县安曲镇人民政府</w:t>
            </w:r>
          </w:p>
        </w:tc>
        <w:tc>
          <w:tcPr>
            <w:tcW w:w="0" w:type="auto"/>
            <w:tcBorders>
              <w:top w:val="nil"/>
              <w:left w:val="nil"/>
              <w:bottom w:val="nil"/>
              <w:right w:val="nil"/>
            </w:tcBorders>
            <w:shd w:val="clear" w:color="auto" w:fill="auto"/>
            <w:vAlign w:val="center"/>
          </w:tcPr>
          <w:p w14:paraId="2A52C7C1">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8780F9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红原县安曲镇机关</w:t>
            </w:r>
          </w:p>
        </w:tc>
      </w:tr>
      <w:tr w14:paraId="50216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A9CE0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B86B5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69930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4AFB59F">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14:paraId="2D00C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7B6528">
            <w:pP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D5ECC9">
            <w:pPr>
              <w:rPr>
                <w:rFonts w:hint="eastAsia" w:ascii="宋体" w:hAnsi="宋体" w:eastAsia="宋体" w:cs="宋体"/>
                <w:i w:val="0"/>
                <w:iCs w:val="0"/>
                <w:color w:val="000000"/>
                <w:sz w:val="18"/>
                <w:szCs w:val="18"/>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CB283A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安曲镇下哈拉玛村集体产业电力扩容提升项目质保金</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7608F69">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按时足额拨付下哈拉玛村集体产业电力扩容提升项目质保金，保障项目质保运维，夯实村集体产业用电基础，资金执行到位</w:t>
            </w:r>
          </w:p>
        </w:tc>
      </w:tr>
      <w:tr w14:paraId="46FAA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331756">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4C0BB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87ED413">
            <w:pPr>
              <w:rPr>
                <w:rFonts w:hint="eastAsia" w:ascii="宋体" w:hAnsi="宋体" w:eastAsia="宋体" w:cs="宋体"/>
                <w:i w:val="0"/>
                <w:iCs w:val="0"/>
                <w:color w:val="000000"/>
                <w:sz w:val="18"/>
                <w:szCs w:val="18"/>
                <w:u w:val="none"/>
              </w:rPr>
            </w:pPr>
          </w:p>
        </w:tc>
      </w:tr>
      <w:tr w14:paraId="23DFB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1ADC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2E24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3827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4183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62C231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38C0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75FD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2E17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6A24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17F3E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1B394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72DB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8430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E421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0.67</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BC0A17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0.67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7BACA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964D8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1A9E99">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F6C5AE">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6C983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70107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55AA7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22BA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B3F0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0.67</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368F9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0.67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D690A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63C7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78D2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8DDD03">
            <w:pPr>
              <w:rPr>
                <w:rFonts w:hint="default" w:ascii="simhei" w:hAnsi="simhei" w:eastAsia="simhei" w:cs="simhei"/>
                <w:i/>
                <w:iCs/>
                <w:color w:val="000000"/>
                <w:sz w:val="18"/>
                <w:szCs w:val="18"/>
                <w:u w:val="none"/>
              </w:rPr>
            </w:pPr>
          </w:p>
        </w:tc>
      </w:tr>
      <w:tr w14:paraId="47D88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80D0D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1C89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E786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AF5E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81C9A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2816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E987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777A3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0044C2">
            <w:pPr>
              <w:rPr>
                <w:rFonts w:hint="default" w:ascii="simhei" w:hAnsi="simhei" w:eastAsia="simhei" w:cs="simhei"/>
                <w:i/>
                <w:iCs/>
                <w:color w:val="000000"/>
                <w:sz w:val="18"/>
                <w:szCs w:val="18"/>
                <w:u w:val="none"/>
              </w:rPr>
            </w:pPr>
          </w:p>
        </w:tc>
      </w:tr>
      <w:tr w14:paraId="53F7E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58085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5154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36827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571F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FF27B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5CC7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48FF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8DD5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D41F0">
            <w:pPr>
              <w:rPr>
                <w:rFonts w:hint="default" w:ascii="simhei" w:hAnsi="simhei" w:eastAsia="simhei" w:cs="simhei"/>
                <w:i/>
                <w:iCs/>
                <w:color w:val="000000"/>
                <w:sz w:val="18"/>
                <w:szCs w:val="18"/>
                <w:u w:val="none"/>
              </w:rPr>
            </w:pPr>
          </w:p>
        </w:tc>
      </w:tr>
      <w:tr w14:paraId="458B2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B650F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0BD94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6841BD">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B078EC">
            <w:pPr>
              <w:jc w:val="center"/>
              <w:rPr>
                <w:rFonts w:hint="default" w:ascii="微软雅黑" w:hAnsi="微软雅黑" w:eastAsia="微软雅黑" w:cs="微软雅黑"/>
                <w:i/>
                <w:iCs/>
                <w:color w:val="000000"/>
                <w:sz w:val="16"/>
                <w:szCs w:val="16"/>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37FEFB3">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CE8118">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82AB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19BC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632B97">
            <w:pPr>
              <w:rPr>
                <w:rFonts w:hint="default" w:ascii="simhei" w:hAnsi="simhei" w:eastAsia="simhei" w:cs="simhei"/>
                <w:i/>
                <w:iCs/>
                <w:color w:val="000000"/>
                <w:sz w:val="18"/>
                <w:szCs w:val="18"/>
                <w:u w:val="none"/>
              </w:rPr>
            </w:pPr>
          </w:p>
        </w:tc>
      </w:tr>
      <w:tr w14:paraId="4881F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29BDC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39286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7F78B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6F03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36B5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D89C8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9860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5A85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F8D2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891A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5CA8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4C8E0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91EBD1">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D63C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E746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4596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电力扩容设备安装数量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3B76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9AE9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D5750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台（套）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61F915">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E101E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FBBA4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68E55F">
            <w:pPr>
              <w:jc w:val="center"/>
              <w:rPr>
                <w:rFonts w:hint="default" w:ascii="微软雅黑" w:hAnsi="微软雅黑" w:eastAsia="微软雅黑" w:cs="微软雅黑"/>
                <w:i/>
                <w:iCs/>
                <w:color w:val="000000"/>
                <w:sz w:val="16"/>
                <w:szCs w:val="16"/>
                <w:u w:val="none"/>
              </w:rPr>
            </w:pPr>
          </w:p>
        </w:tc>
      </w:tr>
      <w:tr w14:paraId="4E3D0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C78EE9">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8FF97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A7F5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1E4A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电力扩容设备安装验收合格率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FDCE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7AA0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F884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525027">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D3676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7A0E9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36F3D1">
            <w:pPr>
              <w:jc w:val="center"/>
              <w:rPr>
                <w:rFonts w:hint="default" w:ascii="微软雅黑" w:hAnsi="微软雅黑" w:eastAsia="微软雅黑" w:cs="微软雅黑"/>
                <w:i/>
                <w:iCs/>
                <w:color w:val="000000"/>
                <w:sz w:val="16"/>
                <w:szCs w:val="16"/>
                <w:u w:val="none"/>
              </w:rPr>
            </w:pPr>
          </w:p>
        </w:tc>
      </w:tr>
      <w:tr w14:paraId="21D7C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DC2F9F">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7912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1D22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74B5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电力扩容设备安装项目完成时间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5792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5BEE7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74BF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天</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503762">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647A8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E8FCC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431058">
            <w:pPr>
              <w:jc w:val="center"/>
              <w:rPr>
                <w:rFonts w:hint="default" w:ascii="微软雅黑" w:hAnsi="微软雅黑" w:eastAsia="微软雅黑" w:cs="微软雅黑"/>
                <w:i/>
                <w:iCs/>
                <w:color w:val="000000"/>
                <w:sz w:val="16"/>
                <w:szCs w:val="16"/>
                <w:u w:val="none"/>
              </w:rPr>
            </w:pPr>
          </w:p>
        </w:tc>
      </w:tr>
      <w:tr w14:paraId="6875D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830C45">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44382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0107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615D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受益村民户数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E9B5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83FE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B562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454EA9">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54BD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976AF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F79B65">
            <w:pPr>
              <w:jc w:val="center"/>
              <w:rPr>
                <w:rFonts w:hint="default" w:ascii="微软雅黑" w:hAnsi="微软雅黑" w:eastAsia="微软雅黑" w:cs="微软雅黑"/>
                <w:i/>
                <w:iCs/>
                <w:color w:val="000000"/>
                <w:sz w:val="16"/>
                <w:szCs w:val="16"/>
                <w:u w:val="none"/>
              </w:rPr>
            </w:pPr>
          </w:p>
        </w:tc>
      </w:tr>
      <w:tr w14:paraId="122CA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6633E1">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B6B60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482E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可持续影响指标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37F4E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电力扩容设备使用寿命</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AEA3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2365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8E5FB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0935C3">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F43F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77884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1CC64F">
            <w:pPr>
              <w:jc w:val="center"/>
              <w:rPr>
                <w:rFonts w:hint="default" w:ascii="微软雅黑" w:hAnsi="微软雅黑" w:eastAsia="微软雅黑" w:cs="微软雅黑"/>
                <w:i/>
                <w:iCs/>
                <w:color w:val="000000"/>
                <w:sz w:val="16"/>
                <w:szCs w:val="16"/>
                <w:u w:val="none"/>
              </w:rPr>
            </w:pPr>
          </w:p>
        </w:tc>
      </w:tr>
      <w:tr w14:paraId="661D2F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F4D1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B6246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7B030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96AB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群众满意度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2C420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DAA1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BF9F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C1E3C8">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BF93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058C7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601234">
            <w:pPr>
              <w:jc w:val="center"/>
              <w:rPr>
                <w:rFonts w:hint="default" w:ascii="微软雅黑" w:hAnsi="微软雅黑" w:eastAsia="微软雅黑" w:cs="微软雅黑"/>
                <w:i/>
                <w:iCs/>
                <w:color w:val="000000"/>
                <w:sz w:val="16"/>
                <w:szCs w:val="16"/>
                <w:u w:val="none"/>
              </w:rPr>
            </w:pPr>
          </w:p>
        </w:tc>
      </w:tr>
      <w:tr w14:paraId="222A7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77649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069F0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539E2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E902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电力扩容设备安装项目总投资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1178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3C5E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0.6744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5F781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71E747">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9A531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4B8BB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8B6E42">
            <w:pPr>
              <w:jc w:val="center"/>
              <w:rPr>
                <w:rFonts w:hint="default" w:ascii="微软雅黑" w:hAnsi="微软雅黑" w:eastAsia="微软雅黑" w:cs="微软雅黑"/>
                <w:i/>
                <w:iCs/>
                <w:color w:val="000000"/>
                <w:sz w:val="16"/>
                <w:szCs w:val="16"/>
                <w:u w:val="none"/>
              </w:rPr>
            </w:pPr>
          </w:p>
        </w:tc>
      </w:tr>
      <w:tr w14:paraId="072D8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FA492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55CB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621DEB">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268567">
            <w:pPr>
              <w:rPr>
                <w:rFonts w:hint="eastAsia" w:ascii="宋体" w:hAnsi="宋体" w:eastAsia="宋体" w:cs="宋体"/>
                <w:i w:val="0"/>
                <w:iCs w:val="0"/>
                <w:color w:val="000000"/>
                <w:sz w:val="18"/>
                <w:szCs w:val="18"/>
                <w:u w:val="none"/>
              </w:rPr>
            </w:pPr>
          </w:p>
        </w:tc>
      </w:tr>
      <w:tr w14:paraId="7E873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E2740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E8A454A">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按时足额拨付下哈拉玛村集体产业电力扩容提升项目质保金，保障项目质保运维，夯实村集体产业用电基础，资金执行到位</w:t>
            </w:r>
          </w:p>
        </w:tc>
      </w:tr>
      <w:tr w14:paraId="44000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1442D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48C6FEC">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13CD2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8E07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EBABAFD">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1A2E3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46D9410">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w:t>
            </w:r>
          </w:p>
        </w:tc>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CD56029">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w:t>
            </w:r>
          </w:p>
        </w:tc>
      </w:tr>
      <w:tr w14:paraId="57FF3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tcBorders>
              <w:top w:val="nil"/>
              <w:left w:val="nil"/>
              <w:bottom w:val="nil"/>
              <w:right w:val="nil"/>
            </w:tcBorders>
            <w:shd w:val="clear" w:color="auto" w:fill="auto"/>
            <w:vAlign w:val="center"/>
          </w:tcPr>
          <w:p w14:paraId="2479425B">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DC2DC2D">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7CD71297">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71B4935">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DFAB0CC">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193B6D4">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5E14E47">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F5DDEAF">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5962AB08">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9C07434">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791B56C">
            <w:pPr>
              <w:rPr>
                <w:rFonts w:hint="eastAsia" w:ascii="宋体" w:hAnsi="宋体" w:eastAsia="宋体" w:cs="宋体"/>
                <w:i w:val="0"/>
                <w:iCs w:val="0"/>
                <w:color w:val="000000"/>
                <w:sz w:val="18"/>
                <w:szCs w:val="18"/>
                <w:u w:val="none"/>
              </w:rPr>
            </w:pPr>
          </w:p>
        </w:tc>
      </w:tr>
      <w:tr w14:paraId="3B27B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0" w:type="auto"/>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555484EE">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14:paraId="39642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29080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905A40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51323326T000014510655-乡镇文化站免费开放县级配套补助资金项目</w:t>
            </w:r>
          </w:p>
        </w:tc>
      </w:tr>
      <w:tr w14:paraId="66D81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1AB00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4645F3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红原县安曲镇人民政府</w:t>
            </w:r>
          </w:p>
        </w:tc>
        <w:tc>
          <w:tcPr>
            <w:tcW w:w="0" w:type="auto"/>
            <w:tcBorders>
              <w:top w:val="nil"/>
              <w:left w:val="nil"/>
              <w:bottom w:val="nil"/>
              <w:right w:val="nil"/>
            </w:tcBorders>
            <w:shd w:val="clear" w:color="auto" w:fill="auto"/>
            <w:vAlign w:val="center"/>
          </w:tcPr>
          <w:p w14:paraId="51D71F8A">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E6B44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红原县安曲镇机关</w:t>
            </w:r>
          </w:p>
        </w:tc>
      </w:tr>
      <w:tr w14:paraId="3AC8B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CF353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FE4A8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EBBC6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FEF0397">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14:paraId="50469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87DCEE">
            <w:pP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7FD24">
            <w:pPr>
              <w:rPr>
                <w:rFonts w:hint="eastAsia" w:ascii="宋体" w:hAnsi="宋体" w:eastAsia="宋体" w:cs="宋体"/>
                <w:i w:val="0"/>
                <w:iCs w:val="0"/>
                <w:color w:val="000000"/>
                <w:sz w:val="18"/>
                <w:szCs w:val="18"/>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51C121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乡镇文化站免费开放县级配套补助资金项目</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BC51CA7">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全年开展活动2次，按要求完成拨款0.44万元，提升了文化站正面形象</w:t>
            </w:r>
          </w:p>
        </w:tc>
      </w:tr>
      <w:tr w14:paraId="2B231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4F3127">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7F38B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0" w:type="auto"/>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C709ED4">
            <w:pPr>
              <w:rPr>
                <w:rFonts w:hint="eastAsia" w:ascii="宋体" w:hAnsi="宋体" w:eastAsia="宋体" w:cs="宋体"/>
                <w:i w:val="0"/>
                <w:iCs w:val="0"/>
                <w:color w:val="000000"/>
                <w:sz w:val="18"/>
                <w:szCs w:val="18"/>
                <w:u w:val="none"/>
              </w:rPr>
            </w:pPr>
          </w:p>
        </w:tc>
      </w:tr>
      <w:tr w14:paraId="1F32C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8A6A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E228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5425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5A02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22207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C39C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17DE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780A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8878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0E30A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F7B59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BAC62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1BFE6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CF1A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0.44</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B8CAB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0.44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CE78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6EFE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B4D726">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D3BD1A">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63FF3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A2FD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853D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A18BD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58E1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0.44</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25BC2D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0.44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A662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F088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A303D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EE4D1E">
            <w:pPr>
              <w:rPr>
                <w:rFonts w:hint="default" w:ascii="simhei" w:hAnsi="simhei" w:eastAsia="simhei" w:cs="simhei"/>
                <w:i/>
                <w:iCs/>
                <w:color w:val="000000"/>
                <w:sz w:val="18"/>
                <w:szCs w:val="18"/>
                <w:u w:val="none"/>
              </w:rPr>
            </w:pPr>
          </w:p>
        </w:tc>
      </w:tr>
      <w:tr w14:paraId="5D128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1CF83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BCAE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51404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383DC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BEFF9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B8BC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B9C3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A2AB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565C3D">
            <w:pPr>
              <w:rPr>
                <w:rFonts w:hint="default" w:ascii="simhei" w:hAnsi="simhei" w:eastAsia="simhei" w:cs="simhei"/>
                <w:i/>
                <w:iCs/>
                <w:color w:val="000000"/>
                <w:sz w:val="18"/>
                <w:szCs w:val="18"/>
                <w:u w:val="none"/>
              </w:rPr>
            </w:pPr>
          </w:p>
        </w:tc>
      </w:tr>
      <w:tr w14:paraId="4601D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17825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3E61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5FBC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6BC0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1239D4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C9C61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8E69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0624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15D9C9">
            <w:pPr>
              <w:rPr>
                <w:rFonts w:hint="default" w:ascii="simhei" w:hAnsi="simhei" w:eastAsia="simhei" w:cs="simhei"/>
                <w:i/>
                <w:iCs/>
                <w:color w:val="000000"/>
                <w:sz w:val="18"/>
                <w:szCs w:val="18"/>
                <w:u w:val="none"/>
              </w:rPr>
            </w:pPr>
          </w:p>
        </w:tc>
      </w:tr>
      <w:tr w14:paraId="555CF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04795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5F4F0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25D375">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9A84BF">
            <w:pPr>
              <w:jc w:val="center"/>
              <w:rPr>
                <w:rFonts w:hint="default" w:ascii="微软雅黑" w:hAnsi="微软雅黑" w:eastAsia="微软雅黑" w:cs="微软雅黑"/>
                <w:i/>
                <w:iCs/>
                <w:color w:val="000000"/>
                <w:sz w:val="16"/>
                <w:szCs w:val="16"/>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E9AAA63">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7243CD">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DD16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E709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89F1E0">
            <w:pPr>
              <w:rPr>
                <w:rFonts w:hint="default" w:ascii="simhei" w:hAnsi="simhei" w:eastAsia="simhei" w:cs="simhei"/>
                <w:i/>
                <w:iCs/>
                <w:color w:val="000000"/>
                <w:sz w:val="18"/>
                <w:szCs w:val="18"/>
                <w:u w:val="none"/>
              </w:rPr>
            </w:pPr>
          </w:p>
        </w:tc>
      </w:tr>
      <w:tr w14:paraId="1ACEB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98BA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00E5B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B4907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613E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19A9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993E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F84D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F1F0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E0ED6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8B369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FB6F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2A579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ADAF9B">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8F710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A8547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EE0C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开展活动次数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9843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30BEE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5E8FB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278A14">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DADB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54042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E5C2EF">
            <w:pPr>
              <w:jc w:val="center"/>
              <w:rPr>
                <w:rFonts w:hint="default" w:ascii="微软雅黑" w:hAnsi="微软雅黑" w:eastAsia="微软雅黑" w:cs="微软雅黑"/>
                <w:i/>
                <w:iCs/>
                <w:color w:val="000000"/>
                <w:sz w:val="16"/>
                <w:szCs w:val="16"/>
                <w:u w:val="none"/>
              </w:rPr>
            </w:pPr>
          </w:p>
        </w:tc>
      </w:tr>
      <w:tr w14:paraId="47DBD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8DBDCE">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AF488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C4CAD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F741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验收合格率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E496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9993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A9B9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8B6653">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4F4A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3030A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9B9221">
            <w:pPr>
              <w:jc w:val="center"/>
              <w:rPr>
                <w:rFonts w:hint="default" w:ascii="微软雅黑" w:hAnsi="微软雅黑" w:eastAsia="微软雅黑" w:cs="微软雅黑"/>
                <w:i/>
                <w:iCs/>
                <w:color w:val="000000"/>
                <w:sz w:val="16"/>
                <w:szCs w:val="16"/>
                <w:u w:val="none"/>
              </w:rPr>
            </w:pPr>
          </w:p>
        </w:tc>
      </w:tr>
      <w:tr w14:paraId="4FFA1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CF417A">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FC742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F0AC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CA4E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按要求完成拨款进度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F6FB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C7257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811A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A8DC35">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1A0A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D9843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1064EC">
            <w:pPr>
              <w:jc w:val="center"/>
              <w:rPr>
                <w:rFonts w:hint="default" w:ascii="微软雅黑" w:hAnsi="微软雅黑" w:eastAsia="微软雅黑" w:cs="微软雅黑"/>
                <w:i/>
                <w:iCs/>
                <w:color w:val="000000"/>
                <w:sz w:val="16"/>
                <w:szCs w:val="16"/>
                <w:u w:val="none"/>
              </w:rPr>
            </w:pPr>
          </w:p>
        </w:tc>
      </w:tr>
      <w:tr w14:paraId="2FA6A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1552BE">
            <w:pPr>
              <w:jc w:val="center"/>
              <w:rPr>
                <w:rFonts w:hint="eastAsia" w:ascii="宋体" w:hAnsi="宋体" w:eastAsia="宋体" w:cs="宋体"/>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CB463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9889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E39C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文化站免开资金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0A6D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8C8CD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4400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050D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F9BA3A">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2981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CBE55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D94393">
            <w:pPr>
              <w:jc w:val="center"/>
              <w:rPr>
                <w:rFonts w:hint="default" w:ascii="微软雅黑" w:hAnsi="微软雅黑" w:eastAsia="微软雅黑" w:cs="微软雅黑"/>
                <w:i/>
                <w:iCs/>
                <w:color w:val="000000"/>
                <w:sz w:val="16"/>
                <w:szCs w:val="16"/>
                <w:u w:val="none"/>
              </w:rPr>
            </w:pPr>
          </w:p>
        </w:tc>
      </w:tr>
      <w:tr w14:paraId="40F57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14741B">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3518F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15FF1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BAB7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全镇受益人数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63B8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75801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20B3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E18C40">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7E79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C23B4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D29A3D">
            <w:pPr>
              <w:jc w:val="center"/>
              <w:rPr>
                <w:rFonts w:hint="default" w:ascii="微软雅黑" w:hAnsi="微软雅黑" w:eastAsia="微软雅黑" w:cs="微软雅黑"/>
                <w:i/>
                <w:iCs/>
                <w:color w:val="000000"/>
                <w:sz w:val="16"/>
                <w:szCs w:val="16"/>
                <w:u w:val="none"/>
              </w:rPr>
            </w:pPr>
          </w:p>
        </w:tc>
      </w:tr>
      <w:tr w14:paraId="733C1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75B891">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B68E1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04DB7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可持续影响指标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BBF4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提升文化站正面形象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D1F4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DFD5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88CE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D5ABFC">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FA0A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2A214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A3DB96">
            <w:pPr>
              <w:jc w:val="center"/>
              <w:rPr>
                <w:rFonts w:hint="default" w:ascii="微软雅黑" w:hAnsi="微软雅黑" w:eastAsia="微软雅黑" w:cs="微软雅黑"/>
                <w:i/>
                <w:iCs/>
                <w:color w:val="000000"/>
                <w:sz w:val="16"/>
                <w:szCs w:val="16"/>
                <w:u w:val="none"/>
              </w:rPr>
            </w:pPr>
          </w:p>
        </w:tc>
      </w:tr>
      <w:tr w14:paraId="23508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21387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00C4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5F36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46A3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群众满意度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2AFB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A19E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07EBD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7433EF">
            <w:pPr>
              <w:jc w:val="center"/>
              <w:rPr>
                <w:rFonts w:hint="default" w:ascii="微软雅黑" w:hAnsi="微软雅黑" w:eastAsia="微软雅黑" w:cs="微软雅黑"/>
                <w:i/>
                <w:iCs/>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DA8CE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81169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BA618F">
            <w:pPr>
              <w:jc w:val="center"/>
              <w:rPr>
                <w:rFonts w:hint="default" w:ascii="微软雅黑" w:hAnsi="微软雅黑" w:eastAsia="微软雅黑" w:cs="微软雅黑"/>
                <w:i/>
                <w:iCs/>
                <w:color w:val="000000"/>
                <w:sz w:val="16"/>
                <w:szCs w:val="16"/>
                <w:u w:val="none"/>
              </w:rPr>
            </w:pPr>
          </w:p>
        </w:tc>
      </w:tr>
      <w:tr w14:paraId="74246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03A5D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B0E0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6F030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C8A0F7">
            <w:pPr>
              <w:rPr>
                <w:rFonts w:hint="eastAsia" w:ascii="宋体" w:hAnsi="宋体" w:eastAsia="宋体" w:cs="宋体"/>
                <w:i w:val="0"/>
                <w:iCs w:val="0"/>
                <w:color w:val="000000"/>
                <w:sz w:val="18"/>
                <w:szCs w:val="18"/>
                <w:u w:val="none"/>
              </w:rPr>
            </w:pPr>
          </w:p>
        </w:tc>
      </w:tr>
      <w:tr w14:paraId="564AA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00F5F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C45E768">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全年开展活动2次，按要求完成拨款0.44万元，提升了文化站正面形象</w:t>
            </w:r>
          </w:p>
        </w:tc>
      </w:tr>
      <w:tr w14:paraId="53CC8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175F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A4AF053">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7BBB5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A8432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8F422C7">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14:paraId="04F94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8F5A38C">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w:t>
            </w:r>
          </w:p>
        </w:tc>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1DEDF2F">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w:t>
            </w:r>
          </w:p>
        </w:tc>
      </w:tr>
      <w:tr w14:paraId="4DD51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0" w:type="auto"/>
            <w:tcBorders>
              <w:top w:val="nil"/>
              <w:left w:val="nil"/>
              <w:bottom w:val="nil"/>
              <w:right w:val="nil"/>
            </w:tcBorders>
            <w:shd w:val="clear" w:color="auto" w:fill="auto"/>
            <w:vAlign w:val="center"/>
          </w:tcPr>
          <w:p w14:paraId="7C30B900">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0E71BBBF">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D0E1503">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CB10C1A">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34CE1632">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E8AE73A">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4E43CBFC">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54C69D8">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7ED7A7F">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11CA7566">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vAlign w:val="center"/>
          </w:tcPr>
          <w:p w14:paraId="243094E6">
            <w:pPr>
              <w:rPr>
                <w:rFonts w:hint="eastAsia" w:ascii="宋体" w:hAnsi="宋体" w:eastAsia="宋体" w:cs="宋体"/>
                <w:i w:val="0"/>
                <w:iCs w:val="0"/>
                <w:color w:val="000000"/>
                <w:sz w:val="18"/>
                <w:szCs w:val="18"/>
                <w:u w:val="none"/>
              </w:rPr>
            </w:pPr>
          </w:p>
        </w:tc>
      </w:tr>
    </w:tbl>
    <w:p w14:paraId="0CEF21A6">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bookmarkStart w:id="96" w:name="_Toc15396618"/>
      <w:r>
        <w:rPr>
          <w:rFonts w:hint="eastAsia" w:ascii="Times New Roman" w:hAnsi="Times New Roman" w:eastAsia="仿宋_GB2312" w:cs="仿宋_GB2312"/>
          <w:b w:val="0"/>
          <w:bCs w:val="0"/>
          <w:kern w:val="0"/>
          <w:position w:val="0"/>
          <w:sz w:val="32"/>
          <w:szCs w:val="32"/>
          <w:highlight w:val="none"/>
          <w:lang w:val="en-US" w:eastAsia="zh-CN" w:bidi="ar-SA"/>
        </w:rPr>
        <w:br w:type="page"/>
      </w:r>
    </w:p>
    <w:p w14:paraId="748DD629">
      <w:pPr>
        <w:widowControl/>
        <w:jc w:val="center"/>
        <w:rPr>
          <w:rFonts w:hint="eastAsia" w:ascii="Times New Roman" w:hAnsi="Times New Roman" w:eastAsia="仿宋"/>
          <w:b w:val="0"/>
          <w:color w:val="auto"/>
          <w:highlight w:val="none"/>
        </w:rPr>
      </w:pPr>
      <w:r>
        <w:rPr>
          <w:rFonts w:hint="eastAsia" w:ascii="Times New Roman" w:hAnsi="Times New Roman" w:eastAsia="黑体"/>
          <w:color w:val="auto"/>
          <w:sz w:val="44"/>
          <w:szCs w:val="44"/>
          <w:highlight w:val="none"/>
        </w:rPr>
        <w:t>第</w:t>
      </w:r>
      <w:r>
        <w:rPr>
          <w:rStyle w:val="30"/>
          <w:rFonts w:hint="eastAsia" w:ascii="Times New Roman" w:hAnsi="Times New Roman" w:eastAsia="黑体"/>
          <w:b w:val="0"/>
          <w:color w:val="auto"/>
          <w:highlight w:val="none"/>
        </w:rPr>
        <w:t>五部分 附表</w:t>
      </w:r>
      <w:bookmarkEnd w:id="87"/>
      <w:bookmarkEnd w:id="96"/>
      <w:bookmarkStart w:id="97" w:name="_Toc15396619"/>
    </w:p>
    <w:p w14:paraId="19CFC17D">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14:paraId="4A5EB1E2">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97"/>
    </w:p>
    <w:p w14:paraId="69147ACC">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98" w:name="_Toc15396620"/>
      <w:r>
        <w:rPr>
          <w:rFonts w:hint="eastAsia" w:ascii="Times New Roman" w:hAnsi="Times New Roman" w:eastAsia="仿宋_GB2312" w:cs="仿宋_GB2312"/>
          <w:color w:val="auto"/>
          <w:sz w:val="32"/>
          <w:szCs w:val="32"/>
          <w:highlight w:val="none"/>
        </w:rPr>
        <w:t>二、收入决算表</w:t>
      </w:r>
      <w:bookmarkEnd w:id="98"/>
    </w:p>
    <w:p w14:paraId="10E354D4">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99" w:name="_Toc15396621"/>
      <w:r>
        <w:rPr>
          <w:rFonts w:hint="eastAsia" w:ascii="Times New Roman" w:hAnsi="Times New Roman" w:eastAsia="仿宋_GB2312" w:cs="仿宋_GB2312"/>
          <w:color w:val="auto"/>
          <w:sz w:val="32"/>
          <w:szCs w:val="32"/>
          <w:highlight w:val="none"/>
        </w:rPr>
        <w:t>三、支出决算表</w:t>
      </w:r>
      <w:bookmarkEnd w:id="99"/>
    </w:p>
    <w:p w14:paraId="7A11508C">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00" w:name="_Toc15396622"/>
      <w:r>
        <w:rPr>
          <w:rFonts w:hint="eastAsia" w:ascii="Times New Roman" w:hAnsi="Times New Roman" w:eastAsia="仿宋_GB2312" w:cs="仿宋_GB2312"/>
          <w:color w:val="auto"/>
          <w:sz w:val="32"/>
          <w:szCs w:val="32"/>
          <w:highlight w:val="none"/>
        </w:rPr>
        <w:t>四、财政拨款收入支出决算总表</w:t>
      </w:r>
      <w:bookmarkEnd w:id="100"/>
    </w:p>
    <w:p w14:paraId="07E9BDF2">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01" w:name="_Toc15396623"/>
      <w:r>
        <w:rPr>
          <w:rFonts w:hint="eastAsia" w:ascii="Times New Roman" w:hAnsi="Times New Roman" w:eastAsia="仿宋_GB2312" w:cs="仿宋_GB2312"/>
          <w:color w:val="auto"/>
          <w:sz w:val="32"/>
          <w:szCs w:val="32"/>
          <w:highlight w:val="none"/>
        </w:rPr>
        <w:t>五、财政拨款支出决算明细表</w:t>
      </w:r>
      <w:bookmarkEnd w:id="101"/>
      <w:bookmarkStart w:id="102" w:name="_Toc15396624"/>
    </w:p>
    <w:p w14:paraId="5B897DCE">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102"/>
    </w:p>
    <w:p w14:paraId="71239922">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03" w:name="_Toc15396625"/>
      <w:r>
        <w:rPr>
          <w:rFonts w:hint="eastAsia" w:ascii="Times New Roman" w:hAnsi="Times New Roman" w:eastAsia="仿宋_GB2312" w:cs="仿宋_GB2312"/>
          <w:color w:val="auto"/>
          <w:sz w:val="32"/>
          <w:szCs w:val="32"/>
          <w:highlight w:val="none"/>
        </w:rPr>
        <w:t>七、一般公共预算财政拨款支出决算明细表</w:t>
      </w:r>
      <w:bookmarkEnd w:id="103"/>
    </w:p>
    <w:p w14:paraId="0C34AAD2">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04" w:name="_Toc15396626"/>
      <w:r>
        <w:rPr>
          <w:rFonts w:hint="eastAsia" w:ascii="Times New Roman" w:hAnsi="Times New Roman" w:eastAsia="仿宋_GB2312" w:cs="仿宋_GB2312"/>
          <w:color w:val="auto"/>
          <w:sz w:val="32"/>
          <w:szCs w:val="32"/>
          <w:highlight w:val="none"/>
        </w:rPr>
        <w:t>八、一般公共预算财政拨款基本支出决算表</w:t>
      </w:r>
      <w:bookmarkEnd w:id="104"/>
    </w:p>
    <w:p w14:paraId="7701E7D0">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05" w:name="_Toc15396627"/>
      <w:r>
        <w:rPr>
          <w:rFonts w:hint="eastAsia" w:ascii="Times New Roman" w:hAnsi="Times New Roman" w:eastAsia="仿宋_GB2312" w:cs="仿宋_GB2312"/>
          <w:color w:val="auto"/>
          <w:sz w:val="32"/>
          <w:szCs w:val="32"/>
          <w:highlight w:val="none"/>
        </w:rPr>
        <w:t>九、一般公共预算财政拨款项目支出决算表</w:t>
      </w:r>
      <w:bookmarkEnd w:id="105"/>
    </w:p>
    <w:p w14:paraId="4C59E7E4">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06" w:name="_Toc15396628"/>
      <w:r>
        <w:rPr>
          <w:rFonts w:hint="eastAsia" w:ascii="Times New Roman" w:hAnsi="Times New Roman" w:eastAsia="仿宋_GB2312" w:cs="仿宋_GB2312"/>
          <w:color w:val="auto"/>
          <w:sz w:val="32"/>
          <w:szCs w:val="32"/>
          <w:highlight w:val="none"/>
        </w:rPr>
        <w:t>十、</w:t>
      </w:r>
      <w:bookmarkEnd w:id="106"/>
      <w:r>
        <w:rPr>
          <w:rFonts w:hint="eastAsia" w:ascii="Times New Roman" w:hAnsi="Times New Roman" w:eastAsia="仿宋_GB2312" w:cs="仿宋_GB2312"/>
          <w:color w:val="auto"/>
          <w:sz w:val="32"/>
          <w:szCs w:val="32"/>
          <w:highlight w:val="none"/>
        </w:rPr>
        <w:t>政府性基金预算财政拨款收入支出决算表</w:t>
      </w:r>
    </w:p>
    <w:p w14:paraId="02D8B7F1">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07" w:name="_Toc15396629"/>
      <w:r>
        <w:rPr>
          <w:rFonts w:hint="eastAsia" w:ascii="Times New Roman" w:hAnsi="Times New Roman" w:eastAsia="仿宋_GB2312" w:cs="仿宋_GB2312"/>
          <w:color w:val="auto"/>
          <w:sz w:val="32"/>
          <w:szCs w:val="32"/>
          <w:highlight w:val="none"/>
        </w:rPr>
        <w:t>十一、</w:t>
      </w:r>
      <w:bookmarkEnd w:id="107"/>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14:paraId="66CCEC05">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08" w:name="_Toc15396630"/>
      <w:r>
        <w:rPr>
          <w:rFonts w:hint="eastAsia" w:ascii="Times New Roman" w:hAnsi="Times New Roman" w:eastAsia="仿宋_GB2312" w:cs="仿宋_GB2312"/>
          <w:color w:val="auto"/>
          <w:sz w:val="32"/>
          <w:szCs w:val="32"/>
          <w:highlight w:val="none"/>
        </w:rPr>
        <w:t>十二、</w:t>
      </w:r>
      <w:bookmarkEnd w:id="108"/>
      <w:r>
        <w:rPr>
          <w:rFonts w:hint="eastAsia" w:ascii="Times New Roman" w:hAnsi="Times New Roman" w:eastAsia="仿宋_GB2312" w:cs="仿宋_GB2312"/>
          <w:color w:val="auto"/>
          <w:sz w:val="32"/>
          <w:szCs w:val="32"/>
          <w:highlight w:val="none"/>
          <w:lang w:eastAsia="zh-CN"/>
        </w:rPr>
        <w:t>国有资本经营预算财政拨款支出决算表</w:t>
      </w:r>
    </w:p>
    <w:p w14:paraId="0CD716B8">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109" w:name="_Toc15396631"/>
      <w:r>
        <w:rPr>
          <w:rFonts w:hint="eastAsia" w:ascii="Times New Roman" w:hAnsi="Times New Roman" w:eastAsia="仿宋_GB2312" w:cs="仿宋_GB2312"/>
          <w:color w:val="auto"/>
          <w:sz w:val="32"/>
          <w:szCs w:val="32"/>
          <w:highlight w:val="none"/>
        </w:rPr>
        <w:t>十三、</w:t>
      </w:r>
      <w:bookmarkEnd w:id="109"/>
      <w:r>
        <w:rPr>
          <w:rFonts w:hint="eastAsia" w:ascii="Times New Roman" w:hAnsi="Times New Roman" w:eastAsia="仿宋_GB2312" w:cs="仿宋_GB2312"/>
          <w:color w:val="auto"/>
          <w:sz w:val="32"/>
          <w:szCs w:val="32"/>
          <w:highlight w:val="none"/>
          <w:lang w:eastAsia="zh-CN"/>
        </w:rPr>
        <w:t>财政拨款“三公”经费支出决算表</w:t>
      </w:r>
    </w:p>
    <w:p w14:paraId="79005A18">
      <w:pPr>
        <w:rPr>
          <w:rFonts w:hint="eastAsia" w:ascii="Times New Roman" w:hAnsi="Times New Roman"/>
          <w:lang w:eastAsia="zh-CN"/>
        </w:rPr>
      </w:pPr>
    </w:p>
    <w:sectPr>
      <w:footerReference r:id="rId9" w:type="first"/>
      <w:footerReference r:id="rId8"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swiss"/>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Cambria">
    <w:altName w:val="FreeSerif"/>
    <w:panose1 w:val="02040503050406030204"/>
    <w:charset w:val="00"/>
    <w:family w:val="roman"/>
    <w:pitch w:val="default"/>
    <w:sig w:usb0="00000000" w:usb1="00000000" w:usb2="02000000" w:usb3="00000000" w:csb0="2000019F" w:csb1="00000000"/>
  </w:font>
  <w:font w:name="FreeSerif">
    <w:panose1 w:val="02020603050405020304"/>
    <w:charset w:val="00"/>
    <w:family w:val="auto"/>
    <w:pitch w:val="default"/>
    <w:sig w:usb0="E59FAFFF" w:usb1="C200FDFF" w:usb2="43501B29" w:usb3="04000043" w:csb0="600101FF" w:csb1="FFFF0000"/>
  </w:font>
  <w:font w:name="方正黑体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
    <w:altName w:val="C059"/>
    <w:panose1 w:val="00000000000000000000"/>
    <w:charset w:val="00"/>
    <w:family w:val="roman"/>
    <w:pitch w:val="default"/>
    <w:sig w:usb0="00000000" w:usb1="00000000" w:usb2="00000000" w:usb3="00000000" w:csb0="00000000" w:csb1="00000000"/>
  </w:font>
  <w:font w:name="C059">
    <w:panose1 w:val="00000500000000000000"/>
    <w:charset w:val="00"/>
    <w:family w:val="auto"/>
    <w:pitch w:val="default"/>
    <w:sig w:usb0="00000287" w:usb1="00000800" w:usb2="00000000" w:usb3="00000000" w:csb0="6000009F" w:csb1="00000000"/>
  </w:font>
  <w:font w:name="方正小标宋简体">
    <w:panose1 w:val="02000000000000000000"/>
    <w:charset w:val="86"/>
    <w:family w:val="script"/>
    <w:pitch w:val="default"/>
    <w:sig w:usb0="A00002BF" w:usb1="184F6CFA" w:usb2="00000012" w:usb3="00000000" w:csb0="00040001" w:csb1="00000000"/>
  </w:font>
  <w:font w:name="国标黑体">
    <w:panose1 w:val="02000500000000000000"/>
    <w:charset w:val="86"/>
    <w:family w:val="auto"/>
    <w:pitch w:val="default"/>
    <w:sig w:usb0="00000001" w:usb1="08000000" w:usb2="00000000" w:usb3="00000000" w:csb0="00040000" w:csb1="00000000"/>
  </w:font>
  <w:font w:name="AR PL UKai CN">
    <w:altName w:val="C059"/>
    <w:panose1 w:val="00000000000000000000"/>
    <w:charset w:val="01"/>
    <w:family w:val="auto"/>
    <w:pitch w:val="default"/>
    <w:sig w:usb0="00000000" w:usb1="00000000" w:usb2="00000000" w:usb3="00000000" w:csb0="00000000" w:csb1="00000000"/>
  </w:font>
  <w:font w:name="Lucida Sans">
    <w:altName w:val="Noto Naskh Arabic"/>
    <w:panose1 w:val="020B0602030504020204"/>
    <w:charset w:val="01"/>
    <w:family w:val="auto"/>
    <w:pitch w:val="default"/>
    <w:sig w:usb0="00000000" w:usb1="00000000" w:usb2="00000000" w:usb3="00000000" w:csb0="00000000" w:csb1="00000000"/>
  </w:font>
  <w:font w:name="楷体_GB2312">
    <w:altName w:val="方正楷体_GBK"/>
    <w:panose1 w:val="02010609030101010101"/>
    <w:charset w:val="86"/>
    <w:family w:val="auto"/>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simhei">
    <w:altName w:val="C059"/>
    <w:panose1 w:val="00000000000000000000"/>
    <w:charset w:val="00"/>
    <w:family w:val="auto"/>
    <w:pitch w:val="default"/>
    <w:sig w:usb0="00000000" w:usb1="00000000" w:usb2="00000000" w:usb3="00000000" w:csb0="00000000" w:csb1="00000000"/>
  </w:font>
  <w:font w:name="微软雅黑">
    <w:altName w:val="方正黑体_GBK"/>
    <w:panose1 w:val="00000000000000000000"/>
    <w:charset w:val="00"/>
    <w:family w:val="auto"/>
    <w:pitch w:val="default"/>
    <w:sig w:usb0="00000000" w:usb1="00000000" w:usb2="00000000" w:usb3="00000000" w:csb0="00000000" w:csb1="00000000"/>
  </w:font>
  <w:font w:name="国标宋体-超大字符集扩">
    <w:panose1 w:val="00000500000000000000"/>
    <w:charset w:val="86"/>
    <w:family w:val="auto"/>
    <w:pitch w:val="default"/>
    <w:sig w:usb0="00000001" w:usb1="08000000" w:usb2="00000000" w:usb3="00000000" w:csb0="00040000" w:csb1="00000000"/>
  </w:font>
  <w:font w:name="Noto Naskh Arabic">
    <w:panose1 w:val="020B0502040504020204"/>
    <w:charset w:val="00"/>
    <w:family w:val="auto"/>
    <w:pitch w:val="default"/>
    <w:sig w:usb0="80002003" w:usb1="80002000" w:usb2="00000008" w:usb3="00000000" w:csb0="00000041" w:csb1="00080000"/>
  </w:font>
  <w:font w:name="国标黑体-GB/T 2312">
    <w:panose1 w:val="02000500000000000000"/>
    <w:charset w:val="86"/>
    <w:family w:val="auto"/>
    <w:pitch w:val="default"/>
    <w:sig w:usb0="00000001" w:usb1="08000000" w:usb2="00000000" w:usb3="00000000" w:csb0="00040000" w:csb1="00000000"/>
  </w:font>
  <w:font w:name="国标宋体-超大字符集">
    <w:panose1 w:val="03000509000000000000"/>
    <w:charset w:val="86"/>
    <w:family w:val="auto"/>
    <w:pitch w:val="default"/>
    <w:sig w:usb0="00000001" w:usb1="08000000" w:usb2="00000000" w:usb3="00000000" w:csb0="00040001" w:csb1="00000000"/>
  </w:font>
  <w:font w:name="国标宋体-GB/T 2312">
    <w:panose1 w:val="02000500000000000000"/>
    <w:charset w:val="86"/>
    <w:family w:val="auto"/>
    <w:pitch w:val="default"/>
    <w:sig w:usb0="00000001" w:usb1="08000000" w:usb2="00000000" w:usb3="00000000" w:csb0="00040000" w:csb1="00000000"/>
  </w:font>
  <w:font w:name="国标宋体">
    <w:panose1 w:val="02000500000000000000"/>
    <w:charset w:val="86"/>
    <w:family w:val="auto"/>
    <w:pitch w:val="default"/>
    <w:sig w:usb0="00000001" w:usb1="28000000" w:usb2="00000000" w:usb3="00000000" w:csb0="00040000" w:csb1="00000000"/>
  </w:font>
  <w:font w:name="国标仿宋-GB/T 2312">
    <w:panose1 w:val="02000500000000000000"/>
    <w:charset w:val="86"/>
    <w:family w:val="auto"/>
    <w:pitch w:val="default"/>
    <w:sig w:usb0="800002AF" w:usb1="08476CF8" w:usb2="00000010" w:usb3="00000000" w:csb0="00040000" w:csb1="00000000"/>
  </w:font>
  <w:font w:name="国标小标宋">
    <w:panose1 w:val="02000500000000000000"/>
    <w:charset w:val="86"/>
    <w:family w:val="auto"/>
    <w:pitch w:val="default"/>
    <w:sig w:usb0="00000001" w:usb1="0800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国标仿宋">
    <w:panose1 w:val="02000500000000000000"/>
    <w:charset w:val="86"/>
    <w:family w:val="auto"/>
    <w:pitch w:val="default"/>
    <w:sig w:usb0="A00002BF" w:usb1="38C77CFA" w:usb2="00000016" w:usb3="00000000" w:csb0="00040000" w:csb1="00000000"/>
  </w:font>
  <w:font w:name="华文隶书">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4BC50E">
    <w:pPr>
      <w:pStyle w:val="12"/>
      <w:jc w:val="center"/>
    </w:pPr>
  </w:p>
  <w:p w14:paraId="43013B6B">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AFA23">
    <w:pPr>
      <w:pStyle w:val="12"/>
      <w:jc w:val="center"/>
    </w:pPr>
  </w:p>
  <w:p w14:paraId="046E8C58">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F6CAAF">
    <w:pPr>
      <w:pStyle w:val="12"/>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35FA86">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2435FA86">
                    <w:pPr>
                      <w:pStyle w:val="12"/>
                    </w:pPr>
                    <w:r>
                      <w:fldChar w:fldCharType="begin"/>
                    </w:r>
                    <w:r>
                      <w:instrText xml:space="preserve"> PAGE  \* MERGEFORMAT </w:instrText>
                    </w:r>
                    <w:r>
                      <w:fldChar w:fldCharType="separate"/>
                    </w:r>
                    <w:r>
                      <w:t>2</w:t>
                    </w:r>
                    <w:r>
                      <w:fldChar w:fldCharType="end"/>
                    </w:r>
                  </w:p>
                </w:txbxContent>
              </v:textbox>
            </v:shape>
          </w:pict>
        </mc:Fallback>
      </mc:AlternateContent>
    </w:r>
  </w:p>
  <w:p w14:paraId="5CAFEBC3">
    <w:pPr>
      <w:pStyle w:val="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AF968">
    <w:pPr>
      <w:pStyle w:val="12"/>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E703AD">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EE703AD">
                    <w:pPr>
                      <w:pStyle w:val="12"/>
                    </w:pPr>
                    <w:r>
                      <w:fldChar w:fldCharType="begin"/>
                    </w:r>
                    <w:r>
                      <w:instrText xml:space="preserve"> PAGE  \* MERGEFORMAT </w:instrText>
                    </w:r>
                    <w:r>
                      <w:fldChar w:fldCharType="separate"/>
                    </w:r>
                    <w:r>
                      <w:t>1</w:t>
                    </w:r>
                    <w:r>
                      <w:fldChar w:fldCharType="end"/>
                    </w:r>
                  </w:p>
                </w:txbxContent>
              </v:textbox>
            </v:shape>
          </w:pict>
        </mc:Fallback>
      </mc:AlternateContent>
    </w:r>
  </w:p>
  <w:p w14:paraId="1C38EC0B">
    <w:pPr>
      <w:pStyle w:val="1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F2B3D">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56AB68">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656AB68">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5309A9">
    <w:pPr>
      <w:pStyle w:val="13"/>
      <w:pBdr>
        <w:bottom w:val="none" w:color="auto" w:sz="0" w:space="0"/>
      </w:pBdr>
    </w:pPr>
  </w:p>
  <w:p w14:paraId="5F4ED06D">
    <w:pPr>
      <w:pStyle w:val="1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6C3F2">
    <w:pPr>
      <w:pStyle w:val="1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A70453"/>
    <w:multiLevelType w:val="singleLevel"/>
    <w:tmpl w:val="C5A70453"/>
    <w:lvl w:ilvl="0" w:tentative="0">
      <w:start w:val="1"/>
      <w:numFmt w:val="decimal"/>
      <w:lvlText w:val="%1."/>
      <w:lvlJc w:val="left"/>
      <w:pPr>
        <w:tabs>
          <w:tab w:val="left" w:pos="312"/>
        </w:tabs>
      </w:pPr>
    </w:lvl>
  </w:abstractNum>
  <w:abstractNum w:abstractNumId="1">
    <w:nsid w:val="62621CDC"/>
    <w:multiLevelType w:val="multilevel"/>
    <w:tmpl w:val="62621CDC"/>
    <w:lvl w:ilvl="0" w:tentative="0">
      <w:start w:val="1"/>
      <w:numFmt w:val="decimal"/>
      <w:lvlText w:val="%1."/>
      <w:lvlJc w:val="left"/>
      <w:pPr>
        <w:ind w:left="1152" w:hanging="480"/>
      </w:pPr>
      <w:rPr>
        <w:rFonts w:hint="default"/>
      </w:rPr>
    </w:lvl>
    <w:lvl w:ilvl="1" w:tentative="0">
      <w:start w:val="1"/>
      <w:numFmt w:val="lowerLetter"/>
      <w:lvlText w:val="%2)"/>
      <w:lvlJc w:val="left"/>
      <w:pPr>
        <w:ind w:left="1512" w:hanging="420"/>
      </w:pPr>
    </w:lvl>
    <w:lvl w:ilvl="2" w:tentative="0">
      <w:start w:val="1"/>
      <w:numFmt w:val="lowerRoman"/>
      <w:lvlText w:val="%3."/>
      <w:lvlJc w:val="right"/>
      <w:pPr>
        <w:ind w:left="1932" w:hanging="420"/>
      </w:pPr>
    </w:lvl>
    <w:lvl w:ilvl="3" w:tentative="0">
      <w:start w:val="1"/>
      <w:numFmt w:val="decimal"/>
      <w:lvlText w:val="%4."/>
      <w:lvlJc w:val="left"/>
      <w:pPr>
        <w:ind w:left="2352" w:hanging="420"/>
      </w:pPr>
    </w:lvl>
    <w:lvl w:ilvl="4" w:tentative="0">
      <w:start w:val="1"/>
      <w:numFmt w:val="lowerLetter"/>
      <w:lvlText w:val="%5)"/>
      <w:lvlJc w:val="left"/>
      <w:pPr>
        <w:ind w:left="2772" w:hanging="420"/>
      </w:pPr>
    </w:lvl>
    <w:lvl w:ilvl="5" w:tentative="0">
      <w:start w:val="1"/>
      <w:numFmt w:val="lowerRoman"/>
      <w:lvlText w:val="%6."/>
      <w:lvlJc w:val="right"/>
      <w:pPr>
        <w:ind w:left="3192" w:hanging="420"/>
      </w:pPr>
    </w:lvl>
    <w:lvl w:ilvl="6" w:tentative="0">
      <w:start w:val="1"/>
      <w:numFmt w:val="decimal"/>
      <w:lvlText w:val="%7."/>
      <w:lvlJc w:val="left"/>
      <w:pPr>
        <w:ind w:left="3612" w:hanging="420"/>
      </w:pPr>
    </w:lvl>
    <w:lvl w:ilvl="7" w:tentative="0">
      <w:start w:val="1"/>
      <w:numFmt w:val="lowerLetter"/>
      <w:lvlText w:val="%8)"/>
      <w:lvlJc w:val="left"/>
      <w:pPr>
        <w:ind w:left="4032" w:hanging="420"/>
      </w:pPr>
    </w:lvl>
    <w:lvl w:ilvl="8" w:tentative="0">
      <w:start w:val="1"/>
      <w:numFmt w:val="lowerRoman"/>
      <w:lvlText w:val="%9."/>
      <w:lvlJc w:val="right"/>
      <w:pPr>
        <w:ind w:left="4452"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Q0ZDRjNzUxNmI4YWUyNWUxMjhlNDNjYWNjNDEzMjAifQ=="/>
  </w:docVars>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9637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5975B8"/>
    <w:rsid w:val="01A23516"/>
    <w:rsid w:val="02317B1B"/>
    <w:rsid w:val="02987B74"/>
    <w:rsid w:val="02FEBE30"/>
    <w:rsid w:val="04221DEB"/>
    <w:rsid w:val="04FE4606"/>
    <w:rsid w:val="05575AC4"/>
    <w:rsid w:val="061E35DE"/>
    <w:rsid w:val="064E5119"/>
    <w:rsid w:val="066E0107"/>
    <w:rsid w:val="067B6C86"/>
    <w:rsid w:val="06EE2458"/>
    <w:rsid w:val="07504EC1"/>
    <w:rsid w:val="07996F6E"/>
    <w:rsid w:val="07DFD8BA"/>
    <w:rsid w:val="07FC2953"/>
    <w:rsid w:val="087B5F6E"/>
    <w:rsid w:val="087C541A"/>
    <w:rsid w:val="08DB07E4"/>
    <w:rsid w:val="09867E8F"/>
    <w:rsid w:val="0A2032A3"/>
    <w:rsid w:val="0ACA6D38"/>
    <w:rsid w:val="0C6C4794"/>
    <w:rsid w:val="0CA8290A"/>
    <w:rsid w:val="0D35B1ED"/>
    <w:rsid w:val="0DE07E2B"/>
    <w:rsid w:val="0DEFD3B8"/>
    <w:rsid w:val="0DFE7425"/>
    <w:rsid w:val="0F98263C"/>
    <w:rsid w:val="0FDE8162"/>
    <w:rsid w:val="100F528A"/>
    <w:rsid w:val="101860EC"/>
    <w:rsid w:val="10C055FF"/>
    <w:rsid w:val="10FB9106"/>
    <w:rsid w:val="113E5D8A"/>
    <w:rsid w:val="11772AA4"/>
    <w:rsid w:val="118107EC"/>
    <w:rsid w:val="11E20E0C"/>
    <w:rsid w:val="12E34E3B"/>
    <w:rsid w:val="13957196"/>
    <w:rsid w:val="13D50BC4"/>
    <w:rsid w:val="14022904"/>
    <w:rsid w:val="146855F8"/>
    <w:rsid w:val="152F2A07"/>
    <w:rsid w:val="155618F4"/>
    <w:rsid w:val="165E0673"/>
    <w:rsid w:val="16BB723D"/>
    <w:rsid w:val="16F13FCB"/>
    <w:rsid w:val="16F92E7F"/>
    <w:rsid w:val="16FBC6A1"/>
    <w:rsid w:val="17344377"/>
    <w:rsid w:val="17975D2A"/>
    <w:rsid w:val="186504BB"/>
    <w:rsid w:val="1938089F"/>
    <w:rsid w:val="19A445FC"/>
    <w:rsid w:val="1AB772D9"/>
    <w:rsid w:val="1B0549B5"/>
    <w:rsid w:val="1B7D550C"/>
    <w:rsid w:val="1BE8440E"/>
    <w:rsid w:val="1C654B13"/>
    <w:rsid w:val="1D155CEE"/>
    <w:rsid w:val="1D271DC8"/>
    <w:rsid w:val="1D5B1FD4"/>
    <w:rsid w:val="1D7A0801"/>
    <w:rsid w:val="1DA805DB"/>
    <w:rsid w:val="1DCB6BF8"/>
    <w:rsid w:val="1DE178F3"/>
    <w:rsid w:val="1E740ACF"/>
    <w:rsid w:val="1E7B061E"/>
    <w:rsid w:val="1EFF682A"/>
    <w:rsid w:val="1F5144D6"/>
    <w:rsid w:val="1FF35744"/>
    <w:rsid w:val="1FF6BC77"/>
    <w:rsid w:val="1FFF0130"/>
    <w:rsid w:val="205B4440"/>
    <w:rsid w:val="2152200F"/>
    <w:rsid w:val="21962A9E"/>
    <w:rsid w:val="21AE7C77"/>
    <w:rsid w:val="22BC3C41"/>
    <w:rsid w:val="23645B24"/>
    <w:rsid w:val="23860B96"/>
    <w:rsid w:val="240371BF"/>
    <w:rsid w:val="240D7F6A"/>
    <w:rsid w:val="25861D82"/>
    <w:rsid w:val="260F557C"/>
    <w:rsid w:val="26A050C5"/>
    <w:rsid w:val="273A72C8"/>
    <w:rsid w:val="278A123C"/>
    <w:rsid w:val="281408E2"/>
    <w:rsid w:val="284D4DD9"/>
    <w:rsid w:val="289E5635"/>
    <w:rsid w:val="28DC7F0B"/>
    <w:rsid w:val="2940493E"/>
    <w:rsid w:val="297442B7"/>
    <w:rsid w:val="29F319B0"/>
    <w:rsid w:val="29FD04D3"/>
    <w:rsid w:val="2A8B7E3A"/>
    <w:rsid w:val="2A93421F"/>
    <w:rsid w:val="2AEB17BD"/>
    <w:rsid w:val="2B1FE39B"/>
    <w:rsid w:val="2BA271EA"/>
    <w:rsid w:val="2BD4136D"/>
    <w:rsid w:val="2BFF7BC6"/>
    <w:rsid w:val="2C8A61B5"/>
    <w:rsid w:val="2CAB3828"/>
    <w:rsid w:val="2CAD22EA"/>
    <w:rsid w:val="2D0A773C"/>
    <w:rsid w:val="2D2E01CF"/>
    <w:rsid w:val="2DF04E50"/>
    <w:rsid w:val="2E9545B0"/>
    <w:rsid w:val="2EDD938E"/>
    <w:rsid w:val="2EFEC864"/>
    <w:rsid w:val="2F040D46"/>
    <w:rsid w:val="2F2FB92F"/>
    <w:rsid w:val="2F5DE20B"/>
    <w:rsid w:val="2F5E167A"/>
    <w:rsid w:val="2FAE5751"/>
    <w:rsid w:val="2FB1A395"/>
    <w:rsid w:val="2FD9A7D8"/>
    <w:rsid w:val="3078676B"/>
    <w:rsid w:val="310821E5"/>
    <w:rsid w:val="319F7F4E"/>
    <w:rsid w:val="321B2544"/>
    <w:rsid w:val="3304709D"/>
    <w:rsid w:val="3321758E"/>
    <w:rsid w:val="33CD6DCE"/>
    <w:rsid w:val="34281836"/>
    <w:rsid w:val="349D6851"/>
    <w:rsid w:val="34A2025B"/>
    <w:rsid w:val="34D10B40"/>
    <w:rsid w:val="357CC40F"/>
    <w:rsid w:val="35BA6CAF"/>
    <w:rsid w:val="35D37231"/>
    <w:rsid w:val="364D14C1"/>
    <w:rsid w:val="3665EAC9"/>
    <w:rsid w:val="36AA5135"/>
    <w:rsid w:val="36B129D7"/>
    <w:rsid w:val="36BE0DA7"/>
    <w:rsid w:val="376B6AA6"/>
    <w:rsid w:val="376D39B2"/>
    <w:rsid w:val="378C0D4E"/>
    <w:rsid w:val="37E16F03"/>
    <w:rsid w:val="37F53A3B"/>
    <w:rsid w:val="37FF0013"/>
    <w:rsid w:val="389B6C89"/>
    <w:rsid w:val="38D469F0"/>
    <w:rsid w:val="390F9029"/>
    <w:rsid w:val="39627CCD"/>
    <w:rsid w:val="3978D42A"/>
    <w:rsid w:val="397BAF1F"/>
    <w:rsid w:val="39EB6200"/>
    <w:rsid w:val="39FC21BB"/>
    <w:rsid w:val="39FF3B21"/>
    <w:rsid w:val="3AB79AF3"/>
    <w:rsid w:val="3B7EF35A"/>
    <w:rsid w:val="3B9FDB6C"/>
    <w:rsid w:val="3BA174BE"/>
    <w:rsid w:val="3BE34154"/>
    <w:rsid w:val="3BF5BC2F"/>
    <w:rsid w:val="3C526A0A"/>
    <w:rsid w:val="3CEBA265"/>
    <w:rsid w:val="3CFBFF96"/>
    <w:rsid w:val="3D583BAC"/>
    <w:rsid w:val="3D98207C"/>
    <w:rsid w:val="3D9B0D99"/>
    <w:rsid w:val="3DB039E8"/>
    <w:rsid w:val="3DEBB646"/>
    <w:rsid w:val="3DEE7CF3"/>
    <w:rsid w:val="3DF02244"/>
    <w:rsid w:val="3DFF2770"/>
    <w:rsid w:val="3E32264F"/>
    <w:rsid w:val="3E78745D"/>
    <w:rsid w:val="3EF9B5EE"/>
    <w:rsid w:val="3F584337"/>
    <w:rsid w:val="3F73C758"/>
    <w:rsid w:val="3F75DF19"/>
    <w:rsid w:val="3F7B2E16"/>
    <w:rsid w:val="3F852C53"/>
    <w:rsid w:val="3FA330D9"/>
    <w:rsid w:val="3FEF0AF7"/>
    <w:rsid w:val="3FF4CAE0"/>
    <w:rsid w:val="3FF7B227"/>
    <w:rsid w:val="3FFEAE0A"/>
    <w:rsid w:val="3FFF8A2D"/>
    <w:rsid w:val="40E54C45"/>
    <w:rsid w:val="41313393"/>
    <w:rsid w:val="4202005B"/>
    <w:rsid w:val="43A407DF"/>
    <w:rsid w:val="44515BEA"/>
    <w:rsid w:val="449D27EC"/>
    <w:rsid w:val="44E268DA"/>
    <w:rsid w:val="451B0962"/>
    <w:rsid w:val="453F7E5B"/>
    <w:rsid w:val="45763769"/>
    <w:rsid w:val="45E76415"/>
    <w:rsid w:val="463827CD"/>
    <w:rsid w:val="46A37CDD"/>
    <w:rsid w:val="46B2214F"/>
    <w:rsid w:val="46D70238"/>
    <w:rsid w:val="46E93AC7"/>
    <w:rsid w:val="478D08F6"/>
    <w:rsid w:val="484336AB"/>
    <w:rsid w:val="486A6C7A"/>
    <w:rsid w:val="48AE4FC8"/>
    <w:rsid w:val="48DD765B"/>
    <w:rsid w:val="49176D9B"/>
    <w:rsid w:val="494006BD"/>
    <w:rsid w:val="49920446"/>
    <w:rsid w:val="49B81F5D"/>
    <w:rsid w:val="4A627F82"/>
    <w:rsid w:val="4B0E749A"/>
    <w:rsid w:val="4B4F25DA"/>
    <w:rsid w:val="4BDA0CFB"/>
    <w:rsid w:val="4BE068DB"/>
    <w:rsid w:val="4BED5E07"/>
    <w:rsid w:val="4D3C0CCC"/>
    <w:rsid w:val="4D577224"/>
    <w:rsid w:val="4D907392"/>
    <w:rsid w:val="4DBF1CEB"/>
    <w:rsid w:val="4E4837C9"/>
    <w:rsid w:val="4EAB630A"/>
    <w:rsid w:val="4EBF0EE1"/>
    <w:rsid w:val="4EBF5F42"/>
    <w:rsid w:val="4ECE2238"/>
    <w:rsid w:val="4F075432"/>
    <w:rsid w:val="4F6E725F"/>
    <w:rsid w:val="4F8151E4"/>
    <w:rsid w:val="4F833267"/>
    <w:rsid w:val="4FE9BD67"/>
    <w:rsid w:val="4FFB052F"/>
    <w:rsid w:val="52D25D57"/>
    <w:rsid w:val="53083A92"/>
    <w:rsid w:val="537E6D0A"/>
    <w:rsid w:val="53AF27A2"/>
    <w:rsid w:val="53F74C96"/>
    <w:rsid w:val="54F621D1"/>
    <w:rsid w:val="55C0633B"/>
    <w:rsid w:val="55FE8D59"/>
    <w:rsid w:val="55FF3189"/>
    <w:rsid w:val="56102E1E"/>
    <w:rsid w:val="56AFAF27"/>
    <w:rsid w:val="56E47B74"/>
    <w:rsid w:val="57BD3DD4"/>
    <w:rsid w:val="57FC7613"/>
    <w:rsid w:val="58DC1FC7"/>
    <w:rsid w:val="590D68D6"/>
    <w:rsid w:val="5A427C66"/>
    <w:rsid w:val="5AF92295"/>
    <w:rsid w:val="5BAA161F"/>
    <w:rsid w:val="5BD7DC4B"/>
    <w:rsid w:val="5BDD79E6"/>
    <w:rsid w:val="5BF561CA"/>
    <w:rsid w:val="5BFF109C"/>
    <w:rsid w:val="5BFF5DFC"/>
    <w:rsid w:val="5C381248"/>
    <w:rsid w:val="5CD71FC4"/>
    <w:rsid w:val="5CEE6788"/>
    <w:rsid w:val="5D1F11B5"/>
    <w:rsid w:val="5D2703F8"/>
    <w:rsid w:val="5D6FB960"/>
    <w:rsid w:val="5DAE1B18"/>
    <w:rsid w:val="5DE7D9E5"/>
    <w:rsid w:val="5E6F804D"/>
    <w:rsid w:val="5E8F2D4E"/>
    <w:rsid w:val="5ECEC941"/>
    <w:rsid w:val="5EDEF0F0"/>
    <w:rsid w:val="5EE125AE"/>
    <w:rsid w:val="5EE18DC7"/>
    <w:rsid w:val="5F305928"/>
    <w:rsid w:val="5F493CB7"/>
    <w:rsid w:val="5FBF9FF3"/>
    <w:rsid w:val="5FCD4E2C"/>
    <w:rsid w:val="5FD15F49"/>
    <w:rsid w:val="5FE62184"/>
    <w:rsid w:val="5FEF394A"/>
    <w:rsid w:val="5FF67715"/>
    <w:rsid w:val="5FFA4F03"/>
    <w:rsid w:val="5FFE4370"/>
    <w:rsid w:val="5FFE851B"/>
    <w:rsid w:val="6113099A"/>
    <w:rsid w:val="62AC5AC5"/>
    <w:rsid w:val="62BF3928"/>
    <w:rsid w:val="638D707F"/>
    <w:rsid w:val="63BF6FD1"/>
    <w:rsid w:val="647F5392"/>
    <w:rsid w:val="64A502A1"/>
    <w:rsid w:val="65C854C3"/>
    <w:rsid w:val="65E25E59"/>
    <w:rsid w:val="664B1D71"/>
    <w:rsid w:val="668D2269"/>
    <w:rsid w:val="67A50C5E"/>
    <w:rsid w:val="67AA3209"/>
    <w:rsid w:val="67B35CFF"/>
    <w:rsid w:val="67FEEDCA"/>
    <w:rsid w:val="681C4F0D"/>
    <w:rsid w:val="69046D0F"/>
    <w:rsid w:val="698D0931"/>
    <w:rsid w:val="69B1626F"/>
    <w:rsid w:val="6A993CED"/>
    <w:rsid w:val="6AAB9CD4"/>
    <w:rsid w:val="6AFE7FA3"/>
    <w:rsid w:val="6AFFCBE1"/>
    <w:rsid w:val="6B053271"/>
    <w:rsid w:val="6BB9116F"/>
    <w:rsid w:val="6BCE6674"/>
    <w:rsid w:val="6BD546F4"/>
    <w:rsid w:val="6BF84629"/>
    <w:rsid w:val="6C397D24"/>
    <w:rsid w:val="6C4A05C8"/>
    <w:rsid w:val="6C702411"/>
    <w:rsid w:val="6C8742B8"/>
    <w:rsid w:val="6C8A170F"/>
    <w:rsid w:val="6CB54609"/>
    <w:rsid w:val="6CD7E500"/>
    <w:rsid w:val="6CDDEC53"/>
    <w:rsid w:val="6D7101EF"/>
    <w:rsid w:val="6D76D697"/>
    <w:rsid w:val="6DBF5E93"/>
    <w:rsid w:val="6DFF077E"/>
    <w:rsid w:val="6E0D7EC3"/>
    <w:rsid w:val="6E7E3605"/>
    <w:rsid w:val="6E7FDCC7"/>
    <w:rsid w:val="6ED6A62E"/>
    <w:rsid w:val="6EE00B15"/>
    <w:rsid w:val="6F0E7CBF"/>
    <w:rsid w:val="6F1DFD35"/>
    <w:rsid w:val="6F544B20"/>
    <w:rsid w:val="6F6FB3EB"/>
    <w:rsid w:val="6F784160"/>
    <w:rsid w:val="6F7DC2EF"/>
    <w:rsid w:val="6F7F881D"/>
    <w:rsid w:val="6F8731EA"/>
    <w:rsid w:val="6F9D7C6E"/>
    <w:rsid w:val="6FADC34F"/>
    <w:rsid w:val="6FBE3493"/>
    <w:rsid w:val="6FCE6052"/>
    <w:rsid w:val="6FD57C00"/>
    <w:rsid w:val="6FDF5AC7"/>
    <w:rsid w:val="6FEFFFD8"/>
    <w:rsid w:val="6FF5CC65"/>
    <w:rsid w:val="6FFB47EC"/>
    <w:rsid w:val="6FFF034A"/>
    <w:rsid w:val="70496804"/>
    <w:rsid w:val="70FC04A5"/>
    <w:rsid w:val="712A28F1"/>
    <w:rsid w:val="715C0E4B"/>
    <w:rsid w:val="716D5171"/>
    <w:rsid w:val="71D774A5"/>
    <w:rsid w:val="72233669"/>
    <w:rsid w:val="7238577F"/>
    <w:rsid w:val="72734D90"/>
    <w:rsid w:val="72F5D499"/>
    <w:rsid w:val="731735E6"/>
    <w:rsid w:val="7332FE48"/>
    <w:rsid w:val="73777B6B"/>
    <w:rsid w:val="73AB61DA"/>
    <w:rsid w:val="73AD73D5"/>
    <w:rsid w:val="73B6EB34"/>
    <w:rsid w:val="73DC423D"/>
    <w:rsid w:val="73FA497D"/>
    <w:rsid w:val="741915E0"/>
    <w:rsid w:val="744731E5"/>
    <w:rsid w:val="74527205"/>
    <w:rsid w:val="74BBD01D"/>
    <w:rsid w:val="74ED5379"/>
    <w:rsid w:val="74FC2395"/>
    <w:rsid w:val="75833255"/>
    <w:rsid w:val="759247A9"/>
    <w:rsid w:val="759F78C3"/>
    <w:rsid w:val="75B5D29E"/>
    <w:rsid w:val="75DEEEC2"/>
    <w:rsid w:val="75ED7B12"/>
    <w:rsid w:val="7621652A"/>
    <w:rsid w:val="7677939C"/>
    <w:rsid w:val="76E3355F"/>
    <w:rsid w:val="76FF5125"/>
    <w:rsid w:val="76FFF72C"/>
    <w:rsid w:val="776F6FFA"/>
    <w:rsid w:val="778769C8"/>
    <w:rsid w:val="779B4FAF"/>
    <w:rsid w:val="77DC22F5"/>
    <w:rsid w:val="77EF3277"/>
    <w:rsid w:val="780C3400"/>
    <w:rsid w:val="79086DAD"/>
    <w:rsid w:val="79974F09"/>
    <w:rsid w:val="79A731EA"/>
    <w:rsid w:val="79CE4C1B"/>
    <w:rsid w:val="79D7FD79"/>
    <w:rsid w:val="79EE5BA4"/>
    <w:rsid w:val="7A894339"/>
    <w:rsid w:val="7AFD82D4"/>
    <w:rsid w:val="7AFF7572"/>
    <w:rsid w:val="7B6C7DFB"/>
    <w:rsid w:val="7B846607"/>
    <w:rsid w:val="7BBFBED0"/>
    <w:rsid w:val="7BC3E394"/>
    <w:rsid w:val="7BE1D369"/>
    <w:rsid w:val="7C1F3737"/>
    <w:rsid w:val="7C495F43"/>
    <w:rsid w:val="7CBC1A5F"/>
    <w:rsid w:val="7CBFC87B"/>
    <w:rsid w:val="7CFCB3F1"/>
    <w:rsid w:val="7CFE0F48"/>
    <w:rsid w:val="7D4A280A"/>
    <w:rsid w:val="7D7D97A2"/>
    <w:rsid w:val="7D7EC23E"/>
    <w:rsid w:val="7D7F6BE5"/>
    <w:rsid w:val="7D916348"/>
    <w:rsid w:val="7DB52379"/>
    <w:rsid w:val="7DDD9E23"/>
    <w:rsid w:val="7DEFEC3D"/>
    <w:rsid w:val="7DF7F1DF"/>
    <w:rsid w:val="7DFF7B44"/>
    <w:rsid w:val="7E0806FB"/>
    <w:rsid w:val="7E2FDA54"/>
    <w:rsid w:val="7E8ADEBF"/>
    <w:rsid w:val="7E9F919E"/>
    <w:rsid w:val="7ECFC027"/>
    <w:rsid w:val="7EEF11D3"/>
    <w:rsid w:val="7F0971A6"/>
    <w:rsid w:val="7F3F679B"/>
    <w:rsid w:val="7F4FC4EF"/>
    <w:rsid w:val="7F5E4D54"/>
    <w:rsid w:val="7F6E0135"/>
    <w:rsid w:val="7F9B7B18"/>
    <w:rsid w:val="7FA30C79"/>
    <w:rsid w:val="7FAF8ABF"/>
    <w:rsid w:val="7FB6B6F2"/>
    <w:rsid w:val="7FB7269E"/>
    <w:rsid w:val="7FC33E6A"/>
    <w:rsid w:val="7FC96657"/>
    <w:rsid w:val="7FDA9588"/>
    <w:rsid w:val="7FDF220F"/>
    <w:rsid w:val="7FE36972"/>
    <w:rsid w:val="7FEDC5F7"/>
    <w:rsid w:val="7FEDD9DE"/>
    <w:rsid w:val="7FF30F37"/>
    <w:rsid w:val="7FF5890D"/>
    <w:rsid w:val="7FF93490"/>
    <w:rsid w:val="7FFC6A9D"/>
    <w:rsid w:val="7FFD7B71"/>
    <w:rsid w:val="7FFE4F69"/>
    <w:rsid w:val="89EDAAF2"/>
    <w:rsid w:val="8FBF24FF"/>
    <w:rsid w:val="8FFE19E1"/>
    <w:rsid w:val="959B0F75"/>
    <w:rsid w:val="97F3B1EC"/>
    <w:rsid w:val="99FF2014"/>
    <w:rsid w:val="9F3BC937"/>
    <w:rsid w:val="A6DD0D7F"/>
    <w:rsid w:val="A7A3B73F"/>
    <w:rsid w:val="A8DFC16C"/>
    <w:rsid w:val="ADC6F725"/>
    <w:rsid w:val="AE8ABC33"/>
    <w:rsid w:val="AF7D29C5"/>
    <w:rsid w:val="AF7F7A1A"/>
    <w:rsid w:val="AFDB4ABD"/>
    <w:rsid w:val="AFED22B6"/>
    <w:rsid w:val="AFFBB078"/>
    <w:rsid w:val="B36F6B70"/>
    <w:rsid w:val="B67A12EB"/>
    <w:rsid w:val="B7CF06AB"/>
    <w:rsid w:val="B7CFA926"/>
    <w:rsid w:val="B7F8786B"/>
    <w:rsid w:val="B9361FC4"/>
    <w:rsid w:val="BABB6AA1"/>
    <w:rsid w:val="BB2F4199"/>
    <w:rsid w:val="BCAE18FF"/>
    <w:rsid w:val="BD079C78"/>
    <w:rsid w:val="BD45A356"/>
    <w:rsid w:val="BD733540"/>
    <w:rsid w:val="BDC32667"/>
    <w:rsid w:val="BDFF9A58"/>
    <w:rsid w:val="BDFFBF3A"/>
    <w:rsid w:val="BE77FE7E"/>
    <w:rsid w:val="BEBFCE85"/>
    <w:rsid w:val="BF3735D5"/>
    <w:rsid w:val="BF3F038F"/>
    <w:rsid w:val="BF7F09AC"/>
    <w:rsid w:val="BFD475C3"/>
    <w:rsid w:val="BFD79A29"/>
    <w:rsid w:val="BFDE5EA6"/>
    <w:rsid w:val="BFFF9BC3"/>
    <w:rsid w:val="C3DF84E1"/>
    <w:rsid w:val="C5EB0CB7"/>
    <w:rsid w:val="C5FFD664"/>
    <w:rsid w:val="CF6FC6F3"/>
    <w:rsid w:val="CFD3D3D7"/>
    <w:rsid w:val="CFDF1009"/>
    <w:rsid w:val="D63F752E"/>
    <w:rsid w:val="D7D7B16A"/>
    <w:rsid w:val="D8D6DB89"/>
    <w:rsid w:val="D9FFCD69"/>
    <w:rsid w:val="DB6F4CAB"/>
    <w:rsid w:val="DB777682"/>
    <w:rsid w:val="DBA4BBAE"/>
    <w:rsid w:val="DBC9E22D"/>
    <w:rsid w:val="DBDF3A60"/>
    <w:rsid w:val="DBFC869C"/>
    <w:rsid w:val="DBFF4F11"/>
    <w:rsid w:val="DD1FB521"/>
    <w:rsid w:val="DD7F8A8A"/>
    <w:rsid w:val="DDBB6D13"/>
    <w:rsid w:val="DDE14ADE"/>
    <w:rsid w:val="DDFFE751"/>
    <w:rsid w:val="DEFBFEAE"/>
    <w:rsid w:val="DF1F3B80"/>
    <w:rsid w:val="DF5D853A"/>
    <w:rsid w:val="DF6F9789"/>
    <w:rsid w:val="DF71265D"/>
    <w:rsid w:val="DFA77F6A"/>
    <w:rsid w:val="DFDF1FA2"/>
    <w:rsid w:val="DFDF20C5"/>
    <w:rsid w:val="DFFFA9E8"/>
    <w:rsid w:val="E57EAFEF"/>
    <w:rsid w:val="E5F4E9DC"/>
    <w:rsid w:val="E5F7C016"/>
    <w:rsid w:val="E70FE695"/>
    <w:rsid w:val="EB8DC51F"/>
    <w:rsid w:val="ECFED1BC"/>
    <w:rsid w:val="ED1D69BB"/>
    <w:rsid w:val="ED7FD312"/>
    <w:rsid w:val="EDEFFF7A"/>
    <w:rsid w:val="EF53993F"/>
    <w:rsid w:val="EF6FD633"/>
    <w:rsid w:val="EFBFB2F4"/>
    <w:rsid w:val="EFBFFA21"/>
    <w:rsid w:val="EFEFB3C7"/>
    <w:rsid w:val="EFEFEF46"/>
    <w:rsid w:val="EFF7BE26"/>
    <w:rsid w:val="F2BEBCB8"/>
    <w:rsid w:val="F36FB518"/>
    <w:rsid w:val="F3DE1A04"/>
    <w:rsid w:val="F3F722E5"/>
    <w:rsid w:val="F3FE947C"/>
    <w:rsid w:val="F5B22C52"/>
    <w:rsid w:val="F6F33D96"/>
    <w:rsid w:val="F6FFBA2C"/>
    <w:rsid w:val="F7333082"/>
    <w:rsid w:val="F796C6B2"/>
    <w:rsid w:val="F7AF35FD"/>
    <w:rsid w:val="F7CCFE7E"/>
    <w:rsid w:val="F7F943D8"/>
    <w:rsid w:val="F7FBB337"/>
    <w:rsid w:val="FA5F1E70"/>
    <w:rsid w:val="FA5FDB97"/>
    <w:rsid w:val="FABFA766"/>
    <w:rsid w:val="FABFE4DA"/>
    <w:rsid w:val="FB7F486A"/>
    <w:rsid w:val="FB9FD5D7"/>
    <w:rsid w:val="FBAFEC37"/>
    <w:rsid w:val="FBBC9E23"/>
    <w:rsid w:val="FBBDBD58"/>
    <w:rsid w:val="FBBED854"/>
    <w:rsid w:val="FBCAA86F"/>
    <w:rsid w:val="FBFF5B2E"/>
    <w:rsid w:val="FCA577BC"/>
    <w:rsid w:val="FCBF30FC"/>
    <w:rsid w:val="FCFF9594"/>
    <w:rsid w:val="FD7FFE2B"/>
    <w:rsid w:val="FDEE196B"/>
    <w:rsid w:val="FDFA4186"/>
    <w:rsid w:val="FDFE6575"/>
    <w:rsid w:val="FEDFDDC2"/>
    <w:rsid w:val="FEED32F6"/>
    <w:rsid w:val="FEF781DD"/>
    <w:rsid w:val="FF3BB1D1"/>
    <w:rsid w:val="FF3F7E3F"/>
    <w:rsid w:val="FF6F58FB"/>
    <w:rsid w:val="FF73D321"/>
    <w:rsid w:val="FF774BC7"/>
    <w:rsid w:val="FFAF6231"/>
    <w:rsid w:val="FFBA12D7"/>
    <w:rsid w:val="FFD71EE3"/>
    <w:rsid w:val="FFDCB988"/>
    <w:rsid w:val="FFDFFAEE"/>
    <w:rsid w:val="FFE484A8"/>
    <w:rsid w:val="FFF65A11"/>
    <w:rsid w:val="FFF9B57B"/>
    <w:rsid w:val="FFFD61D9"/>
    <w:rsid w:val="FFFD8F59"/>
    <w:rsid w:val="FFFF2BB1"/>
    <w:rsid w:val="FFFFB04D"/>
    <w:rsid w:val="FFFFB6E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0"/>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3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34"/>
    <w:unhideWhenUsed/>
    <w:qFormat/>
    <w:uiPriority w:val="9"/>
    <w:pPr>
      <w:keepNext/>
      <w:keepLines/>
      <w:spacing w:before="260" w:after="260" w:line="416" w:lineRule="auto"/>
      <w:outlineLvl w:val="2"/>
    </w:pPr>
    <w:rPr>
      <w:b/>
      <w:bCs/>
      <w:sz w:val="32"/>
      <w:szCs w:val="32"/>
    </w:rPr>
  </w:style>
  <w:style w:type="character" w:default="1" w:styleId="19">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customStyle="1" w:styleId="2">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paragraph" w:styleId="6">
    <w:name w:val="Salutation"/>
    <w:basedOn w:val="1"/>
    <w:next w:val="1"/>
    <w:qFormat/>
    <w:uiPriority w:val="0"/>
    <w:rPr>
      <w:rFonts w:ascii="Times New Roman" w:hAnsi="Times New Roman" w:eastAsia="宋体" w:cs="Times New Roman"/>
    </w:rPr>
  </w:style>
  <w:style w:type="paragraph" w:styleId="7">
    <w:name w:val="Body Text"/>
    <w:basedOn w:val="1"/>
    <w:link w:val="27"/>
    <w:qFormat/>
    <w:uiPriority w:val="99"/>
    <w:pPr>
      <w:spacing w:beforeLines="30"/>
    </w:pPr>
    <w:rPr>
      <w:rFonts w:ascii="仿宋_GB2312" w:eastAsia="仿宋_GB2312"/>
      <w:kern w:val="0"/>
      <w:sz w:val="30"/>
    </w:rPr>
  </w:style>
  <w:style w:type="paragraph" w:styleId="8">
    <w:name w:val="Body Text Indent"/>
    <w:basedOn w:val="1"/>
    <w:next w:val="9"/>
    <w:qFormat/>
    <w:uiPriority w:val="0"/>
    <w:pPr>
      <w:spacing w:after="120"/>
      <w:ind w:leftChars="200"/>
    </w:pPr>
    <w:rPr>
      <w:rFonts w:ascii="仿宋_GB2312"/>
      <w:szCs w:val="32"/>
    </w:rPr>
  </w:style>
  <w:style w:type="paragraph" w:styleId="9">
    <w:name w:val="Body Text First Indent 2"/>
    <w:basedOn w:val="8"/>
    <w:next w:val="1"/>
    <w:unhideWhenUsed/>
    <w:qFormat/>
    <w:uiPriority w:val="99"/>
    <w:pPr>
      <w:ind w:firstLine="420" w:firstLineChars="200"/>
    </w:pPr>
  </w:style>
  <w:style w:type="paragraph" w:styleId="10">
    <w:name w:val="toc 3"/>
    <w:basedOn w:val="1"/>
    <w:next w:val="1"/>
    <w:unhideWhenUsed/>
    <w:qFormat/>
    <w:uiPriority w:val="39"/>
    <w:pPr>
      <w:tabs>
        <w:tab w:val="right" w:leader="dot" w:pos="8296"/>
      </w:tabs>
      <w:ind w:left="840" w:leftChars="400"/>
    </w:pPr>
  </w:style>
  <w:style w:type="paragraph" w:styleId="11">
    <w:name w:val="Balloon Text"/>
    <w:basedOn w:val="1"/>
    <w:link w:val="33"/>
    <w:semiHidden/>
    <w:unhideWhenUsed/>
    <w:qFormat/>
    <w:uiPriority w:val="99"/>
    <w:rPr>
      <w:sz w:val="18"/>
      <w:szCs w:val="18"/>
    </w:rPr>
  </w:style>
  <w:style w:type="paragraph" w:styleId="12">
    <w:name w:val="footer"/>
    <w:basedOn w:val="1"/>
    <w:link w:val="25"/>
    <w:qFormat/>
    <w:uiPriority w:val="99"/>
    <w:pPr>
      <w:tabs>
        <w:tab w:val="center" w:pos="4153"/>
        <w:tab w:val="right" w:pos="8306"/>
      </w:tabs>
      <w:snapToGrid w:val="0"/>
      <w:jc w:val="left"/>
    </w:pPr>
    <w:rPr>
      <w:rFonts w:ascii="Calibri" w:hAnsi="Calibri"/>
      <w:kern w:val="0"/>
      <w:sz w:val="18"/>
      <w:szCs w:val="18"/>
    </w:rPr>
  </w:style>
  <w:style w:type="paragraph" w:styleId="13">
    <w:name w:val="header"/>
    <w:basedOn w:val="1"/>
    <w:link w:val="23"/>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4">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5">
    <w:name w:val="footnote text"/>
    <w:basedOn w:val="1"/>
    <w:next w:val="9"/>
    <w:semiHidden/>
    <w:qFormat/>
    <w:uiPriority w:val="0"/>
    <w:pPr>
      <w:snapToGrid w:val="0"/>
      <w:jc w:val="left"/>
    </w:pPr>
    <w:rPr>
      <w:sz w:val="18"/>
      <w:szCs w:val="18"/>
    </w:rPr>
  </w:style>
  <w:style w:type="paragraph" w:styleId="16">
    <w:name w:val="toc 2"/>
    <w:basedOn w:val="1"/>
    <w:next w:val="1"/>
    <w:unhideWhenUsed/>
    <w:qFormat/>
    <w:uiPriority w:val="39"/>
    <w:pPr>
      <w:tabs>
        <w:tab w:val="right" w:leader="dot" w:pos="8296"/>
      </w:tabs>
      <w:ind w:left="420" w:leftChars="200"/>
    </w:pPr>
  </w:style>
  <w:style w:type="paragraph" w:styleId="17">
    <w:name w:val="Normal (Web)"/>
    <w:basedOn w:val="1"/>
    <w:qFormat/>
    <w:uiPriority w:val="0"/>
    <w:pPr>
      <w:widowControl/>
      <w:spacing w:before="100" w:beforeAutospacing="1" w:after="100" w:afterAutospacing="1"/>
      <w:jc w:val="left"/>
    </w:pPr>
    <w:rPr>
      <w:rFonts w:ascii="宋体" w:cs="宋体"/>
      <w:kern w:val="0"/>
      <w:sz w:val="24"/>
    </w:rPr>
  </w:style>
  <w:style w:type="character" w:styleId="20">
    <w:name w:val="Strong"/>
    <w:basedOn w:val="19"/>
    <w:qFormat/>
    <w:uiPriority w:val="99"/>
    <w:rPr>
      <w:b/>
    </w:rPr>
  </w:style>
  <w:style w:type="character" w:styleId="21">
    <w:name w:val="Hyperlink"/>
    <w:basedOn w:val="19"/>
    <w:unhideWhenUsed/>
    <w:qFormat/>
    <w:uiPriority w:val="99"/>
    <w:rPr>
      <w:color w:val="0000FF" w:themeColor="hyperlink"/>
      <w:u w:val="single"/>
      <w14:textFill>
        <w14:solidFill>
          <w14:schemeClr w14:val="hlink"/>
        </w14:solidFill>
      </w14:textFill>
    </w:rPr>
  </w:style>
  <w:style w:type="character" w:customStyle="1" w:styleId="22">
    <w:name w:val="Header Char"/>
    <w:basedOn w:val="19"/>
    <w:semiHidden/>
    <w:qFormat/>
    <w:uiPriority w:val="99"/>
    <w:rPr>
      <w:rFonts w:ascii="Times New Roman" w:hAnsi="Times New Roman"/>
      <w:sz w:val="18"/>
      <w:szCs w:val="18"/>
    </w:rPr>
  </w:style>
  <w:style w:type="character" w:customStyle="1" w:styleId="23">
    <w:name w:val="页眉 Char"/>
    <w:link w:val="13"/>
    <w:semiHidden/>
    <w:qFormat/>
    <w:locked/>
    <w:uiPriority w:val="99"/>
    <w:rPr>
      <w:sz w:val="18"/>
    </w:rPr>
  </w:style>
  <w:style w:type="character" w:customStyle="1" w:styleId="24">
    <w:name w:val="Footer Char"/>
    <w:basedOn w:val="19"/>
    <w:semiHidden/>
    <w:qFormat/>
    <w:uiPriority w:val="99"/>
    <w:rPr>
      <w:rFonts w:ascii="Times New Roman" w:hAnsi="Times New Roman"/>
      <w:sz w:val="18"/>
      <w:szCs w:val="18"/>
    </w:rPr>
  </w:style>
  <w:style w:type="character" w:customStyle="1" w:styleId="25">
    <w:name w:val="页脚 Char"/>
    <w:link w:val="12"/>
    <w:qFormat/>
    <w:locked/>
    <w:uiPriority w:val="99"/>
    <w:rPr>
      <w:sz w:val="18"/>
    </w:rPr>
  </w:style>
  <w:style w:type="character" w:customStyle="1" w:styleId="26">
    <w:name w:val="Body Text Char"/>
    <w:basedOn w:val="19"/>
    <w:semiHidden/>
    <w:qFormat/>
    <w:uiPriority w:val="99"/>
    <w:rPr>
      <w:rFonts w:ascii="Times New Roman" w:hAnsi="Times New Roman"/>
      <w:szCs w:val="24"/>
    </w:rPr>
  </w:style>
  <w:style w:type="character" w:customStyle="1" w:styleId="27">
    <w:name w:val="正文文本 Char"/>
    <w:link w:val="7"/>
    <w:qFormat/>
    <w:locked/>
    <w:uiPriority w:val="99"/>
    <w:rPr>
      <w:rFonts w:ascii="仿宋_GB2312" w:hAnsi="Times New Roman" w:eastAsia="仿宋_GB2312"/>
      <w:sz w:val="24"/>
    </w:rPr>
  </w:style>
  <w:style w:type="paragraph" w:customStyle="1" w:styleId="28">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9">
    <w:name w:val="List Paragraph"/>
    <w:basedOn w:val="1"/>
    <w:qFormat/>
    <w:uiPriority w:val="34"/>
    <w:pPr>
      <w:ind w:firstLine="420" w:firstLineChars="200"/>
    </w:pPr>
  </w:style>
  <w:style w:type="character" w:customStyle="1" w:styleId="30">
    <w:name w:val="标题 1 Char"/>
    <w:basedOn w:val="19"/>
    <w:link w:val="3"/>
    <w:qFormat/>
    <w:uiPriority w:val="9"/>
    <w:rPr>
      <w:rFonts w:ascii="Times New Roman" w:hAnsi="Times New Roman"/>
      <w:b/>
      <w:bCs/>
      <w:kern w:val="44"/>
      <w:sz w:val="44"/>
      <w:szCs w:val="44"/>
    </w:rPr>
  </w:style>
  <w:style w:type="character" w:customStyle="1" w:styleId="31">
    <w:name w:val="标题 2 Char"/>
    <w:basedOn w:val="19"/>
    <w:link w:val="4"/>
    <w:qFormat/>
    <w:uiPriority w:val="9"/>
    <w:rPr>
      <w:rFonts w:asciiTheme="majorHAnsi" w:hAnsiTheme="majorHAnsi" w:eastAsiaTheme="majorEastAsia" w:cstheme="majorBidi"/>
      <w:b/>
      <w:bCs/>
      <w:kern w:val="2"/>
      <w:sz w:val="32"/>
      <w:szCs w:val="32"/>
    </w:rPr>
  </w:style>
  <w:style w:type="paragraph" w:customStyle="1" w:styleId="32">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3">
    <w:name w:val="批注框文本 Char"/>
    <w:basedOn w:val="19"/>
    <w:link w:val="11"/>
    <w:semiHidden/>
    <w:qFormat/>
    <w:uiPriority w:val="99"/>
    <w:rPr>
      <w:rFonts w:ascii="Times New Roman" w:hAnsi="Times New Roman"/>
      <w:kern w:val="2"/>
      <w:sz w:val="18"/>
      <w:szCs w:val="18"/>
    </w:rPr>
  </w:style>
  <w:style w:type="character" w:customStyle="1" w:styleId="34">
    <w:name w:val="标题 3 Char"/>
    <w:basedOn w:val="19"/>
    <w:link w:val="5"/>
    <w:qFormat/>
    <w:uiPriority w:val="9"/>
    <w:rPr>
      <w:rFonts w:ascii="Times New Roman" w:hAnsi="Times New Roman"/>
      <w:b/>
      <w:bCs/>
      <w:kern w:val="2"/>
      <w:sz w:val="32"/>
      <w:szCs w:val="32"/>
    </w:rPr>
  </w:style>
  <w:style w:type="paragraph" w:customStyle="1" w:styleId="35">
    <w:name w:val="TOC Heading"/>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6">
    <w:name w:val="四号正文"/>
    <w:basedOn w:val="1"/>
    <w:qFormat/>
    <w:uiPriority w:val="0"/>
    <w:pPr>
      <w:spacing w:line="360" w:lineRule="auto"/>
    </w:pPr>
    <w:rPr>
      <w:rFonts w:ascii="??" w:hAnsi="??" w:eastAsia="宋体"/>
      <w:color w:val="000000"/>
      <w:kern w:val="0"/>
      <w:sz w:val="28"/>
      <w:szCs w:val="21"/>
      <w:lang w:val="zh-CN" w:eastAsia="zh-CN"/>
    </w:rPr>
  </w:style>
  <w:style w:type="paragraph" w:customStyle="1" w:styleId="37">
    <w:name w:val="p0"/>
    <w:basedOn w:val="1"/>
    <w:qFormat/>
    <w:uiPriority w:val="0"/>
    <w:pPr>
      <w:spacing w:before="0" w:beforeAutospacing="0" w:after="0" w:afterAutospacing="0"/>
      <w:ind w:left="0" w:right="0"/>
      <w:jc w:val="left"/>
    </w:pPr>
    <w:rPr>
      <w:rFonts w:hint="eastAsia" w:ascii="宋体" w:hAnsi="宋体" w:eastAsia="宋体" w:cs="宋体"/>
      <w:kern w:val="0"/>
      <w:sz w:val="24"/>
      <w:szCs w:val="24"/>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chart" Target="charts/chart7.xml"/><Relationship Id="rId16" Type="http://schemas.openxmlformats.org/officeDocument/2006/relationships/chart" Target="charts/chart6.xml"/><Relationship Id="rId15" Type="http://schemas.openxmlformats.org/officeDocument/2006/relationships/chart" Target="charts/chart5.xml"/><Relationship Id="rId14" Type="http://schemas.openxmlformats.org/officeDocument/2006/relationships/chart" Target="charts/chart4.xml"/><Relationship Id="rId13" Type="http://schemas.openxmlformats.org/officeDocument/2006/relationships/chart" Target="charts/chart3.xml"/><Relationship Id="rId12" Type="http://schemas.openxmlformats.org/officeDocument/2006/relationships/chart" Target="charts/chart2.xml"/><Relationship Id="rId11" Type="http://schemas.openxmlformats.org/officeDocument/2006/relationships/chart" Target="charts/chart1.xml"/><Relationship Id="rId10" Type="http://schemas.openxmlformats.org/officeDocument/2006/relationships/theme" Target="theme/theme1.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7.xlsx"/></Relationships>
</file>

<file path=word/charts/_rels/chart2.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4.xlsx"/></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4.xml.rels><?xml version="1.0" encoding="UTF-8" standalone="yes"?>
<Relationships xmlns="http://schemas.openxmlformats.org/package/2006/relationships"><Relationship Id="rId1" Type="http://schemas.openxmlformats.org/officeDocument/2006/relationships/package" Target="../embeddings/Workbook5.xlsx"/></Relationships>
</file>

<file path=word/charts/_rels/chart5.xml.rels><?xml version="1.0" encoding="UTF-8" standalone="yes"?>
<Relationships xmlns="http://schemas.openxmlformats.org/package/2006/relationships"><Relationship Id="rId1" Type="http://schemas.openxmlformats.org/officeDocument/2006/relationships/package" Target="../embeddings/Workbook6.xlsx"/></Relationships>
</file>

<file path=word/charts/_rels/chart6.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2.xlsx"/></Relationships>
</file>

<file path=word/charts/_rels/chart7.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896428078886"/>
          <c:y val="0.101085209003215"/>
          <c:w val="0.873314025651634"/>
          <c:h val="0.727773311897106"/>
        </c:manualLayout>
      </c:layout>
      <c:barChart>
        <c:barDir val="col"/>
        <c:grouping val="clustered"/>
        <c:varyColors val="0"/>
        <c:ser>
          <c:idx val="0"/>
          <c:order val="0"/>
          <c:tx>
            <c:strRef>
              <c:f>Sheet1!$B$1</c:f>
              <c:strCache>
                <c:ptCount val="1"/>
                <c:pt idx="0">
                  <c:v>2025年</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c:spPr>
          <c:invertIfNegative val="0"/>
          <c:dLbls>
            <c:delete val="1"/>
          </c:dLbls>
          <c:cat>
            <c:strRef>
              <c:f>Sheet1!$A$2:$A$6</c:f>
              <c:strCache>
                <c:ptCount val="5"/>
                <c:pt idx="0">
                  <c:v>收入</c:v>
                </c:pt>
                <c:pt idx="1">
                  <c:v>支出</c:v>
                </c:pt>
              </c:strCache>
            </c:strRef>
          </c:cat>
          <c:val>
            <c:numRef>
              <c:f>Sheet1!$B$2:$B$6</c:f>
              <c:numCache>
                <c:formatCode>General</c:formatCode>
                <c:ptCount val="5"/>
                <c:pt idx="0">
                  <c:v>2133.32</c:v>
                </c:pt>
                <c:pt idx="1">
                  <c:v>2133.32</c:v>
                </c:pt>
              </c:numCache>
            </c:numRef>
          </c:val>
        </c:ser>
        <c:ser>
          <c:idx val="1"/>
          <c:order val="1"/>
          <c:tx>
            <c:strRef>
              <c:f>Sheet1!$C$1</c:f>
              <c:strCache>
                <c:ptCount val="1"/>
                <c:pt idx="0">
                  <c:v>2024年</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c:spPr>
          <c:invertIfNegative val="0"/>
          <c:dPt>
            <c:idx val="1"/>
            <c:invertIfNegative val="0"/>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dPt>
          <c:dLbls>
            <c:delete val="1"/>
          </c:dLbls>
          <c:cat>
            <c:strRef>
              <c:f>Sheet1!$A$2:$A$6</c:f>
              <c:strCache>
                <c:ptCount val="5"/>
                <c:pt idx="0">
                  <c:v>收入</c:v>
                </c:pt>
                <c:pt idx="1">
                  <c:v>支出</c:v>
                </c:pt>
              </c:strCache>
            </c:strRef>
          </c:cat>
          <c:val>
            <c:numRef>
              <c:f>Sheet1!$C$2:$C$6</c:f>
              <c:numCache>
                <c:formatCode>General</c:formatCode>
                <c:ptCount val="5"/>
                <c:pt idx="0">
                  <c:v>1769.7</c:v>
                </c:pt>
                <c:pt idx="1">
                  <c:v>1769.7</c:v>
                </c:pt>
              </c:numCache>
            </c:numRef>
          </c:val>
        </c:ser>
        <c:ser>
          <c:idx val="2"/>
          <c:order val="2"/>
          <c:tx>
            <c:strRef>
              <c:f>Sheet1!$D$1</c:f>
              <c:strCache>
                <c:ptCount val="1"/>
                <c:pt idx="0">
                  <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c:spPr>
          <c:invertIfNegative val="0"/>
          <c:dLbls>
            <c:delete val="1"/>
          </c:dLbls>
          <c:cat>
            <c:strRef>
              <c:f>Sheet1!$A$2:$A$6</c:f>
              <c:strCache>
                <c:ptCount val="5"/>
                <c:pt idx="0">
                  <c:v>收入</c:v>
                </c:pt>
                <c:pt idx="1">
                  <c:v>支出</c:v>
                </c:pt>
              </c:strCache>
            </c:strRef>
          </c:cat>
          <c:val>
            <c:numRef>
              <c:f>Sheet1!$D$2:$D$6</c:f>
              <c:numCache>
                <c:formatCode>General</c:formatCode>
                <c:ptCount val="5"/>
              </c:numCache>
            </c:numRef>
          </c:val>
        </c:ser>
        <c:dLbls>
          <c:showLegendKey val="0"/>
          <c:showVal val="0"/>
          <c:showCatName val="0"/>
          <c:showSerName val="0"/>
          <c:showPercent val="0"/>
          <c:showBubbleSize val="0"/>
        </c:dLbls>
        <c:gapWidth val="100"/>
        <c:overlap val="-24"/>
        <c:axId val="642215252"/>
        <c:axId val="30948704"/>
      </c:barChart>
      <c:catAx>
        <c:axId val="642215252"/>
        <c:scaling>
          <c:orientation val="minMax"/>
        </c:scaling>
        <c:delete val="0"/>
        <c:axPos val="b"/>
        <c:majorTickMark val="none"/>
        <c:minorTickMark val="none"/>
        <c:tickLblPos val="nextTo"/>
        <c:spPr>
          <a:noFill/>
          <a:ln w="9525" cap="flat" cmpd="sng" algn="ctr">
            <a:solidFill>
              <a:schemeClr val="tx2">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2"/>
                </a:solidFill>
                <a:latin typeface="+mn-lt"/>
                <a:ea typeface="+mn-ea"/>
                <a:cs typeface="+mn-cs"/>
              </a:defRPr>
            </a:pPr>
          </a:p>
        </c:txPr>
        <c:crossAx val="30948704"/>
        <c:crosses val="autoZero"/>
        <c:auto val="1"/>
        <c:lblAlgn val="ctr"/>
        <c:lblOffset val="100"/>
        <c:noMultiLvlLbl val="0"/>
      </c:catAx>
      <c:valAx>
        <c:axId val="30948704"/>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2"/>
                </a:solidFill>
                <a:latin typeface="+mn-lt"/>
                <a:ea typeface="+mn-ea"/>
                <a:cs typeface="+mn-cs"/>
              </a:defRPr>
            </a:pPr>
          </a:p>
        </c:txPr>
        <c:crossAx val="642215252"/>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0" vertOverflow="ellipsis" vert="horz" wrap="square" anchor="ctr" anchorCtr="1"/>
          <a:lstStyle/>
          <a:p>
            <a:pPr>
              <a:defRPr lang="zh-CN" sz="900" b="0" i="0" u="none" strike="noStrike" kern="1200" baseline="0">
                <a:solidFill>
                  <a:schemeClr val="tx2"/>
                </a:solidFill>
                <a:latin typeface="+mn-lt"/>
                <a:ea typeface="+mn-ea"/>
                <a:cs typeface="+mn-cs"/>
              </a:defRPr>
            </a:pPr>
          </a:p>
        </c:txPr>
      </c:dTable>
      <c:spPr>
        <a:noFill/>
        <a:ln>
          <a:noFill/>
        </a:ln>
        <a:effectLst/>
      </c:spPr>
    </c:plotArea>
    <c:plotVisOnly val="1"/>
    <c:dispBlanksAs val="gap"/>
    <c:showDLblsOverMax val="0"/>
    <c:extLst>
      <c:ext uri="{0b15fc19-7d7d-44ad-8c2d-2c3a37ce22c3}">
        <chartProps xmlns="https://web.wps.cn/et/2018/main" chartId="{5d830b4e-7fff-440f-b38c-cd5154f3fcd2}"/>
      </c:ext>
    </c:extLst>
  </c:chart>
  <c:spPr>
    <a:solidFill>
      <a:schemeClr val="bg1"/>
    </a:solidFill>
    <a:ln w="9525" cap="flat" cmpd="sng" algn="ctr">
      <a:solidFill>
        <a:schemeClr val="tx2">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1988377058032"/>
          <c:y val="0.098971812403657"/>
          <c:w val="0.570625"/>
          <c:h val="0.760833333333333"/>
        </c:manualLayout>
      </c:layout>
      <c:pieChart>
        <c:varyColors val="1"/>
        <c:ser>
          <c:idx val="0"/>
          <c:order val="0"/>
          <c:tx>
            <c:strRef>
              <c:f>Sheet1!$B$1</c:f>
              <c:strCache>
                <c:ptCount val="1"/>
                <c:pt idx="0">
                  <c:v>列1</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dLbl>
              <c:idx val="0"/>
              <c:layout>
                <c:manualLayout>
                  <c:x val="0.00734280374307864"/>
                  <c:y val="-0.223236001297522"/>
                </c:manualLayout>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rPr lang="en-US" altLang="zh-CN"/>
                      <a:t>100%</a:t>
                    </a:r>
                    <a:endParaRPr lang="en-US" altLang="zh-CN"/>
                  </a:p>
                </c:rich>
              </c:tx>
              <c:dLblPos val="bestFit"/>
              <c:showLegendKey val="0"/>
              <c:showVal val="1"/>
              <c:showCatName val="0"/>
              <c:showSerName val="0"/>
              <c:showPercent val="0"/>
              <c:showBubbleSize val="0"/>
              <c:extLst>
                <c:ext xmlns:c15="http://schemas.microsoft.com/office/drawing/2012/chart" uri="{CE6537A1-D6FC-4f65-9D91-7224C49458BB}">
                  <c15:layout>
                    <c:manualLayout>
                      <c:w val="0.0915275994865212"/>
                      <c:h val="0.114161849710983"/>
                    </c:manualLayout>
                  </c15:layout>
                </c:ext>
              </c:extLst>
            </c:dLbl>
            <c:dLbl>
              <c:idx val="1"/>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t>2.</a:t>
                    </a:r>
                    <a:r>
                      <a:rPr lang="en-US" altLang="zh-CN"/>
                      <a:t>04%</a:t>
                    </a:r>
                    <a:endParaRPr lang="en-US" altLang="zh-CN"/>
                  </a:p>
                </c:rich>
              </c:tx>
              <c:dLblPos val="bestFit"/>
              <c:showLegendKey val="0"/>
              <c:showVal val="1"/>
              <c:showCatName val="0"/>
              <c:showSerName val="0"/>
              <c:showPercent val="0"/>
              <c:showBubbleSize val="0"/>
              <c:extLst>
                <c:ext xmlns:c15="http://schemas.microsoft.com/office/drawing/2012/chart" uri="{CE6537A1-D6FC-4f65-9D91-7224C49458BB}">
                  <c15:layout>
                    <c:manualLayout>
                      <c:w val="0.101394169835234"/>
                      <c:h val="0.0783754116355653"/>
                    </c:manualLayout>
                  </c15:layout>
                </c:ext>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一般公共预算财政拨款收入</c:v>
                </c:pt>
              </c:strCache>
            </c:strRef>
          </c:cat>
          <c:val>
            <c:numRef>
              <c:f>Sheet1!$B$2:$B$4</c:f>
              <c:numCache>
                <c:formatCode>General</c:formatCode>
                <c:ptCount val="3"/>
                <c:pt idx="0">
                  <c:v>2133.32</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b611cc5a-0022-4282-a42e-00c1b077f359}"/>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 (3)'!$B$1</c:f>
              <c:strCache>
                <c:ptCount val="1"/>
                <c:pt idx="0">
                  <c:v>支出决算结构图</c:v>
                </c:pt>
              </c:strCache>
            </c:strRef>
          </c:tx>
          <c:spPr>
            <a:ln>
              <a:noFill/>
            </a:ln>
          </c:spPr>
          <c:explosion val="0"/>
          <c:dPt>
            <c:idx val="0"/>
            <c:bubble3D val="0"/>
            <c:spPr>
              <a:solidFill>
                <a:srgbClr val="4F81BD"/>
              </a:solidFill>
              <a:ln w="19050">
                <a:solidFill>
                  <a:srgbClr val="FFFFFF"/>
                </a:solidFill>
                <a:prstDash val="solid"/>
              </a:ln>
            </c:spPr>
          </c:dPt>
          <c:dPt>
            <c:idx val="1"/>
            <c:bubble3D val="0"/>
            <c:spPr>
              <a:solidFill>
                <a:srgbClr val="C0504D"/>
              </a:solidFill>
              <a:ln w="19050">
                <a:solidFill>
                  <a:srgbClr val="FFFFFF"/>
                </a:solidFill>
                <a:prstDash val="solid"/>
              </a:ln>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404040"/>
                    </a:solidFill>
                    <a:latin typeface="Times New Roman" charset="0"/>
                    <a:ea typeface="Times New Roman" charset="0"/>
                    <a:cs typeface="Times New Roman" charset="0"/>
                    <a:sym typeface="Times New Roman" charset="0"/>
                  </a:defRPr>
                </a:pPr>
              </a:p>
            </c:txPr>
            <c:dLblPos val="in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ext>
            </c:extLst>
          </c:dLbls>
          <c:cat>
            <c:strRef>
              <c:f>'Sheet1 (3)'!$A$2:$A$3</c:f>
              <c:strCache>
                <c:ptCount val="2"/>
                <c:pt idx="0">
                  <c:v>基本支出</c:v>
                </c:pt>
                <c:pt idx="1">
                  <c:v>项目支出</c:v>
                </c:pt>
              </c:strCache>
            </c:strRef>
          </c:cat>
          <c:val>
            <c:numRef>
              <c:f>'Sheet1 (3)'!$B$2:$B$3</c:f>
              <c:numCache>
                <c:formatCode>General</c:formatCode>
                <c:ptCount val="2"/>
                <c:pt idx="0">
                  <c:v>1281.1</c:v>
                </c:pt>
                <c:pt idx="1">
                  <c:v>852.22</c:v>
                </c:pt>
              </c:numCache>
            </c:numRef>
          </c:val>
        </c:ser>
        <c:dLbls>
          <c:showLegendKey val="0"/>
          <c:showVal val="1"/>
          <c:showCatName val="0"/>
          <c:showSerName val="0"/>
          <c:showPercent val="0"/>
          <c:showBubbleSize val="0"/>
          <c:showLeaderLines val="1"/>
        </c:dLbls>
        <c:firstSliceAng val="0"/>
      </c:pieChart>
      <c:spPr>
        <a:noFill/>
        <a:ln>
          <a:noFill/>
        </a:ln>
      </c:spPr>
    </c:plotArea>
    <c:plotVisOnly val="1"/>
    <c:dispBlanksAs val="gap"/>
    <c:showDLblsOverMax val="0"/>
    <c:extLst>
      <c:ext uri="{0b15fc19-7d7d-44ad-8c2d-2c3a37ce22c3}">
        <chartProps xmlns="https://web.wps.cn/et/2018/main" chartId="{dae274c3-b83a-4267-bbb0-dafcd53a6571}"/>
      </c:ext>
    </c:extLst>
  </c:chart>
  <c:spPr>
    <a:solidFill>
      <a:srgbClr val="FFFFFF"/>
    </a:solidFill>
    <a:ln w="6350" cap="flat" cmpd="sng" algn="ctr">
      <a:solidFill>
        <a:srgbClr val="D9D9D9"/>
      </a:solidFill>
      <a:prstDash val="solid"/>
      <a:round/>
    </a:ln>
  </c:spPr>
  <c:txPr>
    <a:bodyPr/>
    <a:lstStyle/>
    <a:p>
      <a:pPr>
        <a:defRPr lang="zh-CN" sz="1000" b="0" i="0" u="none" strike="noStrike" baseline="0">
          <a:solidFill>
            <a:srgbClr val="000000"/>
          </a:solidFill>
          <a:latin typeface="AR PL UKai CN"/>
          <a:ea typeface="AR PL UKai CN"/>
          <a:cs typeface="Lucida Sans" panose="020B0602030504020204"/>
        </a:defRPr>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9931914"/>
          <c:y val="0.28207192"/>
          <c:w val="0.8553872"/>
          <c:h val="0.46629092"/>
        </c:manualLayout>
      </c:layout>
      <c:barChart>
        <c:barDir val="col"/>
        <c:grouping val="clustered"/>
        <c:varyColors val="0"/>
        <c:ser>
          <c:idx val="0"/>
          <c:order val="0"/>
          <c:tx>
            <c:strRef>
              <c:f>'Sheet1 (4)'!$B$1</c:f>
              <c:strCache>
                <c:ptCount val="1"/>
                <c:pt idx="0">
                  <c:v>收入</c:v>
                </c:pt>
              </c:strCache>
            </c:strRef>
          </c:tx>
          <c:spPr>
            <a:solidFill>
              <a:srgbClr val="4F81BD"/>
            </a:solidFill>
            <a:ln>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404040"/>
                    </a:solidFill>
                    <a:latin typeface="Times New Roman" charset="0"/>
                    <a:ea typeface="Times New Roman" charset="0"/>
                    <a:cs typeface="Times New Roman" charset="0"/>
                    <a:sym typeface="Times New Roman"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'Sheet1 (4)'!$A$2:$A$3</c:f>
              <c:strCache>
                <c:ptCount val="2"/>
                <c:pt idx="0">
                  <c:v>2025年</c:v>
                </c:pt>
                <c:pt idx="1">
                  <c:v>2024年</c:v>
                </c:pt>
              </c:strCache>
            </c:strRef>
          </c:cat>
          <c:val>
            <c:numRef>
              <c:f>'Sheet1 (4)'!$B$2:$B$3</c:f>
              <c:numCache>
                <c:formatCode>General</c:formatCode>
                <c:ptCount val="2"/>
                <c:pt idx="0">
                  <c:v>2133.32</c:v>
                </c:pt>
                <c:pt idx="1">
                  <c:v>1769.7</c:v>
                </c:pt>
              </c:numCache>
            </c:numRef>
          </c:val>
        </c:ser>
        <c:ser>
          <c:idx val="1"/>
          <c:order val="1"/>
          <c:spPr>
            <a:solidFill>
              <a:srgbClr val="C0504D"/>
            </a:solidFill>
            <a:ln>
              <a:noFill/>
            </a:ln>
          </c:spPr>
          <c:invertIfNegative val="0"/>
          <c:dLbls>
            <c:dLbl>
              <c:idx val="0"/>
              <c:delete val="1"/>
            </c:dLbl>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000000"/>
                    </a:solidFill>
                    <a:latin typeface="AR PL UKai CN"/>
                    <a:ea typeface="AR PL UKai CN"/>
                    <a:cs typeface="Lucida Sans" panose="020B0602030504020204"/>
                  </a:defRPr>
                </a:pPr>
              </a:p>
            </c:txPr>
            <c:dLblPos val="outEnd"/>
            <c:showLegendKey val="0"/>
            <c:showVal val="0"/>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'Sheet1 (4)'!$A$2:$A$3</c:f>
              <c:strCache>
                <c:ptCount val="2"/>
                <c:pt idx="0">
                  <c:v>2025年</c:v>
                </c:pt>
                <c:pt idx="1">
                  <c:v>2024年</c:v>
                </c:pt>
              </c:strCache>
            </c:strRef>
          </c:cat>
          <c:val>
            <c:numRef>
              <c:f>{1}</c:f>
              <c:numCache>
                <c:formatCode>General</c:formatCode>
                <c:ptCount val="1"/>
                <c:pt idx="0">
                  <c:v>1</c:v>
                </c:pt>
              </c:numCache>
            </c:numRef>
          </c:val>
        </c:ser>
        <c:ser>
          <c:idx val="2"/>
          <c:order val="2"/>
          <c:tx>
            <c:strRef>
              <c:f>'Sheet1 (4)'!$C$1</c:f>
              <c:strCache>
                <c:ptCount val="1"/>
                <c:pt idx="0">
                  <c:v>支出</c:v>
                </c:pt>
              </c:strCache>
            </c:strRef>
          </c:tx>
          <c:spPr>
            <a:solidFill>
              <a:srgbClr val="9BBB59"/>
            </a:solidFill>
            <a:ln>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404040"/>
                    </a:solidFill>
                    <a:latin typeface="Times New Roman" charset="0"/>
                    <a:ea typeface="Times New Roman" charset="0"/>
                    <a:cs typeface="Times New Roman" charset="0"/>
                    <a:sym typeface="Times New Roman"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'Sheet1 (4)'!$A$2:$A$3</c:f>
              <c:strCache>
                <c:ptCount val="2"/>
                <c:pt idx="0">
                  <c:v>2025年</c:v>
                </c:pt>
                <c:pt idx="1">
                  <c:v>2024年</c:v>
                </c:pt>
              </c:strCache>
            </c:strRef>
          </c:cat>
          <c:val>
            <c:numRef>
              <c:f>'Sheet1 (4)'!$C$2:$C$3</c:f>
              <c:numCache>
                <c:formatCode>General</c:formatCode>
                <c:ptCount val="2"/>
                <c:pt idx="0">
                  <c:v>2133.32</c:v>
                </c:pt>
                <c:pt idx="1">
                  <c:v>1769.7</c:v>
                </c:pt>
              </c:numCache>
            </c:numRef>
          </c:val>
        </c:ser>
        <c:dLbls>
          <c:showLegendKey val="0"/>
          <c:showVal val="0"/>
          <c:showCatName val="0"/>
          <c:showSerName val="0"/>
          <c:showPercent val="0"/>
          <c:showBubbleSize val="0"/>
        </c:dLbls>
        <c:gapWidth val="219"/>
        <c:overlap val="-27"/>
        <c:axId val="0"/>
        <c:axId val="1"/>
      </c:barChart>
      <c:catAx>
        <c:axId val="0"/>
        <c:scaling>
          <c:orientation val="minMax"/>
        </c:scaling>
        <c:delete val="0"/>
        <c:axPos val="b"/>
        <c:numFmt formatCode="General" sourceLinked="0"/>
        <c:majorTickMark val="none"/>
        <c:minorTickMark val="none"/>
        <c:tickLblPos val="nextTo"/>
        <c:spPr>
          <a:ln w="6350" cap="flat" cmpd="sng" algn="ctr">
            <a:solidFill>
              <a:srgbClr val="D9D9D9"/>
            </a:solidFill>
            <a:prstDash val="solid"/>
            <a:round/>
          </a:ln>
        </c:spPr>
        <c:txPr>
          <a:bodyPr rot="-60000000" spcFirstLastPara="0" vertOverflow="ellipsis" vert="horz" wrap="square" anchor="ctr" anchorCtr="1"/>
          <a:lstStyle/>
          <a:p>
            <a:pPr>
              <a:defRPr lang="zh-CN" sz="900" b="0" i="0" u="none" strike="noStrike" kern="1200" baseline="0">
                <a:solidFill>
                  <a:srgbClr val="595959"/>
                </a:solidFill>
                <a:latin typeface="Times New Roman" charset="0"/>
                <a:ea typeface="Times New Roman" charset="0"/>
                <a:cs typeface="Times New Roman" charset="0"/>
                <a:sym typeface="Times New Roman" charset="0"/>
              </a:defRPr>
            </a:pPr>
          </a:p>
        </c:txPr>
        <c:crossAx val="1"/>
        <c:crosses val="autoZero"/>
        <c:auto val="1"/>
        <c:lblAlgn val="ctr"/>
        <c:lblOffset val="100"/>
        <c:noMultiLvlLbl val="0"/>
      </c:catAx>
      <c:valAx>
        <c:axId val="1"/>
        <c:scaling>
          <c:orientation val="minMax"/>
        </c:scaling>
        <c:delete val="0"/>
        <c:axPos val="l"/>
        <c:majorGridlines>
          <c:spPr>
            <a:ln w="6350" cap="flat" cmpd="sng" algn="ctr">
              <a:solidFill>
                <a:srgbClr val="D9D9D9"/>
              </a:solidFill>
              <a:prstDash val="solid"/>
              <a:round/>
            </a:ln>
          </c:spPr>
        </c:majorGridlines>
        <c:numFmt formatCode="General" sourceLinked="1"/>
        <c:majorTickMark val="none"/>
        <c:minorTickMark val="none"/>
        <c:tickLblPos val="nextTo"/>
        <c:spPr>
          <a:ln w="9525" cap="flat" cmpd="sng" algn="ctr">
            <a:noFill/>
            <a:prstDash val="solid"/>
            <a:round/>
          </a:ln>
        </c:spPr>
        <c:txPr>
          <a:bodyPr rot="-60000000" spcFirstLastPara="0" vertOverflow="ellipsis" vert="horz" wrap="square" anchor="ctr" anchorCtr="1"/>
          <a:lstStyle/>
          <a:p>
            <a:pPr>
              <a:defRPr lang="zh-CN" sz="900" b="0" i="0" u="none" strike="noStrike" kern="1200" baseline="0">
                <a:solidFill>
                  <a:srgbClr val="595959"/>
                </a:solidFill>
                <a:latin typeface="AR PL UKai CN"/>
                <a:ea typeface="AR PL UKai CN"/>
                <a:cs typeface="Lucida Sans" panose="020B0602030504020204"/>
              </a:defRPr>
            </a:pPr>
          </a:p>
        </c:txPr>
        <c:crossAx val="0"/>
        <c:crossesAt val="1"/>
        <c:crossBetween val="between"/>
      </c:valAx>
      <c:spPr>
        <a:noFill/>
        <a:ln>
          <a:noFill/>
        </a:ln>
      </c:spPr>
    </c:plotArea>
    <c:legend>
      <c:legendPos val="b"/>
      <c:legendEntry>
        <c:idx val="1"/>
        <c:delete val="1"/>
      </c:legendEntry>
      <c:layout>
        <c:manualLayout>
          <c:xMode val="edge"/>
          <c:yMode val="edge"/>
          <c:x val="0.345875"/>
          <c:y val="0.93916667"/>
        </c:manualLayout>
      </c:layout>
      <c:overlay val="0"/>
      <c:spPr>
        <a:noFill/>
        <a:ln>
          <a:noFill/>
        </a:ln>
      </c:spPr>
      <c:txPr>
        <a:bodyPr rot="0" spcFirstLastPara="0" vertOverflow="ellipsis" vert="horz" wrap="square" anchor="ctr" anchorCtr="1"/>
        <a:lstStyle/>
        <a:p>
          <a:pPr>
            <a:defRPr lang="zh-CN" sz="900" b="0" i="0" u="none" strike="noStrike" kern="1200" baseline="0">
              <a:solidFill>
                <a:srgbClr val="595959"/>
              </a:solidFill>
              <a:latin typeface="AR PL UKai CN"/>
              <a:ea typeface="AR PL UKai CN"/>
              <a:cs typeface="Lucida Sans" panose="020B0602030504020204"/>
            </a:defRPr>
          </a:pPr>
        </a:p>
      </c:txPr>
    </c:legend>
    <c:plotVisOnly val="1"/>
    <c:dispBlanksAs val="gap"/>
    <c:showDLblsOverMax val="0"/>
    <c:extLst>
      <c:ext uri="{0b15fc19-7d7d-44ad-8c2d-2c3a37ce22c3}">
        <chartProps xmlns="https://web.wps.cn/et/2018/main" chartId="{3b8a07e0-74c0-4873-b0e0-be70a7531ba3}"/>
      </c:ext>
    </c:extLst>
  </c:chart>
  <c:spPr>
    <a:solidFill>
      <a:srgbClr val="FFFFFF"/>
    </a:solidFill>
    <a:ln w="6350" cap="flat" cmpd="sng" algn="ctr">
      <a:solidFill>
        <a:srgbClr val="D9D9D9"/>
      </a:solidFill>
      <a:prstDash val="solid"/>
      <a:round/>
    </a:ln>
  </c:spPr>
  <c:txPr>
    <a:bodyPr/>
    <a:lstStyle/>
    <a:p>
      <a:pPr>
        <a:defRPr lang="zh-CN" sz="1000" b="0" i="0" u="none" strike="noStrike" baseline="0">
          <a:solidFill>
            <a:srgbClr val="000000"/>
          </a:solidFill>
          <a:latin typeface="AR PL UKai CN"/>
          <a:ea typeface="AR PL UKai CN"/>
          <a:cs typeface="Lucida Sans" panose="020B0602030504020204"/>
        </a:defRPr>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09802726"/>
          <c:y val="0.16993031"/>
          <c:w val="0.89659256"/>
          <c:h val="0.43557915"/>
        </c:manualLayout>
      </c:layout>
      <c:barChart>
        <c:barDir val="col"/>
        <c:grouping val="clustered"/>
        <c:varyColors val="0"/>
        <c:ser>
          <c:idx val="0"/>
          <c:order val="0"/>
          <c:spPr>
            <a:solidFill>
              <a:srgbClr val="4F81BD"/>
            </a:solidFill>
            <a:ln>
              <a:noFill/>
            </a:ln>
          </c:spPr>
          <c:invertIfNegative val="0"/>
          <c:dLbls>
            <c:dLbl>
              <c:idx val="0"/>
              <c:delete val="1"/>
            </c:dLbl>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000000"/>
                    </a:solidFill>
                    <a:latin typeface="Times New Roman" charset="0"/>
                    <a:ea typeface="Times New Roman" charset="0"/>
                    <a:cs typeface="Times New Roman" charset="0"/>
                    <a:sym typeface="Times New Roman" charset="0"/>
                  </a:defRPr>
                </a:pPr>
              </a:p>
            </c:txPr>
            <c:dLblPos val="outEnd"/>
            <c:showLegendKey val="0"/>
            <c:showVal val="0"/>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'Sheet1 (5)'!$A$2:$A$3</c:f>
              <c:strCache>
                <c:ptCount val="2"/>
                <c:pt idx="0">
                  <c:v>2025年</c:v>
                </c:pt>
                <c:pt idx="1">
                  <c:v>2024年</c:v>
                </c:pt>
              </c:strCache>
            </c:strRef>
          </c:cat>
          <c:val>
            <c:numRef>
              <c:f>{1}</c:f>
              <c:numCache>
                <c:formatCode>General</c:formatCode>
                <c:ptCount val="1"/>
                <c:pt idx="0">
                  <c:v>1</c:v>
                </c:pt>
              </c:numCache>
            </c:numRef>
          </c:val>
        </c:ser>
        <c:ser>
          <c:idx val="1"/>
          <c:order val="1"/>
          <c:spPr>
            <a:solidFill>
              <a:srgbClr val="C0504D"/>
            </a:solidFill>
            <a:ln>
              <a:noFill/>
            </a:ln>
          </c:spPr>
          <c:invertIfNegative val="0"/>
          <c:dLbls>
            <c:dLbl>
              <c:idx val="0"/>
              <c:delete val="1"/>
            </c:dLbl>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000000"/>
                    </a:solidFill>
                    <a:latin typeface="Times New Roman" charset="0"/>
                    <a:ea typeface="Times New Roman" charset="0"/>
                    <a:cs typeface="Times New Roman" charset="0"/>
                    <a:sym typeface="Times New Roman" charset="0"/>
                  </a:defRPr>
                </a:pPr>
              </a:p>
            </c:txPr>
            <c:dLblPos val="outEnd"/>
            <c:showLegendKey val="0"/>
            <c:showVal val="0"/>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'Sheet1 (5)'!$A$2:$A$3</c:f>
              <c:strCache>
                <c:ptCount val="2"/>
                <c:pt idx="0">
                  <c:v>2025年</c:v>
                </c:pt>
                <c:pt idx="1">
                  <c:v>2024年</c:v>
                </c:pt>
              </c:strCache>
            </c:strRef>
          </c:cat>
          <c:val>
            <c:numRef>
              <c:f>{1}</c:f>
              <c:numCache>
                <c:formatCode>General</c:formatCode>
                <c:ptCount val="1"/>
                <c:pt idx="0">
                  <c:v>1</c:v>
                </c:pt>
              </c:numCache>
            </c:numRef>
          </c:val>
        </c:ser>
        <c:ser>
          <c:idx val="2"/>
          <c:order val="2"/>
          <c:tx>
            <c:strRef>
              <c:f>'Sheet1 (5)'!$B$1</c:f>
              <c:strCache>
                <c:ptCount val="1"/>
                <c:pt idx="0">
                  <c:v>支出</c:v>
                </c:pt>
              </c:strCache>
            </c:strRef>
          </c:tx>
          <c:spPr>
            <a:solidFill>
              <a:srgbClr val="9BBB59"/>
            </a:solidFill>
            <a:ln>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404040"/>
                    </a:solidFill>
                    <a:latin typeface="Times New Roman" charset="0"/>
                    <a:ea typeface="Times New Roman" charset="0"/>
                    <a:cs typeface="Times New Roman" charset="0"/>
                    <a:sym typeface="Times New Roman"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'Sheet1 (5)'!$A$2:$A$3</c:f>
              <c:strCache>
                <c:ptCount val="2"/>
                <c:pt idx="0">
                  <c:v>2025年</c:v>
                </c:pt>
                <c:pt idx="1">
                  <c:v>2024年</c:v>
                </c:pt>
              </c:strCache>
            </c:strRef>
          </c:cat>
          <c:val>
            <c:numRef>
              <c:f>'Sheet1 (5)'!$B$2:$B$3</c:f>
              <c:numCache>
                <c:formatCode>General</c:formatCode>
                <c:ptCount val="2"/>
                <c:pt idx="0">
                  <c:v>2133.32</c:v>
                </c:pt>
                <c:pt idx="1">
                  <c:v>1769.7</c:v>
                </c:pt>
              </c:numCache>
            </c:numRef>
          </c:val>
        </c:ser>
        <c:dLbls>
          <c:showLegendKey val="0"/>
          <c:showVal val="0"/>
          <c:showCatName val="0"/>
          <c:showSerName val="0"/>
          <c:showPercent val="0"/>
          <c:showBubbleSize val="0"/>
        </c:dLbls>
        <c:gapWidth val="219"/>
        <c:overlap val="-27"/>
        <c:axId val="0"/>
        <c:axId val="1"/>
      </c:barChart>
      <c:catAx>
        <c:axId val="0"/>
        <c:scaling>
          <c:orientation val="minMax"/>
        </c:scaling>
        <c:delete val="0"/>
        <c:axPos val="b"/>
        <c:numFmt formatCode="General" sourceLinked="0"/>
        <c:majorTickMark val="out"/>
        <c:minorTickMark val="none"/>
        <c:tickLblPos val="nextTo"/>
        <c:spPr>
          <a:ln w="6350" cap="flat" cmpd="sng" algn="ctr">
            <a:solidFill>
              <a:srgbClr val="D9D9D9"/>
            </a:solidFill>
            <a:prstDash val="solid"/>
            <a:round/>
          </a:ln>
        </c:spPr>
        <c:txPr>
          <a:bodyPr rot="-60000000" spcFirstLastPara="0" vertOverflow="ellipsis" vert="horz" wrap="square" anchor="ctr" anchorCtr="1"/>
          <a:lstStyle/>
          <a:p>
            <a:pPr>
              <a:defRPr lang="zh-CN" sz="900" b="0" i="0" u="none" strike="noStrike" kern="900" cap="none" spc="0" normalizeH="0" baseline="0">
                <a:solidFill>
                  <a:srgbClr val="595959"/>
                </a:solidFill>
                <a:uFill>
                  <a:solidFill>
                    <a:srgbClr val="595959"/>
                  </a:solidFill>
                </a:uFill>
                <a:latin typeface="Times New Roman" charset="0"/>
                <a:ea typeface="Times New Roman" charset="0"/>
                <a:cs typeface="Times New Roman" charset="0"/>
                <a:sym typeface="Times New Roman" charset="0"/>
              </a:defRPr>
            </a:pPr>
          </a:p>
        </c:txPr>
        <c:crossAx val="1"/>
        <c:crosses val="autoZero"/>
        <c:auto val="1"/>
        <c:lblAlgn val="ctr"/>
        <c:lblOffset val="100"/>
        <c:noMultiLvlLbl val="0"/>
      </c:catAx>
      <c:valAx>
        <c:axId val="1"/>
        <c:scaling>
          <c:orientation val="minMax"/>
        </c:scaling>
        <c:delete val="0"/>
        <c:axPos val="l"/>
        <c:majorGridlines>
          <c:spPr>
            <a:ln w="6350" cap="flat" cmpd="sng" algn="ctr">
              <a:solidFill>
                <a:srgbClr val="D9D9D9"/>
              </a:solidFill>
              <a:prstDash val="solid"/>
              <a:round/>
            </a:ln>
          </c:spPr>
        </c:majorGridlines>
        <c:numFmt formatCode="General" sourceLinked="1"/>
        <c:majorTickMark val="none"/>
        <c:minorTickMark val="none"/>
        <c:tickLblPos val="nextTo"/>
        <c:spPr>
          <a:ln w="9525" cap="flat" cmpd="sng" algn="ctr">
            <a:noFill/>
            <a:prstDash val="solid"/>
            <a:round/>
          </a:ln>
        </c:spPr>
        <c:txPr>
          <a:bodyPr rot="-60000000" spcFirstLastPara="0" vertOverflow="ellipsis" vert="horz" wrap="square" anchor="ctr" anchorCtr="1"/>
          <a:lstStyle/>
          <a:p>
            <a:pPr>
              <a:defRPr lang="zh-CN" sz="900" b="0" i="0" u="none" strike="noStrike" kern="1200" baseline="0">
                <a:solidFill>
                  <a:srgbClr val="595959"/>
                </a:solidFill>
                <a:latin typeface="Times New Roman" charset="0"/>
                <a:ea typeface="Times New Roman" charset="0"/>
                <a:cs typeface="Times New Roman" charset="0"/>
                <a:sym typeface="Times New Roman" charset="0"/>
              </a:defRPr>
            </a:pPr>
          </a:p>
        </c:txPr>
        <c:crossAx val="0"/>
        <c:crossesAt val="1"/>
        <c:crossBetween val="between"/>
      </c:valAx>
      <c:spPr>
        <a:noFill/>
        <a:ln>
          <a:noFill/>
        </a:ln>
      </c:spPr>
    </c:plotArea>
    <c:plotVisOnly val="1"/>
    <c:dispBlanksAs val="gap"/>
    <c:showDLblsOverMax val="0"/>
    <c:extLst>
      <c:ext uri="{0b15fc19-7d7d-44ad-8c2d-2c3a37ce22c3}">
        <chartProps xmlns="https://web.wps.cn/et/2018/main" chartId="{02db3ff1-d2c1-4eaa-a5b1-0213d5944b91}"/>
      </c:ext>
    </c:extLst>
  </c:chart>
  <c:spPr>
    <a:solidFill>
      <a:srgbClr val="FFFFFF"/>
    </a:solidFill>
    <a:ln w="6350" cap="flat" cmpd="sng" algn="ctr">
      <a:solidFill>
        <a:srgbClr val="D9D9D9"/>
      </a:solidFill>
      <a:prstDash val="solid"/>
      <a:round/>
    </a:ln>
  </c:spPr>
  <c:txPr>
    <a:bodyPr/>
    <a:lstStyle/>
    <a:p>
      <a:pPr>
        <a:defRPr lang="zh-CN" sz="1000" b="0" i="0" u="none" strike="noStrike" baseline="0">
          <a:solidFill>
            <a:srgbClr val="000000"/>
          </a:solidFill>
          <a:latin typeface="Times New Roman" charset="0"/>
          <a:ea typeface="Times New Roman" charset="0"/>
          <a:cs typeface="Times New Roman" charset="0"/>
          <a:sym typeface="Times New Roman" charset="0"/>
        </a:defRPr>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列2</c:v>
                </c:pt>
              </c:strCache>
            </c:strRef>
          </c:tx>
          <c:spPr/>
          <c:explosion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Pt>
            <c:idx val="4"/>
            <c:bubble3D val="0"/>
            <c:spPr>
              <a:solidFill>
                <a:schemeClr val="accent5"/>
              </a:solidFill>
              <a:ln>
                <a:noFill/>
              </a:ln>
              <a:effectLst>
                <a:outerShdw blurRad="254000" sx="102000" sy="102000" algn="ctr" rotWithShape="0">
                  <a:prstClr val="black">
                    <a:alpha val="20000"/>
                  </a:prstClr>
                </a:outerShdw>
              </a:effectLst>
            </c:spPr>
          </c:dPt>
          <c:dPt>
            <c:idx val="5"/>
            <c:bubble3D val="0"/>
            <c:spPr>
              <a:solidFill>
                <a:schemeClr val="accent6"/>
              </a:solidFill>
              <a:ln>
                <a:noFill/>
              </a:ln>
              <a:effectLst>
                <a:outerShdw blurRad="254000" sx="102000" sy="102000" algn="ctr" rotWithShape="0">
                  <a:prstClr val="black">
                    <a:alpha val="20000"/>
                  </a:prstClr>
                </a:outerShdw>
              </a:effectLst>
            </c:spPr>
          </c:dPt>
          <c:dPt>
            <c:idx val="6"/>
            <c:bubble3D val="0"/>
            <c:spPr>
              <a:solidFill>
                <a:schemeClr val="accent1">
                  <a:lumMod val="60000"/>
                </a:schemeClr>
              </a:solidFill>
              <a:ln>
                <a:noFill/>
              </a:ln>
              <a:effectLst>
                <a:outerShdw blurRad="254000" sx="102000" sy="102000" algn="ctr" rotWithShape="0">
                  <a:prstClr val="black">
                    <a:alpha val="20000"/>
                  </a:prstClr>
                </a:outerShdw>
              </a:effectLst>
            </c:spPr>
          </c:dPt>
          <c:dPt>
            <c:idx val="7"/>
            <c:bubble3D val="0"/>
            <c:spPr>
              <a:solidFill>
                <a:schemeClr val="accent2">
                  <a:lumMod val="60000"/>
                </a:schemeClr>
              </a:solidFill>
              <a:ln>
                <a:noFill/>
              </a:ln>
              <a:effectLst>
                <a:outerShdw blurRad="254000" sx="102000" sy="102000" algn="ctr" rotWithShape="0">
                  <a:prstClr val="black">
                    <a:alpha val="20000"/>
                  </a:prstClr>
                </a:outerShdw>
              </a:effectLst>
            </c:spPr>
          </c:dPt>
          <c:dPt>
            <c:idx val="8"/>
            <c:bubble3D val="0"/>
            <c:spPr>
              <a:solidFill>
                <a:schemeClr val="accent3">
                  <a:lumMod val="60000"/>
                </a:schemeClr>
              </a:solidFill>
              <a:ln>
                <a:noFill/>
              </a:ln>
              <a:effectLst>
                <a:outerShdw blurRad="254000" sx="102000" sy="102000" algn="ctr" rotWithShape="0">
                  <a:prstClr val="black">
                    <a:alpha val="20000"/>
                  </a:prstClr>
                </a:outerShdw>
              </a:effectLst>
            </c:spPr>
          </c:dPt>
          <c:dPt>
            <c:idx val="9"/>
            <c:bubble3D val="0"/>
            <c:spPr>
              <a:solidFill>
                <a:schemeClr val="accent4">
                  <a:lumMod val="60000"/>
                </a:schemeClr>
              </a:solidFill>
              <a:ln>
                <a:noFill/>
              </a:ln>
              <a:effectLst>
                <a:outerShdw blurRad="254000" sx="102000" sy="102000" algn="ctr" rotWithShape="0">
                  <a:prstClr val="black">
                    <a:alpha val="20000"/>
                  </a:prstClr>
                </a:outerShdw>
              </a:effectLst>
            </c:spPr>
          </c:dPt>
          <c:dLbls>
            <c:dLbl>
              <c:idx val="0"/>
              <c:layout/>
              <c:tx>
                <c:rich>
                  <a:bodyPr rot="0" spcFirstLastPara="0" vertOverflow="ellipsis" vert="horz" wrap="square" lIns="38100" tIns="19050" rIns="38100" bIns="19050" anchor="ctr" anchorCtr="1"/>
                  <a:lstStyle/>
                  <a:p>
                    <a:pPr defTabSz="914400">
                      <a:defRPr lang="zh-CN" sz="1000" b="1" i="0" u="none" strike="noStrike" kern="1200" baseline="0">
                        <a:solidFill>
                          <a:schemeClr val="lt1"/>
                        </a:solidFill>
                        <a:latin typeface="+mn-lt"/>
                        <a:ea typeface="+mn-ea"/>
                        <a:cs typeface="+mn-cs"/>
                      </a:defRPr>
                    </a:pPr>
                    <a:r>
                      <a:t>43.34%</a:t>
                    </a:r>
                  </a:p>
                </c:rich>
              </c:tx>
              <c:dLblPos val="inEnd"/>
              <c:showLegendKey val="0"/>
              <c:showVal val="0"/>
              <c:showCatName val="0"/>
              <c:showSerName val="0"/>
              <c:showPercent val="1"/>
              <c:showBubbleSize val="0"/>
              <c:extLst>
                <c:ext xmlns:c15="http://schemas.microsoft.com/office/drawing/2012/chart" uri="{CE6537A1-D6FC-4f65-9D91-7224C49458BB}"/>
              </c:extLst>
            </c:dLbl>
            <c:dLbl>
              <c:idx val="1"/>
              <c:layout>
                <c:manualLayout>
                  <c:x val="0.00446232003765472"/>
                  <c:y val="-0.109329626641299"/>
                </c:manualLayout>
              </c:layout>
              <c:tx>
                <c:rich>
                  <a:bodyPr rot="0" spcFirstLastPara="0" vertOverflow="ellipsis" vert="horz" wrap="square" lIns="38100" tIns="19050" rIns="38100" bIns="19050" anchor="ctr" anchorCtr="1"/>
                  <a:lstStyle/>
                  <a:p>
                    <a:pPr defTabSz="914400">
                      <a:defRPr lang="zh-CN" sz="1000" b="1" i="0" u="none" strike="noStrike" kern="1200" baseline="0">
                        <a:solidFill>
                          <a:schemeClr val="lt1"/>
                        </a:solidFill>
                        <a:latin typeface="+mn-lt"/>
                        <a:ea typeface="+mn-ea"/>
                        <a:cs typeface="+mn-cs"/>
                      </a:defRPr>
                    </a:pPr>
                    <a:r>
                      <a:t>0</a:t>
                    </a:r>
                    <a:r>
                      <a:rPr lang="en-US" altLang="zh-CN"/>
                      <a:t>.02</a:t>
                    </a:r>
                    <a:r>
                      <a:t>%</a:t>
                    </a:r>
                  </a:p>
                </c:rich>
              </c:tx>
              <c:dLblPos val="bestFit"/>
              <c:showLegendKey val="0"/>
              <c:showVal val="0"/>
              <c:showCatName val="0"/>
              <c:showSerName val="0"/>
              <c:showPercent val="1"/>
              <c:showBubbleSize val="0"/>
              <c:extLst>
                <c:ext xmlns:c15="http://schemas.microsoft.com/office/drawing/2012/chart" uri="{CE6537A1-D6FC-4f65-9D91-7224C49458BB}">
                  <c15:layout/>
                </c:ext>
              </c:extLst>
            </c:dLbl>
            <c:dLbl>
              <c:idx val="2"/>
              <c:layout>
                <c:manualLayout>
                  <c:x val="0.00483807302233683"/>
                  <c:y val="0"/>
                </c:manualLayout>
              </c:layout>
              <c:tx>
                <c:rich>
                  <a:bodyPr rot="0" spcFirstLastPara="0" vertOverflow="ellipsis" vert="horz" wrap="square" lIns="38100" tIns="19050" rIns="38100" bIns="19050" anchor="ctr" anchorCtr="1"/>
                  <a:lstStyle/>
                  <a:p>
                    <a:pPr defTabSz="914400">
                      <a:defRPr lang="zh-CN" sz="1000" b="1" i="0" u="none" strike="noStrike" kern="1200" baseline="0">
                        <a:solidFill>
                          <a:schemeClr val="lt1"/>
                        </a:solidFill>
                        <a:latin typeface="+mn-lt"/>
                        <a:ea typeface="+mn-ea"/>
                        <a:cs typeface="+mn-cs"/>
                      </a:defRPr>
                    </a:pPr>
                    <a:r>
                      <a:t>1.9%</a:t>
                    </a:r>
                  </a:p>
                </c:rich>
              </c:tx>
              <c:dLblPos val="bestFit"/>
              <c:showLegendKey val="0"/>
              <c:showVal val="0"/>
              <c:showCatName val="0"/>
              <c:showSerName val="0"/>
              <c:showPercent val="1"/>
              <c:showBubbleSize val="0"/>
              <c:extLst>
                <c:ext xmlns:c15="http://schemas.microsoft.com/office/drawing/2012/chart" uri="{CE6537A1-D6FC-4f65-9D91-7224C49458BB}">
                  <c15:layout/>
                </c:ext>
              </c:extLst>
            </c:dLbl>
            <c:dLbl>
              <c:idx val="3"/>
              <c:layout>
                <c:manualLayout>
                  <c:x val="-0.00150855688703022"/>
                  <c:y val="-1.05265590482978e-16"/>
                </c:manualLayout>
              </c:layout>
              <c:tx>
                <c:rich>
                  <a:bodyPr rot="0" spcFirstLastPara="0" vertOverflow="ellipsis" vert="horz" wrap="square" lIns="38100" tIns="19050" rIns="38100" bIns="19050" anchor="ctr" anchorCtr="1"/>
                  <a:lstStyle/>
                  <a:p>
                    <a:pPr defTabSz="914400">
                      <a:defRPr lang="zh-CN" sz="1000" b="1" i="0" u="none" strike="noStrike" kern="1200" baseline="0">
                        <a:solidFill>
                          <a:schemeClr val="lt1"/>
                        </a:solidFill>
                        <a:latin typeface="+mn-lt"/>
                        <a:ea typeface="+mn-ea"/>
                        <a:cs typeface="+mn-cs"/>
                      </a:defRPr>
                    </a:pPr>
                    <a:r>
                      <a:t>6.44%</a:t>
                    </a:r>
                  </a:p>
                </c:rich>
              </c:tx>
              <c:dLblPos val="bestFit"/>
              <c:showLegendKey val="0"/>
              <c:showVal val="0"/>
              <c:showCatName val="0"/>
              <c:showSerName val="0"/>
              <c:showPercent val="1"/>
              <c:showBubbleSize val="0"/>
              <c:extLst>
                <c:ext xmlns:c15="http://schemas.microsoft.com/office/drawing/2012/chart" uri="{CE6537A1-D6FC-4f65-9D91-7224C49458BB}">
                  <c15:layout/>
                </c:ext>
              </c:extLst>
            </c:dLbl>
            <c:dLbl>
              <c:idx val="4"/>
              <c:layout/>
              <c:tx>
                <c:rich>
                  <a:bodyPr rot="0" spcFirstLastPara="0" vertOverflow="ellipsis" vert="horz" wrap="square" lIns="38100" tIns="19050" rIns="38100" bIns="19050" anchor="ctr" anchorCtr="1"/>
                  <a:lstStyle/>
                  <a:p>
                    <a:pPr defTabSz="914400">
                      <a:defRPr lang="zh-CN" sz="1000" b="1" i="0" u="none" strike="noStrike" kern="1200" baseline="0">
                        <a:solidFill>
                          <a:schemeClr val="lt1"/>
                        </a:solidFill>
                        <a:latin typeface="+mn-lt"/>
                        <a:ea typeface="+mn-ea"/>
                        <a:cs typeface="+mn-cs"/>
                      </a:defRPr>
                    </a:pPr>
                    <a:r>
                      <a:rPr lang="en-US" altLang="zh-CN"/>
                      <a:t>2.49</a:t>
                    </a:r>
                    <a:r>
                      <a:t>%</a:t>
                    </a:r>
                  </a:p>
                </c:rich>
              </c:tx>
              <c:dLblPos val="inEnd"/>
              <c:showLegendKey val="0"/>
              <c:showVal val="0"/>
              <c:showCatName val="0"/>
              <c:showSerName val="0"/>
              <c:showPercent val="1"/>
              <c:showBubbleSize val="0"/>
              <c:extLst>
                <c:ext xmlns:c15="http://schemas.microsoft.com/office/drawing/2012/chart" uri="{CE6537A1-D6FC-4f65-9D91-7224C49458BB}"/>
              </c:extLst>
            </c:dLbl>
            <c:dLbl>
              <c:idx val="5"/>
              <c:layout>
                <c:manualLayout>
                  <c:x val="-0.0517936036434856"/>
                  <c:y val="-0.0219698193855329"/>
                </c:manualLayout>
              </c:layout>
              <c:tx>
                <c:rich>
                  <a:bodyPr rot="0" spcFirstLastPara="0" vertOverflow="ellipsis" vert="horz" wrap="square" lIns="38100" tIns="19050" rIns="38100" bIns="19050" anchor="ctr" anchorCtr="1"/>
                  <a:lstStyle/>
                  <a:p>
                    <a:pPr defTabSz="914400">
                      <a:defRPr lang="zh-CN" sz="1000" b="1" i="0" u="none" strike="noStrike" kern="1200" baseline="0">
                        <a:solidFill>
                          <a:schemeClr val="lt1"/>
                        </a:solidFill>
                        <a:latin typeface="+mn-lt"/>
                        <a:ea typeface="+mn-ea"/>
                        <a:cs typeface="+mn-cs"/>
                      </a:defRPr>
                    </a:pPr>
                    <a:r>
                      <a:t>0.57%</a:t>
                    </a:r>
                  </a:p>
                </c:rich>
              </c:tx>
              <c:dLblPos val="bestFit"/>
              <c:showLegendKey val="0"/>
              <c:showVal val="0"/>
              <c:showCatName val="0"/>
              <c:showSerName val="0"/>
              <c:showPercent val="1"/>
              <c:showBubbleSize val="0"/>
              <c:extLst>
                <c:ext xmlns:c15="http://schemas.microsoft.com/office/drawing/2012/chart" uri="{CE6537A1-D6FC-4f65-9D91-7224C49458BB}">
                  <c15:layout/>
                </c:ext>
              </c:extLst>
            </c:dLbl>
            <c:dLbl>
              <c:idx val="6"/>
              <c:layout>
                <c:manualLayout>
                  <c:x val="0.086642198462657"/>
                  <c:y val="-0.00106030700876276"/>
                </c:manualLayout>
              </c:layout>
              <c:tx>
                <c:rich>
                  <a:bodyPr rot="0" spcFirstLastPara="0" vertOverflow="ellipsis" vert="horz" wrap="square" lIns="38100" tIns="19050" rIns="38100" bIns="19050" anchor="ctr" anchorCtr="1"/>
                  <a:lstStyle/>
                  <a:p>
                    <a:pPr defTabSz="914400">
                      <a:defRPr lang="zh-CN" sz="1000" b="1" i="0" u="none" strike="noStrike" kern="1200" baseline="0">
                        <a:solidFill>
                          <a:schemeClr val="lt1"/>
                        </a:solidFill>
                        <a:latin typeface="+mn-lt"/>
                        <a:ea typeface="+mn-ea"/>
                        <a:cs typeface="+mn-cs"/>
                      </a:defRPr>
                    </a:pPr>
                    <a:r>
                      <a:t>41</a:t>
                    </a:r>
                    <a:r>
                      <a:rPr lang="en-US" altLang="zh-CN"/>
                      <a:t>.4</a:t>
                    </a:r>
                    <a:r>
                      <a:t>%</a:t>
                    </a:r>
                  </a:p>
                </c:rich>
              </c:tx>
              <c:dLblPos val="bestFit"/>
              <c:showLegendKey val="0"/>
              <c:showVal val="0"/>
              <c:showCatName val="0"/>
              <c:showSerName val="0"/>
              <c:showPercent val="1"/>
              <c:showBubbleSize val="0"/>
              <c:extLst>
                <c:ext xmlns:c15="http://schemas.microsoft.com/office/drawing/2012/chart" uri="{CE6537A1-D6FC-4f65-9D91-7224C49458BB}">
                  <c15:layout/>
                </c:ext>
              </c:extLst>
            </c:dLbl>
            <c:dLbl>
              <c:idx val="7"/>
              <c:layout/>
              <c:tx>
                <c:rich>
                  <a:bodyPr rot="0" spcFirstLastPara="0" vertOverflow="ellipsis" vert="horz" wrap="square" lIns="38100" tIns="19050" rIns="38100" bIns="19050" anchor="ctr" anchorCtr="1"/>
                  <a:lstStyle/>
                  <a:p>
                    <a:pPr defTabSz="914400">
                      <a:defRPr lang="zh-CN" sz="1000" b="1" i="0" u="none" strike="noStrike" kern="1200" baseline="0">
                        <a:solidFill>
                          <a:schemeClr val="lt1"/>
                        </a:solidFill>
                        <a:latin typeface="+mn-lt"/>
                        <a:ea typeface="+mn-ea"/>
                        <a:cs typeface="+mn-cs"/>
                      </a:defRPr>
                    </a:pPr>
                    <a:r>
                      <a:rPr lang="en-US" altLang="zh-CN"/>
                      <a:t>3.93</a:t>
                    </a:r>
                    <a:r>
                      <a:t>%</a:t>
                    </a:r>
                  </a:p>
                </c:rich>
              </c:tx>
              <c:dLblPos val="inEnd"/>
              <c:showLegendKey val="0"/>
              <c:showVal val="0"/>
              <c:showCatName val="0"/>
              <c:showSerName val="0"/>
              <c:showPercent val="1"/>
              <c:showBubbleSize val="0"/>
              <c:extLst>
                <c:ext xmlns:c15="http://schemas.microsoft.com/office/drawing/2012/chart" uri="{CE6537A1-D6FC-4f65-9D91-7224C49458BB}"/>
              </c:extLst>
            </c:dLbl>
            <c:dLbl>
              <c:idx val="8"/>
              <c:layout>
                <c:manualLayout>
                  <c:x val="-0.0441047255757078"/>
                  <c:y val="0.739027885084372"/>
                </c:manualLayout>
              </c:layout>
              <c:tx>
                <c:rich>
                  <a:bodyPr rot="0" spcFirstLastPara="0" vertOverflow="ellipsis" vert="horz" wrap="square" lIns="38100" tIns="19050" rIns="38100" bIns="19050" anchor="ctr" anchorCtr="1"/>
                  <a:lstStyle/>
                  <a:p>
                    <a:pPr defTabSz="914400">
                      <a:defRPr lang="zh-CN" sz="1000" b="1" i="0" u="none" strike="noStrike" kern="1200" baseline="0">
                        <a:solidFill>
                          <a:schemeClr val="lt1"/>
                        </a:solidFill>
                        <a:latin typeface="+mn-lt"/>
                        <a:ea typeface="+mn-ea"/>
                        <a:cs typeface="+mn-cs"/>
                      </a:defRPr>
                    </a:pPr>
                    <a:r>
                      <a:t>0</a:t>
                    </a:r>
                    <a:r>
                      <a:rPr lang="en-US" altLang="zh-CN"/>
                      <a:t>.33</a:t>
                    </a:r>
                    <a:r>
                      <a:t>%</a:t>
                    </a:r>
                  </a:p>
                </c:rich>
              </c:tx>
              <c:dLblPos val="bestFit"/>
              <c:showLegendKey val="0"/>
              <c:showVal val="0"/>
              <c:showCatName val="0"/>
              <c:showSerName val="0"/>
              <c:showPercent val="1"/>
              <c:showBubbleSize val="0"/>
              <c:extLst>
                <c:ext xmlns:c15="http://schemas.microsoft.com/office/drawing/2012/chart" uri="{CE6537A1-D6FC-4f65-9D91-7224C49458BB}">
                  <c15:layout/>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0" vertOverflow="ellipsis" vert="horz" wrap="square" lIns="38100" tIns="19050" rIns="38100" bIns="19050" anchor="ctr" anchorCtr="1"/>
              <a:lstStyle/>
              <a:p>
                <a:pPr>
                  <a:defRPr lang="zh-CN" sz="1000" b="1" i="0" u="none" strike="noStrike" kern="1200" baseline="0">
                    <a:solidFill>
                      <a:schemeClr val="lt1"/>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Sheet1!$A$2:$A$11</c:f>
              <c:strCache>
                <c:ptCount val="10"/>
                <c:pt idx="0">
                  <c:v>一般公共服务支出</c:v>
                </c:pt>
                <c:pt idx="1">
                  <c:v>国防支出</c:v>
                </c:pt>
                <c:pt idx="2">
                  <c:v>文化旅游体育与传媒支出</c:v>
                </c:pt>
                <c:pt idx="3">
                  <c:v>社会保障和就业支出</c:v>
                </c:pt>
                <c:pt idx="4">
                  <c:v>卫生健康支出</c:v>
                </c:pt>
                <c:pt idx="5">
                  <c:v>城乡社区支出</c:v>
                </c:pt>
                <c:pt idx="6">
                  <c:v>农林水支出</c:v>
                </c:pt>
                <c:pt idx="7">
                  <c:v>住房保障支出</c:v>
                </c:pt>
                <c:pt idx="8">
                  <c:v>灾害防治及应急管理支出</c:v>
                </c:pt>
              </c:strCache>
            </c:strRef>
          </c:cat>
          <c:val>
            <c:numRef>
              <c:f>Sheet1!$B$2:$B$11</c:f>
              <c:numCache>
                <c:formatCode>General</c:formatCode>
                <c:ptCount val="10"/>
                <c:pt idx="0">
                  <c:v>924.53</c:v>
                </c:pt>
                <c:pt idx="1">
                  <c:v>3</c:v>
                </c:pt>
                <c:pt idx="2">
                  <c:v>40.6</c:v>
                </c:pt>
                <c:pt idx="3">
                  <c:v>137.38</c:v>
                </c:pt>
                <c:pt idx="4">
                  <c:v>53.18</c:v>
                </c:pt>
                <c:pt idx="5">
                  <c:v>7.01</c:v>
                </c:pt>
                <c:pt idx="6">
                  <c:v>883.18</c:v>
                </c:pt>
                <c:pt idx="7">
                  <c:v>83.93</c:v>
                </c:pt>
                <c:pt idx="8">
                  <c:v>0.5</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0"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legend>
    <c:plotVisOnly val="1"/>
    <c:dispBlanksAs val="gap"/>
    <c:showDLblsOverMax val="0"/>
    <c:extLst>
      <c:ext uri="{0b15fc19-7d7d-44ad-8c2d-2c3a37ce22c3}">
        <chartProps xmlns="https://web.wps.cn/et/2018/main" chartId="{297f2cd2-932d-4559-9d14-18dea8815712}"/>
      </c:ext>
    </c:extLst>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en-US" altLang="zh-CN"/>
              <a:t>“</a:t>
            </a:r>
            <a:r>
              <a:rPr altLang="en-US"/>
              <a:t>三公</a:t>
            </a:r>
            <a:r>
              <a:rPr lang="en-US" altLang="zh-CN"/>
              <a:t>”</a:t>
            </a:r>
            <a:r>
              <a:rPr altLang="en-US"/>
              <a:t>经费支出决算</a:t>
            </a:r>
            <a:endParaRPr lang="en-US" altLang="zh-CN"/>
          </a:p>
        </c:rich>
      </c:tx>
      <c:layout/>
      <c:overlay val="0"/>
      <c:spPr>
        <a:noFill/>
        <a:ln>
          <a:noFill/>
        </a:ln>
        <a:effectLst/>
      </c:spPr>
    </c:title>
    <c:autoTitleDeleted val="0"/>
    <c:plotArea>
      <c:layout/>
      <c:pieChart>
        <c:varyColors val="1"/>
        <c:ser>
          <c:idx val="0"/>
          <c:order val="0"/>
          <c:tx>
            <c:strRef>
              <c:f>Sheet1!$B$1</c:f>
              <c:strCache>
                <c:ptCount val="1"/>
                <c:pt idx="0">
                  <c:v>列1</c:v>
                </c:pt>
              </c:strCache>
            </c:strRef>
          </c:tx>
          <c:spPr/>
          <c:explosion val="0"/>
          <c:dPt>
            <c:idx val="0"/>
            <c:bubble3D val="0"/>
            <c:spPr>
              <a:solidFill>
                <a:schemeClr val="accent1"/>
              </a:solidFill>
              <a:ln w="19050">
                <a:solidFill>
                  <a:schemeClr val="lt1"/>
                </a:solid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公务用车购置及运行维护费</c:v>
                </c:pt>
              </c:strCache>
            </c:strRef>
          </c:cat>
          <c:val>
            <c:numRef>
              <c:f>Sheet1!$B$2</c:f>
              <c:numCache>
                <c:formatCode>General</c:formatCode>
                <c:ptCount val="1"/>
                <c:pt idx="0">
                  <c:v>9.96</c:v>
                </c:pt>
              </c:numCache>
            </c:numRef>
          </c:val>
        </c:ser>
        <c:dLbls>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extLst>
      <c:ext uri="{0b15fc19-7d7d-44ad-8c2d-2c3a37ce22c3}">
        <chartProps xmlns="https://web.wps.cn/et/2018/main" chartId="{29ae0d50-e8bc-46c2-9efa-5b18e03040d3}"/>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67</Pages>
  <Words>8882</Words>
  <Characters>10059</Characters>
  <Lines>61</Lines>
  <Paragraphs>17</Paragraphs>
  <TotalTime>3</TotalTime>
  <ScaleCrop>false</ScaleCrop>
  <LinksUpToDate>false</LinksUpToDate>
  <CharactersWithSpaces>10078</CharactersWithSpaces>
  <Application>WPS Office_12.1.2.24722_F1E327BC-269C-435d-A152-05C5408002CA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2020-08-11T01:49:00Z</dcterms:created>
  <dc:creator>曹颖</dc:creator>
  <cp:lastModifiedBy>user</cp:lastModifiedBy>
  <cp:lastPrinted>2026-08-05T17:27:00Z</cp:lastPrinted>
  <dcterms:modified xsi:type="dcterms:W3CDTF">2026-10-23T19:47:38Z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2052-12.1.2.24722</vt:lpwstr>
  </property>
  <property fmtid="{D5CDD505-2E9C-101B-9397-08002B2CF9AE}" pid="3" name="ICV">
    <vt:lpwstr>D100FFC5DF6A47A99CFFA4590B8718DA_13</vt:lpwstr>
  </property>
</Properties>
</file>