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imes New Roman"/>
          <w:kern w:val="2"/>
          <w:sz w:val="21"/>
          <w:szCs w:val="24"/>
          <w:lang w:val="en-US" w:eastAsia="zh-CN" w:bidi="ar-SA"/>
        </w:rPr>
        <w:id w:val="147471037"/>
        <w15:color w:val="DBDBDB"/>
        <w:docPartObj>
          <w:docPartGallery w:val="Table of Contents"/>
          <w:docPartUnique/>
        </w:docPartObj>
      </w:sdtPr>
      <w:sdtEndPr>
        <w:rPr>
          <w:rFonts w:hint="eastAsia" w:ascii="黑体" w:hAnsi="黑体" w:eastAsia="黑体" w:cs="Times New Roman"/>
          <w:bCs w:val="0"/>
          <w:kern w:val="2"/>
          <w:sz w:val="21"/>
          <w:szCs w:val="24"/>
          <w:lang w:val="en-US" w:eastAsia="zh-CN" w:bidi="ar-SA"/>
        </w:rPr>
      </w:sdtEndPr>
      <w:sdtContent>
        <w:p w14:paraId="40227521">
          <w:pPr>
            <w:spacing w:before="0" w:beforeLines="0" w:after="0" w:afterLines="0" w:line="240" w:lineRule="auto"/>
            <w:ind w:left="0" w:leftChars="0" w:right="0" w:rightChars="0" w:firstLine="0" w:firstLineChars="0"/>
            <w:jc w:val="center"/>
          </w:pPr>
          <w:r>
            <w:rPr>
              <w:rFonts w:ascii="宋体" w:hAnsi="宋体" w:eastAsia="宋体"/>
              <w:sz w:val="21"/>
            </w:rPr>
            <w:t>目录</w:t>
          </w:r>
        </w:p>
        <w:p w14:paraId="473183E0">
          <w:pPr>
            <w:pStyle w:val="15"/>
            <w:tabs>
              <w:tab w:val="right" w:leader="dot" w:pos="8306"/>
              <w:tab w:val="clear" w:pos="8296"/>
            </w:tabs>
          </w:pPr>
          <w:r>
            <w:rPr>
              <w:rStyle w:val="32"/>
              <w:rFonts w:hint="eastAsia" w:ascii="黑体" w:hAnsi="黑体" w:eastAsia="黑体" w:cs="Times New Roman"/>
              <w:b w:val="0"/>
              <w:bCs w:val="0"/>
            </w:rPr>
            <w:fldChar w:fldCharType="begin"/>
          </w:r>
          <w:r>
            <w:rPr>
              <w:rStyle w:val="32"/>
              <w:rFonts w:hint="eastAsia" w:ascii="黑体" w:hAnsi="黑体" w:eastAsia="黑体" w:cs="Times New Roman"/>
              <w:b w:val="0"/>
              <w:bCs w:val="0"/>
            </w:rPr>
            <w:instrText xml:space="preserve">TOC \o "1-2" \h \u </w:instrText>
          </w:r>
          <w:r>
            <w:rPr>
              <w:rStyle w:val="32"/>
              <w:rFonts w:hint="eastAsia" w:ascii="黑体" w:hAnsi="黑体" w:eastAsia="黑体" w:cs="Times New Roman"/>
              <w:b w:val="0"/>
              <w:bCs w:val="0"/>
            </w:rPr>
            <w:fldChar w:fldCharType="separate"/>
          </w: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_Toc16802 </w:instrText>
          </w:r>
          <w:r>
            <w:rPr>
              <w:rFonts w:hint="eastAsia" w:ascii="黑体" w:hAnsi="黑体" w:eastAsia="黑体" w:cs="Times New Roman"/>
              <w:bCs w:val="0"/>
            </w:rPr>
            <w:fldChar w:fldCharType="separate"/>
          </w:r>
          <w:r>
            <w:rPr>
              <w:rFonts w:hint="eastAsia" w:ascii="黑体" w:hAnsi="黑体" w:eastAsia="黑体" w:cs="Times New Roman"/>
              <w:bCs w:val="0"/>
            </w:rPr>
            <w:t xml:space="preserve">第一部分 </w:t>
          </w:r>
          <w:r>
            <w:rPr>
              <w:rFonts w:hint="eastAsia" w:ascii="黑体" w:hAnsi="黑体" w:eastAsia="黑体"/>
              <w:bCs w:val="0"/>
            </w:rPr>
            <w:t>部门概况</w:t>
          </w:r>
          <w:r>
            <w:tab/>
          </w:r>
          <w:r>
            <w:fldChar w:fldCharType="begin"/>
          </w:r>
          <w:r>
            <w:instrText xml:space="preserve"> PAGEREF _Toc16802 \h </w:instrText>
          </w:r>
          <w:r>
            <w:fldChar w:fldCharType="separate"/>
          </w:r>
          <w:r>
            <w:t>2</w:t>
          </w:r>
          <w:r>
            <w:fldChar w:fldCharType="end"/>
          </w:r>
          <w:r>
            <w:rPr>
              <w:rFonts w:hint="eastAsia" w:ascii="黑体" w:hAnsi="黑体" w:eastAsia="黑体" w:cs="Times New Roman"/>
              <w:bCs w:val="0"/>
            </w:rPr>
            <w:fldChar w:fldCharType="end"/>
          </w:r>
        </w:p>
        <w:p w14:paraId="2E0EC14C">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_Toc7331 </w:instrText>
          </w:r>
          <w:r>
            <w:rPr>
              <w:rFonts w:hint="eastAsia" w:ascii="黑体" w:hAnsi="黑体" w:eastAsia="黑体" w:cs="Times New Roman"/>
              <w:bCs w:val="0"/>
            </w:rPr>
            <w:fldChar w:fldCharType="separate"/>
          </w:r>
          <w:r>
            <w:rPr>
              <w:rFonts w:hint="eastAsia" w:ascii="黑体" w:eastAsia="黑体" w:hAnsiTheme="majorHAnsi" w:cstheme="majorBidi"/>
              <w:bCs/>
              <w:kern w:val="2"/>
              <w:szCs w:val="32"/>
              <w:lang w:val="en-US" w:eastAsia="zh-CN" w:bidi="ar-SA"/>
            </w:rPr>
            <w:t>一、基本职能及主要工作</w:t>
          </w:r>
          <w:r>
            <w:tab/>
          </w:r>
          <w:r>
            <w:fldChar w:fldCharType="begin"/>
          </w:r>
          <w:r>
            <w:instrText xml:space="preserve"> PAGEREF _Toc7331 \h </w:instrText>
          </w:r>
          <w:r>
            <w:fldChar w:fldCharType="separate"/>
          </w:r>
          <w:r>
            <w:t>2</w:t>
          </w:r>
          <w:r>
            <w:fldChar w:fldCharType="end"/>
          </w:r>
          <w:r>
            <w:rPr>
              <w:rFonts w:hint="eastAsia" w:ascii="黑体" w:hAnsi="黑体" w:eastAsia="黑体" w:cs="Times New Roman"/>
              <w:bCs w:val="0"/>
            </w:rPr>
            <w:fldChar w:fldCharType="end"/>
          </w:r>
        </w:p>
        <w:p w14:paraId="52EE3346">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_Toc2098 </w:instrText>
          </w:r>
          <w:r>
            <w:rPr>
              <w:rFonts w:hint="eastAsia" w:ascii="黑体" w:hAnsi="黑体" w:eastAsia="黑体" w:cs="Times New Roman"/>
              <w:bCs w:val="0"/>
            </w:rPr>
            <w:fldChar w:fldCharType="separate"/>
          </w:r>
          <w:r>
            <w:rPr>
              <w:rFonts w:hint="eastAsia" w:ascii="黑体" w:hAnsi="黑体" w:eastAsia="黑体"/>
              <w:bCs w:val="0"/>
            </w:rPr>
            <w:t>二、机构设置</w:t>
          </w:r>
          <w:r>
            <w:tab/>
          </w:r>
          <w:r>
            <w:fldChar w:fldCharType="begin"/>
          </w:r>
          <w:r>
            <w:instrText xml:space="preserve"> PAGEREF _Toc2098 \h </w:instrText>
          </w:r>
          <w:r>
            <w:fldChar w:fldCharType="separate"/>
          </w:r>
          <w:r>
            <w:t>7</w:t>
          </w:r>
          <w:r>
            <w:fldChar w:fldCharType="end"/>
          </w:r>
          <w:r>
            <w:rPr>
              <w:rFonts w:hint="eastAsia" w:ascii="黑体" w:hAnsi="黑体" w:eastAsia="黑体" w:cs="Times New Roman"/>
              <w:bCs w:val="0"/>
            </w:rPr>
            <w:fldChar w:fldCharType="end"/>
          </w:r>
        </w:p>
        <w:p w14:paraId="36C93F92">
          <w:pPr>
            <w:pStyle w:val="15"/>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_Toc27460 </w:instrText>
          </w:r>
          <w:r>
            <w:rPr>
              <w:rFonts w:hint="eastAsia" w:ascii="黑体" w:hAnsi="黑体" w:eastAsia="黑体" w:cs="Times New Roman"/>
              <w:bCs w:val="0"/>
            </w:rPr>
            <w:fldChar w:fldCharType="separate"/>
          </w:r>
          <w:r>
            <w:rPr>
              <w:rFonts w:hint="eastAsia" w:ascii="黑体" w:hAnsi="黑体" w:eastAsia="黑体"/>
            </w:rPr>
            <w:t xml:space="preserve">第二部分 </w:t>
          </w:r>
          <w:r>
            <w:rPr>
              <w:rFonts w:hint="eastAsia" w:ascii="黑体" w:hAnsi="黑体" w:eastAsia="黑体"/>
              <w:lang w:eastAsia="zh-CN"/>
            </w:rPr>
            <w:t>2025年</w:t>
          </w:r>
          <w:r>
            <w:rPr>
              <w:rFonts w:hint="eastAsia" w:ascii="黑体" w:hAnsi="黑体" w:eastAsia="黑体"/>
            </w:rPr>
            <w:t>度</w:t>
          </w:r>
          <w:r>
            <w:rPr>
              <w:rFonts w:hint="eastAsia" w:ascii="黑体" w:hAnsi="黑体" w:eastAsia="黑体"/>
              <w:bCs/>
            </w:rPr>
            <w:t>部门决算情况说明</w:t>
          </w:r>
          <w:r>
            <w:tab/>
          </w:r>
          <w:r>
            <w:fldChar w:fldCharType="begin"/>
          </w:r>
          <w:r>
            <w:instrText xml:space="preserve"> PAGEREF _Toc27460 \h </w:instrText>
          </w:r>
          <w:r>
            <w:fldChar w:fldCharType="separate"/>
          </w:r>
          <w:r>
            <w:t>7</w:t>
          </w:r>
          <w:r>
            <w:fldChar w:fldCharType="end"/>
          </w:r>
          <w:r>
            <w:rPr>
              <w:rFonts w:hint="eastAsia" w:ascii="黑体" w:hAnsi="黑体" w:eastAsia="黑体" w:cs="Times New Roman"/>
              <w:bCs w:val="0"/>
            </w:rPr>
            <w:fldChar w:fldCharType="end"/>
          </w:r>
        </w:p>
        <w:p w14:paraId="066AEFCD">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_Toc15999 </w:instrText>
          </w:r>
          <w:r>
            <w:rPr>
              <w:rFonts w:hint="eastAsia" w:ascii="黑体" w:hAnsi="黑体" w:eastAsia="黑体" w:cs="Times New Roman"/>
              <w:bCs w:val="0"/>
            </w:rPr>
            <w:fldChar w:fldCharType="separate"/>
          </w:r>
          <w:r>
            <w:rPr>
              <w:rFonts w:hint="eastAsia" w:ascii="黑体" w:hAnsi="黑体" w:eastAsia="黑体"/>
              <w:bCs w:val="0"/>
              <w:lang w:eastAsia="zh-CN"/>
            </w:rPr>
            <w:t>一、</w:t>
          </w:r>
          <w:r>
            <w:rPr>
              <w:rFonts w:hint="eastAsia" w:ascii="黑体" w:hAnsi="黑体" w:eastAsia="黑体"/>
              <w:bCs w:val="0"/>
            </w:rPr>
            <w:t>收入支出决算总体情况说明</w:t>
          </w:r>
          <w:r>
            <w:tab/>
          </w:r>
          <w:r>
            <w:fldChar w:fldCharType="begin"/>
          </w:r>
          <w:r>
            <w:instrText xml:space="preserve"> PAGEREF _Toc15999 \h </w:instrText>
          </w:r>
          <w:r>
            <w:fldChar w:fldCharType="separate"/>
          </w:r>
          <w:r>
            <w:t>7</w:t>
          </w:r>
          <w:r>
            <w:fldChar w:fldCharType="end"/>
          </w:r>
          <w:r>
            <w:rPr>
              <w:rFonts w:hint="eastAsia" w:ascii="黑体" w:hAnsi="黑体" w:eastAsia="黑体" w:cs="Times New Roman"/>
              <w:bCs w:val="0"/>
            </w:rPr>
            <w:fldChar w:fldCharType="end"/>
          </w:r>
        </w:p>
        <w:p w14:paraId="3A7AFBFD">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_Toc18027 </w:instrText>
          </w:r>
          <w:r>
            <w:rPr>
              <w:rFonts w:hint="eastAsia" w:ascii="黑体" w:hAnsi="黑体" w:eastAsia="黑体" w:cs="Times New Roman"/>
              <w:bCs w:val="0"/>
            </w:rPr>
            <w:fldChar w:fldCharType="separate"/>
          </w:r>
          <w:r>
            <w:rPr>
              <w:rFonts w:hint="eastAsia" w:ascii="黑体" w:hAnsi="黑体" w:eastAsia="黑体"/>
              <w:szCs w:val="32"/>
              <w:lang w:eastAsia="zh-CN"/>
            </w:rPr>
            <w:t>二、</w:t>
          </w:r>
          <w:r>
            <w:rPr>
              <w:rFonts w:hint="eastAsia" w:ascii="黑体" w:hAnsi="黑体" w:eastAsia="黑体"/>
              <w:szCs w:val="32"/>
            </w:rPr>
            <w:t>收</w:t>
          </w:r>
          <w:r>
            <w:rPr>
              <w:rFonts w:hint="eastAsia" w:ascii="黑体" w:hAnsi="黑体" w:eastAsia="黑体"/>
            </w:rPr>
            <w:t>入决算情况说明</w:t>
          </w:r>
          <w:r>
            <w:tab/>
          </w:r>
          <w:r>
            <w:fldChar w:fldCharType="begin"/>
          </w:r>
          <w:r>
            <w:instrText xml:space="preserve"> PAGEREF _Toc18027 \h </w:instrText>
          </w:r>
          <w:r>
            <w:fldChar w:fldCharType="separate"/>
          </w:r>
          <w:r>
            <w:t>8</w:t>
          </w:r>
          <w:r>
            <w:fldChar w:fldCharType="end"/>
          </w:r>
          <w:r>
            <w:rPr>
              <w:rFonts w:hint="eastAsia" w:ascii="黑体" w:hAnsi="黑体" w:eastAsia="黑体" w:cs="Times New Roman"/>
              <w:bCs w:val="0"/>
            </w:rPr>
            <w:fldChar w:fldCharType="end"/>
          </w:r>
        </w:p>
        <w:p w14:paraId="5B725EC1">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_Toc29867 </w:instrText>
          </w:r>
          <w:r>
            <w:rPr>
              <w:rFonts w:hint="eastAsia" w:ascii="黑体" w:hAnsi="黑体" w:eastAsia="黑体" w:cs="Times New Roman"/>
              <w:bCs w:val="0"/>
            </w:rPr>
            <w:fldChar w:fldCharType="separate"/>
          </w:r>
          <w:r>
            <w:rPr>
              <w:rFonts w:hint="eastAsia" w:ascii="黑体" w:hAnsi="黑体" w:eastAsia="黑体"/>
              <w:szCs w:val="32"/>
              <w:lang w:eastAsia="zh-CN"/>
            </w:rPr>
            <w:t>三、</w:t>
          </w:r>
          <w:r>
            <w:rPr>
              <w:rFonts w:hint="eastAsia" w:ascii="黑体" w:hAnsi="黑体" w:eastAsia="黑体"/>
              <w:szCs w:val="32"/>
            </w:rPr>
            <w:t>支</w:t>
          </w:r>
          <w:r>
            <w:rPr>
              <w:rFonts w:hint="eastAsia" w:ascii="黑体" w:hAnsi="黑体" w:eastAsia="黑体"/>
            </w:rPr>
            <w:t>出决算情况说明</w:t>
          </w:r>
          <w:r>
            <w:tab/>
          </w:r>
          <w:r>
            <w:fldChar w:fldCharType="begin"/>
          </w:r>
          <w:r>
            <w:instrText xml:space="preserve"> PAGEREF _Toc29867 \h </w:instrText>
          </w:r>
          <w:r>
            <w:fldChar w:fldCharType="separate"/>
          </w:r>
          <w:r>
            <w:t>9</w:t>
          </w:r>
          <w:r>
            <w:fldChar w:fldCharType="end"/>
          </w:r>
          <w:r>
            <w:rPr>
              <w:rFonts w:hint="eastAsia" w:ascii="黑体" w:hAnsi="黑体" w:eastAsia="黑体" w:cs="Times New Roman"/>
              <w:bCs w:val="0"/>
            </w:rPr>
            <w:fldChar w:fldCharType="end"/>
          </w:r>
        </w:p>
        <w:p w14:paraId="727C4870">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_Toc14377 </w:instrText>
          </w:r>
          <w:r>
            <w:rPr>
              <w:rFonts w:hint="eastAsia" w:ascii="黑体" w:hAnsi="黑体" w:eastAsia="黑体" w:cs="Times New Roman"/>
              <w:bCs w:val="0"/>
            </w:rPr>
            <w:fldChar w:fldCharType="separate"/>
          </w:r>
          <w:r>
            <w:rPr>
              <w:rFonts w:hint="eastAsia" w:ascii="黑体" w:hAnsi="黑体" w:eastAsia="黑体"/>
              <w:szCs w:val="32"/>
              <w:lang w:eastAsia="zh-CN"/>
            </w:rPr>
            <w:t>四、</w:t>
          </w:r>
          <w:r>
            <w:rPr>
              <w:rFonts w:hint="eastAsia" w:ascii="黑体" w:hAnsi="黑体" w:eastAsia="黑体"/>
              <w:szCs w:val="32"/>
            </w:rPr>
            <w:t>财</w:t>
          </w:r>
          <w:r>
            <w:rPr>
              <w:rFonts w:hint="eastAsia" w:ascii="黑体" w:hAnsi="黑体" w:eastAsia="黑体"/>
            </w:rPr>
            <w:t>政拨款收入支出决算总体情况说明</w:t>
          </w:r>
          <w:r>
            <w:tab/>
          </w:r>
          <w:r>
            <w:fldChar w:fldCharType="begin"/>
          </w:r>
          <w:r>
            <w:instrText xml:space="preserve"> PAGEREF _Toc14377 \h </w:instrText>
          </w:r>
          <w:r>
            <w:fldChar w:fldCharType="separate"/>
          </w:r>
          <w:r>
            <w:t>10</w:t>
          </w:r>
          <w:r>
            <w:fldChar w:fldCharType="end"/>
          </w:r>
          <w:r>
            <w:rPr>
              <w:rFonts w:hint="eastAsia" w:ascii="黑体" w:hAnsi="黑体" w:eastAsia="黑体" w:cs="Times New Roman"/>
              <w:bCs w:val="0"/>
            </w:rPr>
            <w:fldChar w:fldCharType="end"/>
          </w:r>
        </w:p>
        <w:p w14:paraId="0661D294">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_Toc21241 </w:instrText>
          </w:r>
          <w:r>
            <w:rPr>
              <w:rFonts w:hint="eastAsia" w:ascii="黑体" w:hAnsi="黑体" w:eastAsia="黑体" w:cs="Times New Roman"/>
              <w:bCs w:val="0"/>
            </w:rPr>
            <w:fldChar w:fldCharType="separate"/>
          </w:r>
          <w:r>
            <w:rPr>
              <w:rFonts w:hint="eastAsia" w:ascii="黑体" w:hAnsi="黑体" w:eastAsia="黑体"/>
              <w:szCs w:val="32"/>
              <w:lang w:eastAsia="zh-CN"/>
            </w:rPr>
            <w:t>五</w:t>
          </w:r>
          <w:r>
            <w:rPr>
              <w:rFonts w:hint="eastAsia" w:ascii="黑体" w:hAnsi="黑体" w:eastAsia="黑体"/>
              <w:szCs w:val="32"/>
            </w:rPr>
            <w:t>、一</w:t>
          </w:r>
          <w:r>
            <w:rPr>
              <w:rFonts w:hint="eastAsia" w:ascii="黑体" w:hAnsi="黑体" w:eastAsia="黑体"/>
            </w:rPr>
            <w:t>般公共预算财政拨款支出决算情况说明</w:t>
          </w:r>
          <w:r>
            <w:tab/>
          </w:r>
          <w:r>
            <w:fldChar w:fldCharType="begin"/>
          </w:r>
          <w:r>
            <w:instrText xml:space="preserve"> PAGEREF _Toc21241 \h </w:instrText>
          </w:r>
          <w:r>
            <w:fldChar w:fldCharType="separate"/>
          </w:r>
          <w:r>
            <w:t>10</w:t>
          </w:r>
          <w:r>
            <w:fldChar w:fldCharType="end"/>
          </w:r>
          <w:r>
            <w:rPr>
              <w:rFonts w:hint="eastAsia" w:ascii="黑体" w:hAnsi="黑体" w:eastAsia="黑体" w:cs="Times New Roman"/>
              <w:bCs w:val="0"/>
            </w:rPr>
            <w:fldChar w:fldCharType="end"/>
          </w:r>
        </w:p>
        <w:p w14:paraId="7B5383E1">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_Toc6998 </w:instrText>
          </w:r>
          <w:r>
            <w:rPr>
              <w:rFonts w:hint="eastAsia" w:ascii="黑体" w:hAnsi="黑体" w:eastAsia="黑体" w:cs="Times New Roman"/>
              <w:bCs w:val="0"/>
            </w:rPr>
            <w:fldChar w:fldCharType="separate"/>
          </w:r>
          <w:r>
            <w:rPr>
              <w:rFonts w:hint="eastAsia" w:ascii="黑体" w:eastAsia="黑体"/>
              <w:szCs w:val="32"/>
              <w:lang w:val="en-US" w:eastAsia="zh-CN"/>
            </w:rPr>
            <w:t>六</w:t>
          </w:r>
          <w:r>
            <w:rPr>
              <w:rFonts w:hint="eastAsia" w:ascii="黑体" w:eastAsia="黑体"/>
              <w:szCs w:val="32"/>
            </w:rPr>
            <w:t>、</w:t>
          </w:r>
          <w:r>
            <w:rPr>
              <w:rFonts w:hint="eastAsia" w:ascii="黑体" w:hAnsi="黑体" w:eastAsia="黑体"/>
              <w:szCs w:val="32"/>
            </w:rPr>
            <w:t>一</w:t>
          </w:r>
          <w:r>
            <w:rPr>
              <w:rFonts w:hint="eastAsia" w:ascii="黑体" w:hAnsi="黑体" w:eastAsia="黑体"/>
            </w:rPr>
            <w:t>般公共预算财政拨款基本支出决算情况说明</w:t>
          </w:r>
          <w:r>
            <w:tab/>
          </w:r>
          <w:r>
            <w:fldChar w:fldCharType="begin"/>
          </w:r>
          <w:r>
            <w:instrText xml:space="preserve"> PAGEREF _Toc6998 \h </w:instrText>
          </w:r>
          <w:r>
            <w:fldChar w:fldCharType="separate"/>
          </w:r>
          <w:r>
            <w:t>15</w:t>
          </w:r>
          <w:r>
            <w:fldChar w:fldCharType="end"/>
          </w:r>
          <w:r>
            <w:rPr>
              <w:rFonts w:hint="eastAsia" w:ascii="黑体" w:hAnsi="黑体" w:eastAsia="黑体" w:cs="Times New Roman"/>
              <w:bCs w:val="0"/>
            </w:rPr>
            <w:fldChar w:fldCharType="end"/>
          </w:r>
        </w:p>
        <w:p w14:paraId="40971AB6">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_Toc5349 </w:instrText>
          </w:r>
          <w:r>
            <w:rPr>
              <w:rFonts w:hint="eastAsia" w:ascii="黑体" w:hAnsi="黑体" w:eastAsia="黑体" w:cs="Times New Roman"/>
              <w:bCs w:val="0"/>
            </w:rPr>
            <w:fldChar w:fldCharType="separate"/>
          </w:r>
          <w:r>
            <w:rPr>
              <w:rFonts w:hint="eastAsia" w:ascii="黑体" w:eastAsia="黑体"/>
              <w:szCs w:val="32"/>
              <w:lang w:val="en-US" w:eastAsia="zh-CN"/>
            </w:rPr>
            <w:t>七</w:t>
          </w:r>
          <w:r>
            <w:rPr>
              <w:rFonts w:hint="eastAsia" w:ascii="黑体" w:eastAsia="黑体"/>
              <w:szCs w:val="32"/>
            </w:rPr>
            <w:t>、</w:t>
          </w:r>
          <w:r>
            <w:rPr>
              <w:rFonts w:hint="eastAsia" w:ascii="黑体" w:hAnsi="黑体" w:eastAsia="黑体"/>
            </w:rPr>
            <w:t>“三公”经费财政拨款支出决算情况说明</w:t>
          </w:r>
          <w:r>
            <w:tab/>
          </w:r>
          <w:r>
            <w:fldChar w:fldCharType="begin"/>
          </w:r>
          <w:r>
            <w:instrText xml:space="preserve"> PAGEREF _Toc5349 \h </w:instrText>
          </w:r>
          <w:r>
            <w:fldChar w:fldCharType="separate"/>
          </w:r>
          <w:r>
            <w:t>16</w:t>
          </w:r>
          <w:r>
            <w:fldChar w:fldCharType="end"/>
          </w:r>
          <w:r>
            <w:rPr>
              <w:rFonts w:hint="eastAsia" w:ascii="黑体" w:hAnsi="黑体" w:eastAsia="黑体" w:cs="Times New Roman"/>
              <w:bCs w:val="0"/>
            </w:rPr>
            <w:fldChar w:fldCharType="end"/>
          </w:r>
        </w:p>
        <w:p w14:paraId="7592838D">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_Toc27925 </w:instrText>
          </w:r>
          <w:r>
            <w:rPr>
              <w:rFonts w:hint="eastAsia" w:ascii="黑体" w:hAnsi="黑体" w:eastAsia="黑体" w:cs="Times New Roman"/>
              <w:bCs w:val="0"/>
            </w:rPr>
            <w:fldChar w:fldCharType="separate"/>
          </w:r>
          <w:r>
            <w:rPr>
              <w:rFonts w:hint="eastAsia" w:ascii="黑体" w:eastAsia="黑体"/>
              <w:szCs w:val="32"/>
              <w:lang w:val="en-US" w:eastAsia="zh-CN"/>
            </w:rPr>
            <w:t>八</w:t>
          </w:r>
          <w:r>
            <w:rPr>
              <w:rFonts w:hint="eastAsia" w:ascii="黑体" w:eastAsia="黑体"/>
              <w:szCs w:val="32"/>
            </w:rPr>
            <w:t>、</w:t>
          </w:r>
          <w:r>
            <w:rPr>
              <w:rFonts w:hint="eastAsia" w:ascii="黑体" w:hAnsi="黑体" w:eastAsia="黑体"/>
            </w:rPr>
            <w:t>政府性基金预算支出决算情况说明</w:t>
          </w:r>
          <w:r>
            <w:tab/>
          </w:r>
          <w:r>
            <w:fldChar w:fldCharType="begin"/>
          </w:r>
          <w:r>
            <w:instrText xml:space="preserve"> PAGEREF _Toc27925 \h </w:instrText>
          </w:r>
          <w:r>
            <w:fldChar w:fldCharType="separate"/>
          </w:r>
          <w:r>
            <w:t>17</w:t>
          </w:r>
          <w:r>
            <w:fldChar w:fldCharType="end"/>
          </w:r>
          <w:r>
            <w:rPr>
              <w:rFonts w:hint="eastAsia" w:ascii="黑体" w:hAnsi="黑体" w:eastAsia="黑体" w:cs="Times New Roman"/>
              <w:bCs w:val="0"/>
            </w:rPr>
            <w:fldChar w:fldCharType="end"/>
          </w:r>
        </w:p>
        <w:p w14:paraId="62AF5873">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_Toc14939 </w:instrText>
          </w:r>
          <w:r>
            <w:rPr>
              <w:rFonts w:hint="eastAsia" w:ascii="黑体" w:hAnsi="黑体" w:eastAsia="黑体" w:cs="Times New Roman"/>
              <w:bCs w:val="0"/>
            </w:rPr>
            <w:fldChar w:fldCharType="separate"/>
          </w:r>
          <w:r>
            <w:rPr>
              <w:rFonts w:hint="eastAsia" w:ascii="黑体" w:hAnsi="黑体" w:eastAsia="黑体"/>
              <w:lang w:val="en-US" w:eastAsia="zh-CN"/>
            </w:rPr>
            <w:t>九、</w:t>
          </w:r>
          <w:r>
            <w:rPr>
              <w:rFonts w:hint="eastAsia" w:ascii="黑体" w:hAnsi="黑体" w:eastAsia="黑体"/>
            </w:rPr>
            <w:t>国有资本经营预算支出决算情况说明</w:t>
          </w:r>
          <w:r>
            <w:tab/>
          </w:r>
          <w:r>
            <w:fldChar w:fldCharType="begin"/>
          </w:r>
          <w:r>
            <w:instrText xml:space="preserve"> PAGEREF _Toc14939 \h </w:instrText>
          </w:r>
          <w:r>
            <w:fldChar w:fldCharType="separate"/>
          </w:r>
          <w:r>
            <w:t>17</w:t>
          </w:r>
          <w:r>
            <w:fldChar w:fldCharType="end"/>
          </w:r>
          <w:r>
            <w:rPr>
              <w:rFonts w:hint="eastAsia" w:ascii="黑体" w:hAnsi="黑体" w:eastAsia="黑体" w:cs="Times New Roman"/>
              <w:bCs w:val="0"/>
            </w:rPr>
            <w:fldChar w:fldCharType="end"/>
          </w:r>
        </w:p>
        <w:p w14:paraId="1244FD79">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_Toc9147 </w:instrText>
          </w:r>
          <w:r>
            <w:rPr>
              <w:rFonts w:hint="eastAsia" w:ascii="黑体" w:hAnsi="黑体" w:eastAsia="黑体" w:cs="Times New Roman"/>
              <w:bCs w:val="0"/>
            </w:rPr>
            <w:fldChar w:fldCharType="separate"/>
          </w:r>
          <w:r>
            <w:rPr>
              <w:rFonts w:hint="eastAsia" w:ascii="黑体" w:hAnsi="黑体" w:eastAsia="黑体"/>
              <w:szCs w:val="32"/>
              <w:lang w:val="en-US" w:eastAsia="zh-CN"/>
            </w:rPr>
            <w:t>十、</w:t>
          </w:r>
          <w:r>
            <w:rPr>
              <w:rFonts w:hint="eastAsia" w:ascii="黑体" w:hAnsi="黑体" w:eastAsia="黑体"/>
            </w:rPr>
            <w:t>其他重要事项的情况说明</w:t>
          </w:r>
          <w:r>
            <w:tab/>
          </w:r>
          <w:r>
            <w:fldChar w:fldCharType="begin"/>
          </w:r>
          <w:r>
            <w:instrText xml:space="preserve"> PAGEREF _Toc9147 \h </w:instrText>
          </w:r>
          <w:r>
            <w:fldChar w:fldCharType="separate"/>
          </w:r>
          <w:r>
            <w:t>17</w:t>
          </w:r>
          <w:r>
            <w:fldChar w:fldCharType="end"/>
          </w:r>
          <w:r>
            <w:rPr>
              <w:rFonts w:hint="eastAsia" w:ascii="黑体" w:hAnsi="黑体" w:eastAsia="黑体" w:cs="Times New Roman"/>
              <w:bCs w:val="0"/>
            </w:rPr>
            <w:fldChar w:fldCharType="end"/>
          </w:r>
        </w:p>
        <w:p w14:paraId="60BBFFC9">
          <w:pPr>
            <w:pStyle w:val="15"/>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_Toc15351 </w:instrText>
          </w:r>
          <w:r>
            <w:rPr>
              <w:rFonts w:hint="eastAsia" w:ascii="黑体" w:hAnsi="黑体" w:eastAsia="黑体" w:cs="Times New Roman"/>
              <w:bCs w:val="0"/>
            </w:rPr>
            <w:fldChar w:fldCharType="separate"/>
          </w:r>
          <w:r>
            <w:rPr>
              <w:rFonts w:hint="eastAsia" w:ascii="黑体" w:hAnsi="黑体" w:eastAsia="黑体" w:cs="Times New Roman"/>
              <w:bCs/>
              <w:kern w:val="44"/>
              <w:szCs w:val="44"/>
              <w:lang w:val="en-US" w:eastAsia="zh-CN" w:bidi="ar-SA"/>
            </w:rPr>
            <w:t xml:space="preserve">第三部分 </w:t>
          </w:r>
          <w:r>
            <w:rPr>
              <w:rFonts w:hint="eastAsia" w:ascii="黑体" w:hAnsi="黑体" w:eastAsia="黑体"/>
              <w:szCs w:val="44"/>
            </w:rPr>
            <w:t>名</w:t>
          </w:r>
          <w:r>
            <w:rPr>
              <w:rFonts w:hint="eastAsia" w:ascii="黑体" w:hAnsi="黑体" w:eastAsia="黑体"/>
            </w:rPr>
            <w:t>词解释</w:t>
          </w:r>
          <w:r>
            <w:tab/>
          </w:r>
          <w:r>
            <w:fldChar w:fldCharType="begin"/>
          </w:r>
          <w:r>
            <w:instrText xml:space="preserve"> PAGEREF _Toc15351 \h </w:instrText>
          </w:r>
          <w:r>
            <w:fldChar w:fldCharType="separate"/>
          </w:r>
          <w:r>
            <w:t>38</w:t>
          </w:r>
          <w:r>
            <w:fldChar w:fldCharType="end"/>
          </w:r>
          <w:r>
            <w:rPr>
              <w:rFonts w:hint="eastAsia" w:ascii="黑体" w:hAnsi="黑体" w:eastAsia="黑体" w:cs="Times New Roman"/>
              <w:bCs w:val="0"/>
            </w:rPr>
            <w:fldChar w:fldCharType="end"/>
          </w:r>
        </w:p>
        <w:p w14:paraId="15E1A467">
          <w:pPr>
            <w:pStyle w:val="15"/>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_Toc24157 </w:instrText>
          </w:r>
          <w:r>
            <w:rPr>
              <w:rFonts w:hint="eastAsia" w:ascii="黑体" w:hAnsi="黑体" w:eastAsia="黑体" w:cs="Times New Roman"/>
              <w:bCs w:val="0"/>
            </w:rPr>
            <w:fldChar w:fldCharType="separate"/>
          </w:r>
          <w:r>
            <w:rPr>
              <w:rFonts w:hint="eastAsia" w:ascii="黑体" w:hAnsi="黑体" w:eastAsia="黑体"/>
              <w:szCs w:val="44"/>
            </w:rPr>
            <w:t>第</w:t>
          </w:r>
          <w:r>
            <w:rPr>
              <w:rFonts w:hint="eastAsia" w:ascii="黑体" w:hAnsi="黑体" w:eastAsia="黑体"/>
              <w:lang w:eastAsia="zh-CN"/>
            </w:rPr>
            <w:t>四</w:t>
          </w:r>
          <w:r>
            <w:rPr>
              <w:rFonts w:hint="eastAsia" w:ascii="黑体" w:hAnsi="黑体" w:eastAsia="黑体"/>
            </w:rPr>
            <w:t>部分 附件</w:t>
          </w:r>
          <w:r>
            <w:tab/>
          </w:r>
          <w:r>
            <w:fldChar w:fldCharType="begin"/>
          </w:r>
          <w:r>
            <w:instrText xml:space="preserve"> PAGEREF _Toc24157 \h </w:instrText>
          </w:r>
          <w:r>
            <w:fldChar w:fldCharType="separate"/>
          </w:r>
          <w:r>
            <w:t>43</w:t>
          </w:r>
          <w:r>
            <w:fldChar w:fldCharType="end"/>
          </w:r>
          <w:r>
            <w:rPr>
              <w:rFonts w:hint="eastAsia" w:ascii="黑体" w:hAnsi="黑体" w:eastAsia="黑体" w:cs="Times New Roman"/>
              <w:bCs w:val="0"/>
            </w:rPr>
            <w:fldChar w:fldCharType="end"/>
          </w:r>
        </w:p>
        <w:p w14:paraId="14938040">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_Toc15690 </w:instrText>
          </w:r>
          <w:r>
            <w:rPr>
              <w:rFonts w:hint="eastAsia" w:ascii="黑体" w:hAnsi="黑体" w:eastAsia="黑体" w:cs="Times New Roman"/>
              <w:bCs w:val="0"/>
            </w:rPr>
            <w:fldChar w:fldCharType="separate"/>
          </w:r>
          <w:r>
            <w:rPr>
              <w:rFonts w:hint="eastAsia" w:ascii="黑体" w:hAnsi="黑体" w:eastAsia="黑体" w:cs="黑体"/>
              <w:szCs w:val="32"/>
            </w:rPr>
            <w:t>附件1</w:t>
          </w:r>
          <w:r>
            <w:tab/>
          </w:r>
          <w:r>
            <w:fldChar w:fldCharType="begin"/>
          </w:r>
          <w:r>
            <w:instrText xml:space="preserve"> PAGEREF _Toc15690 \h </w:instrText>
          </w:r>
          <w:r>
            <w:fldChar w:fldCharType="separate"/>
          </w:r>
          <w:r>
            <w:t>43</w:t>
          </w:r>
          <w:r>
            <w:fldChar w:fldCharType="end"/>
          </w:r>
          <w:r>
            <w:rPr>
              <w:rFonts w:hint="eastAsia" w:ascii="黑体" w:hAnsi="黑体" w:eastAsia="黑体" w:cs="Times New Roman"/>
              <w:bCs w:val="0"/>
            </w:rPr>
            <w:fldChar w:fldCharType="end"/>
          </w:r>
        </w:p>
        <w:p w14:paraId="14B33680">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_Toc30678 </w:instrText>
          </w:r>
          <w:r>
            <w:rPr>
              <w:rFonts w:hint="eastAsia" w:ascii="黑体" w:hAnsi="黑体" w:eastAsia="黑体" w:cs="Times New Roman"/>
              <w:bCs w:val="0"/>
            </w:rPr>
            <w:fldChar w:fldCharType="separate"/>
          </w:r>
          <w:r>
            <w:rPr>
              <w:rFonts w:hint="eastAsia" w:ascii="黑体" w:hAnsi="黑体" w:eastAsia="黑体" w:cs="黑体"/>
              <w:szCs w:val="32"/>
            </w:rPr>
            <w:t>附件2</w:t>
          </w:r>
          <w:r>
            <w:tab/>
          </w:r>
          <w:r>
            <w:fldChar w:fldCharType="begin"/>
          </w:r>
          <w:r>
            <w:instrText xml:space="preserve"> PAGEREF _Toc30678 \h </w:instrText>
          </w:r>
          <w:r>
            <w:fldChar w:fldCharType="separate"/>
          </w:r>
          <w:r>
            <w:t>52</w:t>
          </w:r>
          <w:r>
            <w:fldChar w:fldCharType="end"/>
          </w:r>
          <w:r>
            <w:rPr>
              <w:rFonts w:hint="eastAsia" w:ascii="黑体" w:hAnsi="黑体" w:eastAsia="黑体" w:cs="Times New Roman"/>
              <w:bCs w:val="0"/>
            </w:rPr>
            <w:fldChar w:fldCharType="end"/>
          </w:r>
        </w:p>
        <w:p w14:paraId="0C231415">
          <w:pPr>
            <w:pStyle w:val="15"/>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_Toc1319 </w:instrText>
          </w:r>
          <w:r>
            <w:rPr>
              <w:rFonts w:hint="eastAsia" w:ascii="黑体" w:hAnsi="黑体" w:eastAsia="黑体" w:cs="Times New Roman"/>
              <w:bCs w:val="0"/>
            </w:rPr>
            <w:fldChar w:fldCharType="separate"/>
          </w:r>
          <w:r>
            <w:rPr>
              <w:rFonts w:hint="eastAsia" w:ascii="黑体" w:hAnsi="黑体" w:eastAsia="黑体"/>
              <w:szCs w:val="44"/>
            </w:rPr>
            <w:t>第</w:t>
          </w:r>
          <w:r>
            <w:rPr>
              <w:rFonts w:hint="eastAsia" w:ascii="黑体" w:hAnsi="黑体" w:eastAsia="黑体"/>
              <w:lang w:eastAsia="zh-CN"/>
            </w:rPr>
            <w:t>五</w:t>
          </w:r>
          <w:r>
            <w:rPr>
              <w:rFonts w:hint="eastAsia" w:ascii="黑体" w:hAnsi="黑体" w:eastAsia="黑体"/>
            </w:rPr>
            <w:t>部分 附表</w:t>
          </w:r>
          <w:r>
            <w:tab/>
          </w:r>
          <w:r>
            <w:fldChar w:fldCharType="begin"/>
          </w:r>
          <w:r>
            <w:instrText xml:space="preserve"> PAGEREF _Toc1319 \h </w:instrText>
          </w:r>
          <w:r>
            <w:fldChar w:fldCharType="separate"/>
          </w:r>
          <w:r>
            <w:t>60</w:t>
          </w:r>
          <w:r>
            <w:fldChar w:fldCharType="end"/>
          </w:r>
          <w:r>
            <w:rPr>
              <w:rFonts w:hint="eastAsia" w:ascii="黑体" w:hAnsi="黑体" w:eastAsia="黑体" w:cs="Times New Roman"/>
              <w:bCs w:val="0"/>
            </w:rPr>
            <w:fldChar w:fldCharType="end"/>
          </w:r>
        </w:p>
        <w:p w14:paraId="270FF568">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_Toc7560 </w:instrText>
          </w:r>
          <w:r>
            <w:rPr>
              <w:rFonts w:hint="eastAsia" w:ascii="黑体" w:hAnsi="黑体" w:eastAsia="黑体" w:cs="Times New Roman"/>
              <w:bCs w:val="0"/>
            </w:rPr>
            <w:fldChar w:fldCharType="separate"/>
          </w:r>
          <w:r>
            <w:rPr>
              <w:rFonts w:hint="eastAsia" w:ascii="仿宋" w:hAnsi="仿宋" w:eastAsia="仿宋"/>
            </w:rPr>
            <w:t>一、收入支出决算总表</w:t>
          </w:r>
          <w:r>
            <w:tab/>
          </w:r>
          <w:r>
            <w:fldChar w:fldCharType="begin"/>
          </w:r>
          <w:r>
            <w:instrText xml:space="preserve"> PAGEREF _Toc7560 \h </w:instrText>
          </w:r>
          <w:r>
            <w:fldChar w:fldCharType="separate"/>
          </w:r>
          <w:r>
            <w:t>60</w:t>
          </w:r>
          <w:r>
            <w:fldChar w:fldCharType="end"/>
          </w:r>
          <w:r>
            <w:rPr>
              <w:rFonts w:hint="eastAsia" w:ascii="黑体" w:hAnsi="黑体" w:eastAsia="黑体" w:cs="Times New Roman"/>
              <w:bCs w:val="0"/>
            </w:rPr>
            <w:fldChar w:fldCharType="end"/>
          </w:r>
        </w:p>
        <w:p w14:paraId="524F405F">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_Toc28121 </w:instrText>
          </w:r>
          <w:r>
            <w:rPr>
              <w:rFonts w:hint="eastAsia" w:ascii="黑体" w:hAnsi="黑体" w:eastAsia="黑体" w:cs="Times New Roman"/>
              <w:bCs w:val="0"/>
            </w:rPr>
            <w:fldChar w:fldCharType="separate"/>
          </w:r>
          <w:r>
            <w:rPr>
              <w:rFonts w:hint="eastAsia" w:ascii="仿宋" w:hAnsi="仿宋" w:eastAsia="仿宋"/>
            </w:rPr>
            <w:t>二、收入决算表</w:t>
          </w:r>
          <w:r>
            <w:tab/>
          </w:r>
          <w:r>
            <w:fldChar w:fldCharType="begin"/>
          </w:r>
          <w:r>
            <w:instrText xml:space="preserve"> PAGEREF _Toc28121 \h </w:instrText>
          </w:r>
          <w:r>
            <w:fldChar w:fldCharType="separate"/>
          </w:r>
          <w:r>
            <w:t>60</w:t>
          </w:r>
          <w:r>
            <w:fldChar w:fldCharType="end"/>
          </w:r>
          <w:r>
            <w:rPr>
              <w:rFonts w:hint="eastAsia" w:ascii="黑体" w:hAnsi="黑体" w:eastAsia="黑体" w:cs="Times New Roman"/>
              <w:bCs w:val="0"/>
            </w:rPr>
            <w:fldChar w:fldCharType="end"/>
          </w:r>
        </w:p>
        <w:p w14:paraId="6753DAEE">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_Toc24889 </w:instrText>
          </w:r>
          <w:r>
            <w:rPr>
              <w:rFonts w:hint="eastAsia" w:ascii="黑体" w:hAnsi="黑体" w:eastAsia="黑体" w:cs="Times New Roman"/>
              <w:bCs w:val="0"/>
            </w:rPr>
            <w:fldChar w:fldCharType="separate"/>
          </w:r>
          <w:r>
            <w:rPr>
              <w:rFonts w:hint="eastAsia" w:ascii="仿宋" w:hAnsi="仿宋" w:eastAsia="仿宋"/>
              <w:bCs w:val="0"/>
            </w:rPr>
            <w:t>三、</w:t>
          </w:r>
          <w:r>
            <w:rPr>
              <w:rFonts w:hint="eastAsia" w:ascii="仿宋" w:hAnsi="仿宋" w:eastAsia="仿宋"/>
            </w:rPr>
            <w:t>支出决算表</w:t>
          </w:r>
          <w:r>
            <w:tab/>
          </w:r>
          <w:r>
            <w:fldChar w:fldCharType="begin"/>
          </w:r>
          <w:r>
            <w:instrText xml:space="preserve"> PAGEREF _Toc24889 \h </w:instrText>
          </w:r>
          <w:r>
            <w:fldChar w:fldCharType="separate"/>
          </w:r>
          <w:r>
            <w:t>60</w:t>
          </w:r>
          <w:r>
            <w:fldChar w:fldCharType="end"/>
          </w:r>
          <w:r>
            <w:rPr>
              <w:rFonts w:hint="eastAsia" w:ascii="黑体" w:hAnsi="黑体" w:eastAsia="黑体" w:cs="Times New Roman"/>
              <w:bCs w:val="0"/>
            </w:rPr>
            <w:fldChar w:fldCharType="end"/>
          </w:r>
        </w:p>
        <w:p w14:paraId="5678E19F">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_Toc2066 </w:instrText>
          </w:r>
          <w:r>
            <w:rPr>
              <w:rFonts w:hint="eastAsia" w:ascii="黑体" w:hAnsi="黑体" w:eastAsia="黑体" w:cs="Times New Roman"/>
              <w:bCs w:val="0"/>
            </w:rPr>
            <w:fldChar w:fldCharType="separate"/>
          </w:r>
          <w:r>
            <w:rPr>
              <w:rFonts w:hint="eastAsia" w:ascii="仿宋" w:hAnsi="仿宋" w:eastAsia="仿宋"/>
              <w:bCs w:val="0"/>
            </w:rPr>
            <w:t>四、</w:t>
          </w:r>
          <w:r>
            <w:rPr>
              <w:rFonts w:hint="eastAsia" w:ascii="仿宋" w:hAnsi="仿宋" w:eastAsia="仿宋"/>
              <w:bCs w:val="0"/>
              <w:lang w:eastAsia="zh-CN"/>
            </w:rPr>
            <w:t>财政拨款收入支出决算总表</w:t>
          </w:r>
          <w:r>
            <w:tab/>
          </w:r>
          <w:r>
            <w:fldChar w:fldCharType="begin"/>
          </w:r>
          <w:r>
            <w:instrText xml:space="preserve"> PAGEREF _Toc2066 \h </w:instrText>
          </w:r>
          <w:r>
            <w:fldChar w:fldCharType="separate"/>
          </w:r>
          <w:r>
            <w:t>60</w:t>
          </w:r>
          <w:r>
            <w:fldChar w:fldCharType="end"/>
          </w:r>
          <w:r>
            <w:rPr>
              <w:rFonts w:hint="eastAsia" w:ascii="黑体" w:hAnsi="黑体" w:eastAsia="黑体" w:cs="Times New Roman"/>
              <w:bCs w:val="0"/>
            </w:rPr>
            <w:fldChar w:fldCharType="end"/>
          </w:r>
        </w:p>
        <w:p w14:paraId="4762F7DA">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_Toc18126 </w:instrText>
          </w:r>
          <w:r>
            <w:rPr>
              <w:rFonts w:hint="eastAsia" w:ascii="黑体" w:hAnsi="黑体" w:eastAsia="黑体" w:cs="Times New Roman"/>
              <w:bCs w:val="0"/>
            </w:rPr>
            <w:fldChar w:fldCharType="separate"/>
          </w:r>
          <w:r>
            <w:rPr>
              <w:rFonts w:hint="eastAsia" w:ascii="仿宋" w:hAnsi="仿宋" w:eastAsia="仿宋"/>
              <w:bCs w:val="0"/>
            </w:rPr>
            <w:t>五、</w:t>
          </w:r>
          <w:r>
            <w:rPr>
              <w:rFonts w:hint="eastAsia" w:ascii="仿宋" w:hAnsi="仿宋" w:eastAsia="仿宋"/>
              <w:lang w:eastAsia="zh-CN"/>
            </w:rPr>
            <w:t>财政拨款支出决算明细表</w:t>
          </w:r>
          <w:r>
            <w:tab/>
          </w:r>
          <w:r>
            <w:fldChar w:fldCharType="begin"/>
          </w:r>
          <w:r>
            <w:instrText xml:space="preserve"> PAGEREF _Toc18126 \h </w:instrText>
          </w:r>
          <w:r>
            <w:fldChar w:fldCharType="separate"/>
          </w:r>
          <w:r>
            <w:t>60</w:t>
          </w:r>
          <w:r>
            <w:fldChar w:fldCharType="end"/>
          </w:r>
          <w:r>
            <w:rPr>
              <w:rFonts w:hint="eastAsia" w:ascii="黑体" w:hAnsi="黑体" w:eastAsia="黑体" w:cs="Times New Roman"/>
              <w:bCs w:val="0"/>
            </w:rPr>
            <w:fldChar w:fldCharType="end"/>
          </w:r>
        </w:p>
        <w:p w14:paraId="1E6821FD">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_Toc3633 </w:instrText>
          </w:r>
          <w:r>
            <w:rPr>
              <w:rFonts w:hint="eastAsia" w:ascii="黑体" w:hAnsi="黑体" w:eastAsia="黑体" w:cs="Times New Roman"/>
              <w:bCs w:val="0"/>
            </w:rPr>
            <w:fldChar w:fldCharType="separate"/>
          </w:r>
          <w:r>
            <w:rPr>
              <w:rFonts w:hint="eastAsia" w:ascii="仿宋" w:hAnsi="仿宋" w:eastAsia="仿宋"/>
              <w:bCs w:val="0"/>
            </w:rPr>
            <w:t>六、一般公共预算财政拨款支出决算表</w:t>
          </w:r>
          <w:r>
            <w:tab/>
          </w:r>
          <w:r>
            <w:fldChar w:fldCharType="begin"/>
          </w:r>
          <w:r>
            <w:instrText xml:space="preserve"> PAGEREF _Toc3633 \h </w:instrText>
          </w:r>
          <w:r>
            <w:fldChar w:fldCharType="separate"/>
          </w:r>
          <w:r>
            <w:t>60</w:t>
          </w:r>
          <w:r>
            <w:fldChar w:fldCharType="end"/>
          </w:r>
          <w:r>
            <w:rPr>
              <w:rFonts w:hint="eastAsia" w:ascii="黑体" w:hAnsi="黑体" w:eastAsia="黑体" w:cs="Times New Roman"/>
              <w:bCs w:val="0"/>
            </w:rPr>
            <w:fldChar w:fldCharType="end"/>
          </w:r>
        </w:p>
        <w:p w14:paraId="54CBF49A">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_Toc5365 </w:instrText>
          </w:r>
          <w:r>
            <w:rPr>
              <w:rFonts w:hint="eastAsia" w:ascii="黑体" w:hAnsi="黑体" w:eastAsia="黑体" w:cs="Times New Roman"/>
              <w:bCs w:val="0"/>
            </w:rPr>
            <w:fldChar w:fldCharType="separate"/>
          </w:r>
          <w:r>
            <w:rPr>
              <w:rFonts w:hint="eastAsia" w:ascii="仿宋" w:hAnsi="仿宋" w:eastAsia="仿宋"/>
              <w:bCs w:val="0"/>
            </w:rPr>
            <w:t>七、</w:t>
          </w:r>
          <w:r>
            <w:rPr>
              <w:rFonts w:hint="eastAsia" w:ascii="仿宋" w:hAnsi="仿宋" w:eastAsia="仿宋"/>
            </w:rPr>
            <w:t>一般公共预算财政拨款支出决算明细表</w:t>
          </w:r>
          <w:r>
            <w:tab/>
          </w:r>
          <w:r>
            <w:fldChar w:fldCharType="begin"/>
          </w:r>
          <w:r>
            <w:instrText xml:space="preserve"> PAGEREF _Toc5365 \h </w:instrText>
          </w:r>
          <w:r>
            <w:fldChar w:fldCharType="separate"/>
          </w:r>
          <w:r>
            <w:t>60</w:t>
          </w:r>
          <w:r>
            <w:fldChar w:fldCharType="end"/>
          </w:r>
          <w:r>
            <w:rPr>
              <w:rFonts w:hint="eastAsia" w:ascii="黑体" w:hAnsi="黑体" w:eastAsia="黑体" w:cs="Times New Roman"/>
              <w:bCs w:val="0"/>
            </w:rPr>
            <w:fldChar w:fldCharType="end"/>
          </w:r>
        </w:p>
        <w:p w14:paraId="62D63804">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_Toc29392 </w:instrText>
          </w:r>
          <w:r>
            <w:rPr>
              <w:rFonts w:hint="eastAsia" w:ascii="黑体" w:hAnsi="黑体" w:eastAsia="黑体" w:cs="Times New Roman"/>
              <w:bCs w:val="0"/>
            </w:rPr>
            <w:fldChar w:fldCharType="separate"/>
          </w:r>
          <w:r>
            <w:rPr>
              <w:rFonts w:hint="eastAsia" w:ascii="仿宋" w:hAnsi="仿宋" w:eastAsia="仿宋"/>
              <w:bCs w:val="0"/>
            </w:rPr>
            <w:t>八、</w:t>
          </w:r>
          <w:r>
            <w:rPr>
              <w:rFonts w:hint="eastAsia" w:ascii="仿宋" w:hAnsi="仿宋" w:eastAsia="仿宋"/>
            </w:rPr>
            <w:t>一般公共预算财政拨款基本支出决算明细表</w:t>
          </w:r>
          <w:r>
            <w:tab/>
          </w:r>
          <w:r>
            <w:fldChar w:fldCharType="begin"/>
          </w:r>
          <w:r>
            <w:instrText xml:space="preserve"> PAGEREF _Toc29392 \h </w:instrText>
          </w:r>
          <w:r>
            <w:fldChar w:fldCharType="separate"/>
          </w:r>
          <w:r>
            <w:t>60</w:t>
          </w:r>
          <w:r>
            <w:fldChar w:fldCharType="end"/>
          </w:r>
          <w:r>
            <w:rPr>
              <w:rFonts w:hint="eastAsia" w:ascii="黑体" w:hAnsi="黑体" w:eastAsia="黑体" w:cs="Times New Roman"/>
              <w:bCs w:val="0"/>
            </w:rPr>
            <w:fldChar w:fldCharType="end"/>
          </w:r>
        </w:p>
        <w:p w14:paraId="74029584">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_Toc10234 </w:instrText>
          </w:r>
          <w:r>
            <w:rPr>
              <w:rFonts w:hint="eastAsia" w:ascii="黑体" w:hAnsi="黑体" w:eastAsia="黑体" w:cs="Times New Roman"/>
              <w:bCs w:val="0"/>
            </w:rPr>
            <w:fldChar w:fldCharType="separate"/>
          </w:r>
          <w:r>
            <w:rPr>
              <w:rFonts w:hint="eastAsia" w:ascii="仿宋" w:hAnsi="仿宋" w:eastAsia="仿宋"/>
              <w:bCs w:val="0"/>
            </w:rPr>
            <w:t>九、</w:t>
          </w:r>
          <w:r>
            <w:rPr>
              <w:rFonts w:hint="eastAsia" w:ascii="仿宋" w:hAnsi="仿宋" w:eastAsia="仿宋"/>
            </w:rPr>
            <w:t>一般公共预算财政拨款项目支出决算表</w:t>
          </w:r>
          <w:r>
            <w:tab/>
          </w:r>
          <w:r>
            <w:fldChar w:fldCharType="begin"/>
          </w:r>
          <w:r>
            <w:instrText xml:space="preserve"> PAGEREF _Toc10234 \h </w:instrText>
          </w:r>
          <w:r>
            <w:fldChar w:fldCharType="separate"/>
          </w:r>
          <w:r>
            <w:t>60</w:t>
          </w:r>
          <w:r>
            <w:fldChar w:fldCharType="end"/>
          </w:r>
          <w:r>
            <w:rPr>
              <w:rFonts w:hint="eastAsia" w:ascii="黑体" w:hAnsi="黑体" w:eastAsia="黑体" w:cs="Times New Roman"/>
              <w:bCs w:val="0"/>
            </w:rPr>
            <w:fldChar w:fldCharType="end"/>
          </w:r>
        </w:p>
        <w:p w14:paraId="656A85E9">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_Toc27838 </w:instrText>
          </w:r>
          <w:r>
            <w:rPr>
              <w:rFonts w:hint="eastAsia" w:ascii="黑体" w:hAnsi="黑体" w:eastAsia="黑体" w:cs="Times New Roman"/>
              <w:bCs w:val="0"/>
            </w:rPr>
            <w:fldChar w:fldCharType="separate"/>
          </w:r>
          <w:r>
            <w:rPr>
              <w:rFonts w:hint="eastAsia" w:ascii="仿宋" w:hAnsi="仿宋" w:eastAsia="仿宋"/>
              <w:bCs w:val="0"/>
            </w:rPr>
            <w:t>十、</w:t>
          </w:r>
          <w:r>
            <w:rPr>
              <w:rFonts w:hint="eastAsia" w:ascii="仿宋" w:hAnsi="仿宋" w:eastAsia="仿宋"/>
            </w:rPr>
            <w:t>政府性基金预算财政拨款收入支出决算表</w:t>
          </w:r>
          <w:r>
            <w:tab/>
          </w:r>
          <w:r>
            <w:fldChar w:fldCharType="begin"/>
          </w:r>
          <w:r>
            <w:instrText xml:space="preserve"> PAGEREF _Toc27838 \h </w:instrText>
          </w:r>
          <w:r>
            <w:fldChar w:fldCharType="separate"/>
          </w:r>
          <w:r>
            <w:t>60</w:t>
          </w:r>
          <w:r>
            <w:fldChar w:fldCharType="end"/>
          </w:r>
          <w:r>
            <w:rPr>
              <w:rFonts w:hint="eastAsia" w:ascii="黑体" w:hAnsi="黑体" w:eastAsia="黑体" w:cs="Times New Roman"/>
              <w:bCs w:val="0"/>
            </w:rPr>
            <w:fldChar w:fldCharType="end"/>
          </w:r>
        </w:p>
        <w:p w14:paraId="5D8D74AB">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_Toc16470 </w:instrText>
          </w:r>
          <w:r>
            <w:rPr>
              <w:rFonts w:hint="eastAsia" w:ascii="黑体" w:hAnsi="黑体" w:eastAsia="黑体" w:cs="Times New Roman"/>
              <w:bCs w:val="0"/>
            </w:rPr>
            <w:fldChar w:fldCharType="separate"/>
          </w:r>
          <w:r>
            <w:rPr>
              <w:rFonts w:hint="eastAsia" w:ascii="仿宋" w:hAnsi="仿宋" w:eastAsia="仿宋"/>
              <w:bCs w:val="0"/>
            </w:rPr>
            <w:t>十一、</w:t>
          </w:r>
          <w:r>
            <w:rPr>
              <w:rFonts w:hint="eastAsia" w:ascii="仿宋" w:hAnsi="仿宋" w:eastAsia="仿宋"/>
            </w:rPr>
            <w:t>国有资本经营预算财政拨款收入支出决算表</w:t>
          </w:r>
          <w:r>
            <w:tab/>
          </w:r>
          <w:r>
            <w:fldChar w:fldCharType="begin"/>
          </w:r>
          <w:r>
            <w:instrText xml:space="preserve"> PAGEREF _Toc16470 \h </w:instrText>
          </w:r>
          <w:r>
            <w:fldChar w:fldCharType="separate"/>
          </w:r>
          <w:r>
            <w:t>60</w:t>
          </w:r>
          <w:r>
            <w:fldChar w:fldCharType="end"/>
          </w:r>
          <w:r>
            <w:rPr>
              <w:rFonts w:hint="eastAsia" w:ascii="黑体" w:hAnsi="黑体" w:eastAsia="黑体" w:cs="Times New Roman"/>
              <w:bCs w:val="0"/>
            </w:rPr>
            <w:fldChar w:fldCharType="end"/>
          </w:r>
        </w:p>
        <w:p w14:paraId="7EC5AD53">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_Toc13267 </w:instrText>
          </w:r>
          <w:r>
            <w:rPr>
              <w:rFonts w:hint="eastAsia" w:ascii="黑体" w:hAnsi="黑体" w:eastAsia="黑体" w:cs="Times New Roman"/>
              <w:bCs w:val="0"/>
            </w:rPr>
            <w:fldChar w:fldCharType="separate"/>
          </w:r>
          <w:r>
            <w:rPr>
              <w:rFonts w:hint="eastAsia" w:ascii="仿宋" w:hAnsi="仿宋" w:eastAsia="仿宋"/>
              <w:bCs w:val="0"/>
            </w:rPr>
            <w:t>十二、</w:t>
          </w:r>
          <w:r>
            <w:rPr>
              <w:rFonts w:hint="eastAsia" w:ascii="仿宋" w:hAnsi="仿宋" w:eastAsia="仿宋"/>
            </w:rPr>
            <w:t>国有资本经营预算财政拨款支出决算表</w:t>
          </w:r>
          <w:r>
            <w:tab/>
          </w:r>
          <w:r>
            <w:fldChar w:fldCharType="begin"/>
          </w:r>
          <w:r>
            <w:instrText xml:space="preserve"> PAGEREF _Toc13267 \h </w:instrText>
          </w:r>
          <w:r>
            <w:fldChar w:fldCharType="separate"/>
          </w:r>
          <w:r>
            <w:t>60</w:t>
          </w:r>
          <w:r>
            <w:fldChar w:fldCharType="end"/>
          </w:r>
          <w:r>
            <w:rPr>
              <w:rFonts w:hint="eastAsia" w:ascii="黑体" w:hAnsi="黑体" w:eastAsia="黑体" w:cs="Times New Roman"/>
              <w:bCs w:val="0"/>
            </w:rPr>
            <w:fldChar w:fldCharType="end"/>
          </w:r>
        </w:p>
        <w:p w14:paraId="4EC366C7">
          <w:pPr>
            <w:pStyle w:val="17"/>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_Toc21185 </w:instrText>
          </w:r>
          <w:r>
            <w:rPr>
              <w:rFonts w:hint="eastAsia" w:ascii="黑体" w:hAnsi="黑体" w:eastAsia="黑体" w:cs="Times New Roman"/>
              <w:bCs w:val="0"/>
            </w:rPr>
            <w:fldChar w:fldCharType="separate"/>
          </w:r>
          <w:r>
            <w:rPr>
              <w:rFonts w:hint="eastAsia" w:ascii="仿宋" w:hAnsi="仿宋" w:eastAsia="仿宋"/>
              <w:bCs w:val="0"/>
            </w:rPr>
            <w:t>十三、</w:t>
          </w:r>
          <w:r>
            <w:rPr>
              <w:rFonts w:hint="eastAsia" w:ascii="仿宋" w:hAnsi="仿宋" w:eastAsia="仿宋"/>
            </w:rPr>
            <w:t>财政拨款“三公”经费支出决算表</w:t>
          </w:r>
          <w:r>
            <w:tab/>
          </w:r>
          <w:r>
            <w:fldChar w:fldCharType="begin"/>
          </w:r>
          <w:r>
            <w:instrText xml:space="preserve"> PAGEREF _Toc21185 \h </w:instrText>
          </w:r>
          <w:r>
            <w:fldChar w:fldCharType="separate"/>
          </w:r>
          <w:r>
            <w:t>60</w:t>
          </w:r>
          <w:r>
            <w:fldChar w:fldCharType="end"/>
          </w:r>
          <w:r>
            <w:rPr>
              <w:rFonts w:hint="eastAsia" w:ascii="黑体" w:hAnsi="黑体" w:eastAsia="黑体" w:cs="Times New Roman"/>
              <w:bCs w:val="0"/>
            </w:rPr>
            <w:fldChar w:fldCharType="end"/>
          </w:r>
        </w:p>
        <w:p w14:paraId="7F93F8E9">
          <w:pPr>
            <w:jc w:val="both"/>
            <w:rPr>
              <w:rFonts w:hint="eastAsia" w:ascii="黑体" w:hAnsi="黑体" w:eastAsia="黑体" w:cs="Times New Roman"/>
              <w:bCs w:val="0"/>
              <w:kern w:val="2"/>
              <w:sz w:val="21"/>
              <w:szCs w:val="24"/>
              <w:lang w:val="en-US" w:eastAsia="zh-CN" w:bidi="ar-SA"/>
            </w:rPr>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pPr>
          <w:r>
            <w:rPr>
              <w:rFonts w:hint="eastAsia" w:ascii="黑体" w:hAnsi="黑体" w:eastAsia="黑体" w:cs="Times New Roman"/>
              <w:bCs w:val="0"/>
            </w:rPr>
            <w:fldChar w:fldCharType="end"/>
          </w:r>
        </w:p>
      </w:sdtContent>
    </w:sdt>
    <w:p w14:paraId="26E091D4">
      <w:pPr>
        <w:jc w:val="center"/>
        <w:rPr>
          <w:rFonts w:hint="eastAsia" w:ascii="黑体" w:hAnsi="黑体" w:eastAsia="黑体" w:cs="Times New Roman"/>
          <w:bCs w:val="0"/>
          <w:kern w:val="2"/>
          <w:sz w:val="21"/>
          <w:szCs w:val="24"/>
          <w:lang w:val="en-US" w:eastAsia="zh-CN" w:bidi="ar-SA"/>
        </w:rPr>
      </w:pPr>
    </w:p>
    <w:p w14:paraId="4EF51B49">
      <w:pPr>
        <w:jc w:val="center"/>
        <w:rPr>
          <w:rStyle w:val="32"/>
          <w:rFonts w:hint="eastAsia" w:ascii="黑体" w:hAnsi="黑体" w:eastAsia="黑体" w:cs="Times New Roman"/>
          <w:b w:val="0"/>
          <w:bCs w:val="0"/>
        </w:rPr>
      </w:pPr>
    </w:p>
    <w:p w14:paraId="4CD6A77D">
      <w:pPr>
        <w:jc w:val="center"/>
        <w:rPr>
          <w:rFonts w:ascii="黑体" w:eastAsia="黑体"/>
          <w:color w:val="000000"/>
          <w:sz w:val="32"/>
          <w:szCs w:val="32"/>
        </w:rPr>
      </w:pPr>
      <w:bookmarkStart w:id="0" w:name="_Toc16802"/>
      <w:r>
        <w:rPr>
          <w:rStyle w:val="32"/>
          <w:rFonts w:hint="eastAsia" w:ascii="黑体" w:hAnsi="黑体" w:eastAsia="黑体" w:cs="Times New Roman"/>
          <w:b w:val="0"/>
          <w:bCs w:val="0"/>
        </w:rPr>
        <w:t xml:space="preserve">第一部分 </w:t>
      </w:r>
      <w:r>
        <w:rPr>
          <w:rStyle w:val="32"/>
          <w:rFonts w:hint="eastAsia" w:ascii="黑体" w:hAnsi="黑体" w:eastAsia="黑体"/>
          <w:b w:val="0"/>
          <w:bCs w:val="0"/>
        </w:rPr>
        <w:t>部门概况</w:t>
      </w:r>
      <w:bookmarkEnd w:id="0"/>
    </w:p>
    <w:p w14:paraId="4DF0E8C9">
      <w:pPr>
        <w:pageBreakBefore w:val="0"/>
        <w:kinsoku/>
        <w:overflowPunct/>
        <w:topLinePunct w:val="0"/>
        <w:bidi w:val="0"/>
        <w:snapToGrid w:val="0"/>
        <w:spacing w:line="576" w:lineRule="exact"/>
        <w:ind w:firstLine="640" w:firstLineChars="200"/>
        <w:outlineLvl w:val="1"/>
        <w:rPr>
          <w:rFonts w:hint="eastAsia" w:ascii="黑体" w:eastAsia="黑体" w:hAnsiTheme="majorHAnsi" w:cstheme="majorBidi"/>
          <w:b w:val="0"/>
          <w:bCs/>
          <w:color w:val="000000"/>
          <w:kern w:val="2"/>
          <w:sz w:val="32"/>
          <w:szCs w:val="32"/>
          <w:lang w:val="en-US" w:eastAsia="zh-CN" w:bidi="ar-SA"/>
        </w:rPr>
      </w:pPr>
      <w:bookmarkStart w:id="1" w:name="_Toc17045"/>
      <w:bookmarkStart w:id="2" w:name="_Toc15377197"/>
      <w:bookmarkStart w:id="3" w:name="_Toc15396600"/>
      <w:bookmarkStart w:id="4" w:name="_Toc7331"/>
      <w:r>
        <w:rPr>
          <w:rFonts w:hint="eastAsia" w:ascii="黑体" w:eastAsia="黑体" w:hAnsiTheme="majorHAnsi" w:cstheme="majorBidi"/>
          <w:b w:val="0"/>
          <w:bCs/>
          <w:color w:val="000000"/>
          <w:kern w:val="2"/>
          <w:sz w:val="32"/>
          <w:szCs w:val="32"/>
          <w:lang w:val="en-US" w:eastAsia="zh-CN" w:bidi="ar-SA"/>
        </w:rPr>
        <w:t>一、基本职能及主要工作</w:t>
      </w:r>
      <w:bookmarkEnd w:id="1"/>
      <w:bookmarkEnd w:id="2"/>
      <w:bookmarkEnd w:id="3"/>
      <w:bookmarkEnd w:id="4"/>
    </w:p>
    <w:p w14:paraId="559CF243">
      <w:pPr>
        <w:pageBreakBefore w:val="0"/>
        <w:kinsoku/>
        <w:overflowPunct/>
        <w:topLinePunct w:val="0"/>
        <w:bidi w:val="0"/>
        <w:snapToGrid w:val="0"/>
        <w:spacing w:line="576" w:lineRule="exact"/>
        <w:ind w:firstLine="640" w:firstLineChars="200"/>
        <w:outlineLvl w:val="2"/>
        <w:rPr>
          <w:rFonts w:hint="eastAsia" w:ascii="方正楷体_GB2312" w:hAnsi="方正楷体_GB2312" w:eastAsia="方正楷体_GB2312" w:cs="方正楷体_GB2312"/>
          <w:bCs/>
          <w:sz w:val="32"/>
          <w:szCs w:val="32"/>
        </w:rPr>
      </w:pPr>
      <w:bookmarkStart w:id="5" w:name="_Toc15377198"/>
      <w:bookmarkStart w:id="6" w:name="_Toc31981"/>
      <w:bookmarkStart w:id="7" w:name="_Toc15378445"/>
      <w:r>
        <w:rPr>
          <w:rFonts w:hint="eastAsia" w:ascii="方正楷体_GB2312" w:hAnsi="方正楷体_GB2312" w:eastAsia="方正楷体_GB2312" w:cs="方正楷体_GB2312"/>
          <w:bCs/>
          <w:sz w:val="32"/>
          <w:szCs w:val="32"/>
        </w:rPr>
        <w:t>（一）主要职能。</w:t>
      </w:r>
      <w:bookmarkEnd w:id="5"/>
      <w:bookmarkEnd w:id="6"/>
      <w:bookmarkEnd w:id="7"/>
      <w:bookmarkStart w:id="8" w:name="_Toc15378446"/>
      <w:bookmarkStart w:id="9" w:name="_Toc15377199"/>
    </w:p>
    <w:p w14:paraId="60FEE338">
      <w:pPr>
        <w:pageBreakBefore w:val="0"/>
        <w:kinsoku/>
        <w:overflowPunct/>
        <w:topLinePunct w:val="0"/>
        <w:bidi w:val="0"/>
        <w:snapToGrid w:val="0"/>
        <w:spacing w:line="576" w:lineRule="exact"/>
        <w:ind w:firstLine="640" w:firstLineChars="200"/>
        <w:rPr>
          <w:rFonts w:ascii="仿宋_GB2312" w:hAnsi="仿宋" w:eastAsia="仿宋_GB2312"/>
          <w:bCs/>
          <w:sz w:val="32"/>
          <w:szCs w:val="32"/>
        </w:rPr>
      </w:pPr>
      <w:r>
        <w:rPr>
          <w:rFonts w:hint="eastAsia" w:ascii="仿宋_GB2312" w:hAnsi="仿宋_GB2312" w:eastAsia="仿宋_GB2312" w:cs="仿宋_GB2312"/>
          <w:bCs/>
          <w:sz w:val="32"/>
          <w:szCs w:val="32"/>
        </w:rPr>
        <w:t>一是制定并组织实施乡村建设规划</w:t>
      </w:r>
      <w:r>
        <w:rPr>
          <w:rFonts w:ascii="仿宋_GB2312" w:hAnsi="仿宋_GB2312" w:eastAsia="仿宋_GB2312" w:cs="仿宋_GB2312"/>
          <w:bCs/>
          <w:sz w:val="32"/>
          <w:szCs w:val="32"/>
        </w:rPr>
        <w:t>,</w:t>
      </w:r>
      <w:r>
        <w:rPr>
          <w:rFonts w:hint="eastAsia" w:ascii="仿宋_GB2312" w:hAnsi="仿宋_GB2312" w:eastAsia="仿宋_GB2312" w:cs="仿宋_GB2312"/>
          <w:bCs/>
          <w:sz w:val="32"/>
          <w:szCs w:val="32"/>
        </w:rPr>
        <w:t>部署重点项目建设、地方道路建设、水利设施管理、自然资源和生态环境的保护，做好护林防火工作；二是负责本乡区域内民政、计划生育、体育文化卫生等社会公益事业的综合性工作，维护群众合法权益，调节民事纠纷，打击刑事犯罪维护社会稳定；三是做好本乡账务资金管理工作；四是抓好精神文明建设；五是完成上级部门交办的其他事项</w:t>
      </w:r>
      <w:r>
        <w:rPr>
          <w:rFonts w:hint="eastAsia" w:hAnsi="仿宋_GB2312" w:cs="仿宋_GB2312"/>
          <w:bCs/>
          <w:sz w:val="32"/>
          <w:szCs w:val="32"/>
        </w:rPr>
        <w:t>。</w:t>
      </w:r>
    </w:p>
    <w:p w14:paraId="630DFBBF">
      <w:pPr>
        <w:pageBreakBefore w:val="0"/>
        <w:kinsoku/>
        <w:overflowPunct/>
        <w:topLinePunct w:val="0"/>
        <w:bidi w:val="0"/>
        <w:snapToGrid w:val="0"/>
        <w:spacing w:line="576" w:lineRule="exact"/>
        <w:ind w:firstLine="640" w:firstLineChars="200"/>
        <w:outlineLvl w:val="2"/>
        <w:rPr>
          <w:rFonts w:hint="eastAsia" w:ascii="方正楷体_GB2312" w:hAnsi="方正楷体_GB2312" w:eastAsia="方正楷体_GB2312" w:cs="方正楷体_GB2312"/>
          <w:bCs/>
          <w:sz w:val="32"/>
          <w:szCs w:val="32"/>
        </w:rPr>
      </w:pPr>
      <w:bookmarkStart w:id="10" w:name="_Toc26367"/>
      <w:bookmarkStart w:id="11" w:name="_Toc31513"/>
      <w:r>
        <w:rPr>
          <w:rFonts w:hint="eastAsia" w:ascii="方正楷体_GB2312" w:hAnsi="方正楷体_GB2312" w:eastAsia="方正楷体_GB2312" w:cs="方正楷体_GB2312"/>
          <w:bCs/>
          <w:sz w:val="32"/>
          <w:szCs w:val="32"/>
        </w:rPr>
        <w:t>（二）</w:t>
      </w:r>
      <w:r>
        <w:rPr>
          <w:rFonts w:hint="eastAsia" w:ascii="方正楷体_GB2312" w:hAnsi="方正楷体_GB2312" w:eastAsia="方正楷体_GB2312" w:cs="方正楷体_GB2312"/>
          <w:bCs/>
          <w:sz w:val="32"/>
          <w:szCs w:val="32"/>
          <w:lang w:eastAsia="zh-CN"/>
        </w:rPr>
        <w:t>202</w:t>
      </w:r>
      <w:r>
        <w:rPr>
          <w:rFonts w:hint="eastAsia" w:ascii="方正楷体_GB2312" w:hAnsi="方正楷体_GB2312" w:eastAsia="方正楷体_GB2312" w:cs="方正楷体_GB2312"/>
          <w:bCs/>
          <w:sz w:val="32"/>
          <w:szCs w:val="32"/>
          <w:lang w:val="en-US" w:eastAsia="zh-CN"/>
        </w:rPr>
        <w:t>5</w:t>
      </w:r>
      <w:r>
        <w:rPr>
          <w:rFonts w:hint="eastAsia" w:ascii="方正楷体_GB2312" w:hAnsi="方正楷体_GB2312" w:eastAsia="方正楷体_GB2312" w:cs="方正楷体_GB2312"/>
          <w:bCs/>
          <w:sz w:val="32"/>
          <w:szCs w:val="32"/>
        </w:rPr>
        <w:t>年重点工作完成情况。</w:t>
      </w:r>
      <w:bookmarkEnd w:id="8"/>
      <w:bookmarkEnd w:id="9"/>
      <w:bookmarkEnd w:id="10"/>
      <w:bookmarkEnd w:id="11"/>
    </w:p>
    <w:p w14:paraId="77AF67E8">
      <w:pPr>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576" w:lineRule="exact"/>
        <w:ind w:left="0" w:right="0" w:firstLine="643" w:firstLineChars="200"/>
        <w:jc w:val="both"/>
        <w:rPr>
          <w:rFonts w:hint="eastAsia" w:ascii="仿宋_GB2312" w:hAnsi="仿宋_GB2312" w:eastAsia="仿宋_GB2312" w:cs="仿宋_GB2312"/>
          <w:caps w:val="0"/>
          <w:color w:val="auto"/>
          <w:sz w:val="32"/>
          <w:szCs w:val="32"/>
          <w:vertAlign w:val="baseline"/>
        </w:rPr>
      </w:pPr>
      <w:bookmarkStart w:id="12" w:name="_Toc11021"/>
      <w:bookmarkStart w:id="13" w:name="_Toc15377200"/>
      <w:bookmarkStart w:id="14" w:name="_Toc15396601"/>
      <w:bookmarkStart w:id="15" w:name="_Toc2098"/>
      <w:r>
        <w:rPr>
          <w:rFonts w:hint="eastAsia" w:ascii="楷体_GB2312" w:hAnsi="楷体_GB2312" w:eastAsia="楷体_GB2312" w:cs="楷体_GB2312"/>
          <w:b/>
          <w:bCs/>
          <w:caps w:val="0"/>
          <w:color w:val="auto"/>
          <w:kern w:val="2"/>
          <w:sz w:val="32"/>
          <w:szCs w:val="32"/>
          <w:vertAlign w:val="baseline"/>
          <w:lang w:val="en-US" w:eastAsia="zh-CN" w:bidi="ar"/>
        </w:rPr>
        <w:t>（一）聚焦思想政治建设，解决发展的首要问题</w:t>
      </w:r>
      <w:r>
        <w:rPr>
          <w:rFonts w:hint="eastAsia" w:ascii="仿宋_GB2312" w:hAnsi="仿宋_GB2312" w:eastAsia="仿宋_GB2312" w:cs="仿宋_GB2312"/>
          <w:b w:val="0"/>
          <w:bCs w:val="0"/>
          <w:caps w:val="0"/>
          <w:color w:val="auto"/>
          <w:kern w:val="2"/>
          <w:sz w:val="32"/>
          <w:szCs w:val="32"/>
          <w:vertAlign w:val="baseline"/>
          <w:lang w:val="en-US" w:eastAsia="zh-CN" w:bidi="ar"/>
        </w:rPr>
        <w:t>。坚持以党的政治建设为统领，把旗帜鲜明讲政治贯穿于江茸乡工作的各方面和全过程。</w:t>
      </w:r>
      <w:r>
        <w:rPr>
          <w:rFonts w:hint="eastAsia" w:ascii="仿宋_GB2312" w:hAnsi="仿宋_GB2312" w:eastAsia="仿宋_GB2312" w:cs="仿宋_GB2312"/>
          <w:b/>
          <w:bCs/>
          <w:caps w:val="0"/>
          <w:color w:val="auto"/>
          <w:kern w:val="2"/>
          <w:sz w:val="32"/>
          <w:szCs w:val="32"/>
          <w:vertAlign w:val="baseline"/>
          <w:lang w:val="en-US" w:eastAsia="zh-CN" w:bidi="ar"/>
        </w:rPr>
        <w:t>一是深入开展中央八项规定精神教育，不断巩固拓展主题教育成果。</w:t>
      </w:r>
      <w:r>
        <w:rPr>
          <w:rFonts w:hint="eastAsia" w:ascii="仿宋_GB2312" w:hAnsi="仿宋_GB2312" w:eastAsia="仿宋_GB2312" w:cs="仿宋_GB2312"/>
          <w:b w:val="0"/>
          <w:bCs w:val="0"/>
          <w:caps w:val="0"/>
          <w:color w:val="auto"/>
          <w:kern w:val="2"/>
          <w:sz w:val="32"/>
          <w:szCs w:val="32"/>
          <w:vertAlign w:val="baseline"/>
          <w:lang w:val="en-US" w:eastAsia="zh-CN" w:bidi="ar"/>
        </w:rPr>
        <w:t>结合理论中心组学习、支部“三会一课”、主题党日活动，深入学习习近平新时代中国特色社会主义思想、党的二十大精神、习近平总书记来川视察重要指示批示精神、习近平总书记在各地考察的重要讲话精神，截至目前集中学习5次。</w:t>
      </w:r>
      <w:r>
        <w:rPr>
          <w:rFonts w:hint="eastAsia" w:ascii="仿宋_GB2312" w:hAnsi="仿宋_GB2312" w:eastAsia="仿宋_GB2312" w:cs="仿宋_GB2312"/>
          <w:b/>
          <w:bCs/>
          <w:caps w:val="0"/>
          <w:color w:val="auto"/>
          <w:kern w:val="2"/>
          <w:sz w:val="32"/>
          <w:szCs w:val="32"/>
          <w:vertAlign w:val="baseline"/>
          <w:lang w:val="en-US" w:eastAsia="zh-CN" w:bidi="ar"/>
        </w:rPr>
        <w:t>二是持续强化党员干部思想建设。</w:t>
      </w:r>
      <w:r>
        <w:rPr>
          <w:rFonts w:hint="eastAsia" w:ascii="仿宋_GB2312" w:hAnsi="仿宋_GB2312" w:eastAsia="仿宋_GB2312" w:cs="仿宋_GB2312"/>
          <w:b w:val="0"/>
          <w:bCs w:val="0"/>
          <w:caps w:val="0"/>
          <w:color w:val="auto"/>
          <w:kern w:val="2"/>
          <w:sz w:val="32"/>
          <w:szCs w:val="32"/>
          <w:vertAlign w:val="baseline"/>
          <w:lang w:val="en-US" w:eastAsia="zh-CN" w:bidi="ar"/>
        </w:rPr>
        <w:t>不断加强党员干部思想建设，确保党员队伍始终坚定理想信念，提升党性修养。截至目前各基层党组织共开展集中学习15次，主题党日3次，召开党员大会6次，支委会17次。</w:t>
      </w:r>
    </w:p>
    <w:p w14:paraId="1A26EACE">
      <w:pPr>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576" w:lineRule="exact"/>
        <w:ind w:left="0" w:right="0" w:firstLine="643" w:firstLineChars="200"/>
        <w:jc w:val="both"/>
        <w:rPr>
          <w:rFonts w:hint="eastAsia" w:ascii="仿宋_GB2312" w:hAnsi="仿宋_GB2312" w:eastAsia="仿宋_GB2312" w:cs="仿宋_GB2312"/>
          <w:caps w:val="0"/>
          <w:color w:val="auto"/>
          <w:sz w:val="32"/>
          <w:szCs w:val="32"/>
          <w:vertAlign w:val="baseline"/>
        </w:rPr>
      </w:pPr>
      <w:r>
        <w:rPr>
          <w:rFonts w:hint="eastAsia" w:ascii="楷体_GB2312" w:hAnsi="楷体_GB2312" w:eastAsia="楷体_GB2312" w:cs="楷体_GB2312"/>
          <w:b/>
          <w:bCs/>
          <w:caps w:val="0"/>
          <w:color w:val="auto"/>
          <w:kern w:val="2"/>
          <w:sz w:val="32"/>
          <w:szCs w:val="32"/>
          <w:vertAlign w:val="baseline"/>
          <w:lang w:val="en-US" w:eastAsia="zh-CN" w:bidi="ar"/>
        </w:rPr>
        <w:t>（二）聚焦基层组织建设，解决发展的核心问题。</w:t>
      </w:r>
      <w:r>
        <w:rPr>
          <w:rFonts w:hint="eastAsia" w:ascii="仿宋_GB2312" w:hAnsi="仿宋_GB2312" w:eastAsia="仿宋_GB2312" w:cs="仿宋_GB2312"/>
          <w:b/>
          <w:bCs/>
          <w:caps w:val="0"/>
          <w:color w:val="auto"/>
          <w:kern w:val="2"/>
          <w:sz w:val="32"/>
          <w:szCs w:val="32"/>
          <w:vertAlign w:val="baseline"/>
          <w:lang w:val="en-US" w:eastAsia="zh-CN" w:bidi="ar"/>
        </w:rPr>
        <w:t>一是深化推进党建引领行动，夯实支部战斗堡垒。</w:t>
      </w:r>
      <w:r>
        <w:rPr>
          <w:rFonts w:hint="eastAsia" w:ascii="仿宋_GB2312" w:hAnsi="仿宋_GB2312" w:eastAsia="仿宋_GB2312" w:cs="仿宋_GB2312"/>
          <w:b w:val="0"/>
          <w:bCs w:val="0"/>
          <w:caps w:val="0"/>
          <w:color w:val="auto"/>
          <w:kern w:val="2"/>
          <w:sz w:val="32"/>
          <w:szCs w:val="32"/>
          <w:vertAlign w:val="baseline"/>
          <w:lang w:val="en-US" w:eastAsia="zh-CN" w:bidi="ar"/>
        </w:rPr>
        <w:t>全力提升抓党建促乡村振兴，各村党支部继续推行“支部+合作社+牧户”的联动发展模式，持续巩固壮大村集体经济。2025年开展“全域全天全员”志愿活动4场，参与群众达1000余人次</w:t>
      </w:r>
      <w:r>
        <w:rPr>
          <w:rFonts w:hint="eastAsia" w:ascii="仿宋_GB2312" w:hAnsi="仿宋_GB2312" w:eastAsia="仿宋_GB2312" w:cs="仿宋_GB2312"/>
          <w:b/>
          <w:bCs/>
          <w:caps w:val="0"/>
          <w:color w:val="auto"/>
          <w:kern w:val="2"/>
          <w:sz w:val="32"/>
          <w:szCs w:val="32"/>
          <w:vertAlign w:val="baseline"/>
          <w:lang w:val="en-US" w:eastAsia="zh-CN" w:bidi="ar"/>
        </w:rPr>
        <w:t>。二是狠抓党员干部队伍建设，增强支部战斗力量。</w:t>
      </w:r>
      <w:r>
        <w:rPr>
          <w:rFonts w:hint="eastAsia" w:ascii="仿宋_GB2312" w:hAnsi="仿宋_GB2312" w:eastAsia="仿宋_GB2312" w:cs="仿宋_GB2312"/>
          <w:b w:val="0"/>
          <w:bCs w:val="0"/>
          <w:caps w:val="0"/>
          <w:color w:val="auto"/>
          <w:kern w:val="2"/>
          <w:sz w:val="32"/>
          <w:szCs w:val="32"/>
          <w:vertAlign w:val="baseline"/>
          <w:lang w:val="en-US" w:eastAsia="zh-CN" w:bidi="ar"/>
        </w:rPr>
        <w:t>进一步规范党员干部花名册，对党员干部信息逐步进行梳理，结合微网格建设工作，对我乡2名离退休干部、7名离任村干部开展走访慰问，引导老干部开展自学，并叮嘱他们保重身体，共享改革发展成果。</w:t>
      </w:r>
    </w:p>
    <w:p w14:paraId="283C94DF">
      <w:pPr>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576" w:lineRule="exact"/>
        <w:ind w:left="0" w:right="0" w:firstLine="643" w:firstLineChars="200"/>
        <w:jc w:val="both"/>
        <w:rPr>
          <w:rFonts w:hint="eastAsia" w:ascii="仿宋_GB2312" w:hAnsi="仿宋_GB2312" w:eastAsia="仿宋_GB2312" w:cs="仿宋_GB2312"/>
          <w:caps w:val="0"/>
          <w:color w:val="FF0000"/>
          <w:sz w:val="32"/>
          <w:szCs w:val="32"/>
          <w:vertAlign w:val="baseline"/>
          <w:lang w:val="en-US" w:eastAsia="zh-CN"/>
        </w:rPr>
      </w:pPr>
      <w:r>
        <w:rPr>
          <w:rFonts w:hint="eastAsia" w:ascii="楷体_GB2312" w:hAnsi="楷体_GB2312" w:eastAsia="楷体_GB2312" w:cs="楷体_GB2312"/>
          <w:b/>
          <w:bCs/>
          <w:caps w:val="0"/>
          <w:color w:val="auto"/>
          <w:kern w:val="2"/>
          <w:sz w:val="32"/>
          <w:szCs w:val="32"/>
          <w:vertAlign w:val="baseline"/>
          <w:lang w:val="en-US" w:eastAsia="zh-CN" w:bidi="ar"/>
        </w:rPr>
        <w:t>（三）聚焦维护基层稳定，解决发展的根基问题。</w:t>
      </w:r>
      <w:r>
        <w:rPr>
          <w:rFonts w:hint="eastAsia" w:ascii="仿宋_GB2312" w:hAnsi="仿宋_GB2312" w:eastAsia="仿宋_GB2312" w:cs="仿宋_GB2312"/>
          <w:b/>
          <w:bCs/>
          <w:caps w:val="0"/>
          <w:color w:val="auto"/>
          <w:kern w:val="2"/>
          <w:sz w:val="32"/>
          <w:szCs w:val="32"/>
          <w:vertAlign w:val="baseline"/>
          <w:lang w:val="en-US" w:eastAsia="zh-CN" w:bidi="ar"/>
        </w:rPr>
        <w:t>一是严抓严守综治维稳。</w:t>
      </w:r>
      <w:r>
        <w:rPr>
          <w:rFonts w:hint="eastAsia" w:ascii="仿宋_GB2312" w:hAnsi="仿宋_GB2312" w:eastAsia="仿宋_GB2312" w:cs="仿宋_GB2312"/>
          <w:b w:val="0"/>
          <w:bCs w:val="0"/>
          <w:caps w:val="0"/>
          <w:color w:val="auto"/>
          <w:kern w:val="2"/>
          <w:sz w:val="32"/>
          <w:szCs w:val="32"/>
          <w:vertAlign w:val="baseline"/>
          <w:lang w:val="en-US" w:eastAsia="zh-CN" w:bidi="ar"/>
        </w:rPr>
        <w:t>2025年共开展法治宣讲30余次，发放宣传手册400余份；开展治安巡逻演练与突发情况应急演练5次；签定各类责任书共计20余份，开展巡逻整治查处工作18次。二</w:t>
      </w:r>
      <w:r>
        <w:rPr>
          <w:rFonts w:hint="eastAsia" w:ascii="仿宋_GB2312" w:hAnsi="仿宋_GB2312" w:eastAsia="仿宋_GB2312" w:cs="仿宋_GB2312"/>
          <w:b/>
          <w:bCs/>
          <w:caps w:val="0"/>
          <w:color w:val="auto"/>
          <w:kern w:val="2"/>
          <w:sz w:val="32"/>
          <w:szCs w:val="32"/>
          <w:vertAlign w:val="baseline"/>
          <w:lang w:val="en-US" w:eastAsia="zh-CN" w:bidi="ar"/>
        </w:rPr>
        <w:t>是做好森林草原防灭火工作。</w:t>
      </w:r>
      <w:r>
        <w:rPr>
          <w:rFonts w:hint="eastAsia" w:ascii="仿宋_GB2312" w:hAnsi="仿宋_GB2312" w:eastAsia="仿宋_GB2312" w:cs="仿宋_GB2312"/>
          <w:b w:val="0"/>
          <w:bCs w:val="0"/>
          <w:caps w:val="0"/>
          <w:color w:val="auto"/>
          <w:kern w:val="2"/>
          <w:sz w:val="32"/>
          <w:szCs w:val="32"/>
          <w:vertAlign w:val="baseline"/>
          <w:lang w:val="en-US" w:eastAsia="zh-CN" w:bidi="ar"/>
        </w:rPr>
        <w:t>在全乡辖区内组织开展了“防火宣传月”活动，强化火源管控、防火巡查、应急准备等重点工作，全年无一例森林草原火灾发生。</w:t>
      </w:r>
    </w:p>
    <w:p w14:paraId="65FF63B7">
      <w:pPr>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576" w:lineRule="exact"/>
        <w:ind w:left="0" w:right="0" w:firstLine="643" w:firstLineChars="200"/>
        <w:jc w:val="both"/>
        <w:rPr>
          <w:rFonts w:hint="eastAsia" w:ascii="仿宋_GB2312" w:hAnsi="仿宋_GB2312" w:eastAsia="仿宋_GB2312" w:cs="仿宋_GB2312"/>
          <w:caps w:val="0"/>
          <w:color w:val="auto"/>
          <w:sz w:val="32"/>
          <w:szCs w:val="32"/>
          <w:vertAlign w:val="baseline"/>
          <w:lang w:val="en-US" w:eastAsia="zh-CN"/>
        </w:rPr>
      </w:pPr>
      <w:r>
        <w:rPr>
          <w:rFonts w:hint="eastAsia" w:ascii="楷体_GB2312" w:hAnsi="楷体_GB2312" w:eastAsia="楷体_GB2312" w:cs="楷体_GB2312"/>
          <w:b/>
          <w:bCs/>
          <w:caps w:val="0"/>
          <w:color w:val="auto"/>
          <w:kern w:val="2"/>
          <w:sz w:val="32"/>
          <w:szCs w:val="32"/>
          <w:vertAlign w:val="baseline"/>
          <w:lang w:val="en-US" w:eastAsia="zh-CN" w:bidi="ar"/>
        </w:rPr>
        <w:t>（四）聚焦岗位职责，解决发展的实际问题。一是</w:t>
      </w:r>
      <w:r>
        <w:rPr>
          <w:rFonts w:hint="eastAsia" w:ascii="仿宋_GB2312" w:hAnsi="仿宋_GB2312" w:eastAsia="仿宋_GB2312" w:cs="仿宋_GB2312"/>
          <w:b/>
          <w:bCs/>
          <w:caps w:val="0"/>
          <w:color w:val="auto"/>
          <w:kern w:val="2"/>
          <w:sz w:val="32"/>
          <w:szCs w:val="32"/>
          <w:vertAlign w:val="baseline"/>
          <w:lang w:val="en-US" w:eastAsia="zh-CN" w:bidi="ar"/>
        </w:rPr>
        <w:t>贯彻“只跑一趟”的服务型政府理念。</w:t>
      </w:r>
      <w:r>
        <w:rPr>
          <w:rFonts w:hint="eastAsia" w:ascii="仿宋_GB2312" w:hAnsi="仿宋_GB2312" w:eastAsia="仿宋_GB2312" w:cs="仿宋_GB2312"/>
          <w:b w:val="0"/>
          <w:bCs w:val="0"/>
          <w:caps w:val="0"/>
          <w:color w:val="auto"/>
          <w:kern w:val="2"/>
          <w:sz w:val="32"/>
          <w:szCs w:val="32"/>
          <w:vertAlign w:val="baseline"/>
          <w:lang w:val="en-US" w:eastAsia="zh-CN" w:bidi="ar"/>
        </w:rPr>
        <w:t>2025年江茸乡卫计领域完成家庭医生签约1400余人次、高原慢性病筛查180余人次，落实健康体检550余人次，发放卫计奖扶金和特扶金2.226万元，开展2场优生优育宣传，</w:t>
      </w:r>
      <w:r>
        <w:rPr>
          <w:rFonts w:hint="eastAsia" w:ascii="仿宋_GB2312" w:hAnsi="仿宋_GB2312" w:eastAsia="仿宋_GB2312" w:cs="仿宋_GB2312"/>
          <w:b w:val="0"/>
          <w:bCs w:val="0"/>
          <w:caps w:val="0"/>
          <w:color w:val="auto"/>
          <w:kern w:val="2"/>
          <w:sz w:val="32"/>
          <w:szCs w:val="32"/>
          <w:vertAlign w:val="baseline"/>
          <w:lang w:val="zh-TW" w:eastAsia="zh-CN" w:bidi="ar"/>
        </w:rPr>
        <w:t>向群众提供便民服务</w:t>
      </w:r>
      <w:r>
        <w:rPr>
          <w:rFonts w:hint="eastAsia" w:ascii="仿宋_GB2312" w:hAnsi="仿宋_GB2312" w:eastAsia="仿宋_GB2312" w:cs="仿宋_GB2312"/>
          <w:b w:val="0"/>
          <w:bCs w:val="0"/>
          <w:caps w:val="0"/>
          <w:color w:val="auto"/>
          <w:kern w:val="2"/>
          <w:sz w:val="32"/>
          <w:szCs w:val="32"/>
          <w:vertAlign w:val="baseline"/>
          <w:lang w:val="en-US" w:eastAsia="zh-CN" w:bidi="ar"/>
        </w:rPr>
        <w:t>216人次</w:t>
      </w:r>
      <w:r>
        <w:rPr>
          <w:rFonts w:hint="eastAsia" w:ascii="仿宋_GB2312" w:hAnsi="仿宋_GB2312" w:eastAsia="仿宋_GB2312" w:cs="仿宋_GB2312"/>
          <w:b w:val="0"/>
          <w:bCs w:val="0"/>
          <w:caps w:val="0"/>
          <w:color w:val="auto"/>
          <w:kern w:val="2"/>
          <w:sz w:val="32"/>
          <w:szCs w:val="32"/>
          <w:vertAlign w:val="baseline"/>
          <w:lang w:val="zh-TW" w:eastAsia="zh-CN" w:bidi="ar"/>
        </w:rPr>
        <w:t>，</w:t>
      </w:r>
      <w:r>
        <w:rPr>
          <w:rFonts w:hint="eastAsia" w:ascii="仿宋_GB2312" w:hAnsi="仿宋_GB2312" w:eastAsia="仿宋_GB2312" w:cs="仿宋_GB2312"/>
          <w:b w:val="0"/>
          <w:bCs w:val="0"/>
          <w:caps w:val="0"/>
          <w:color w:val="auto"/>
          <w:kern w:val="2"/>
          <w:sz w:val="32"/>
          <w:szCs w:val="32"/>
          <w:vertAlign w:val="baseline"/>
          <w:lang w:val="en-US" w:eastAsia="zh-CN" w:bidi="ar"/>
        </w:rPr>
        <w:t>全年累计</w:t>
      </w:r>
      <w:r>
        <w:rPr>
          <w:rFonts w:hint="eastAsia" w:ascii="仿宋_GB2312" w:hAnsi="仿宋_GB2312" w:eastAsia="仿宋_GB2312" w:cs="仿宋_GB2312"/>
          <w:b w:val="0"/>
          <w:bCs w:val="0"/>
          <w:caps w:val="0"/>
          <w:color w:val="auto"/>
          <w:kern w:val="2"/>
          <w:sz w:val="32"/>
          <w:szCs w:val="32"/>
          <w:vertAlign w:val="baseline"/>
          <w:lang w:val="zh-TW" w:eastAsia="zh-CN" w:bidi="ar"/>
        </w:rPr>
        <w:t>接待群众咨询</w:t>
      </w:r>
      <w:r>
        <w:rPr>
          <w:rFonts w:hint="eastAsia" w:ascii="仿宋_GB2312" w:hAnsi="仿宋_GB2312" w:eastAsia="仿宋_GB2312" w:cs="仿宋_GB2312"/>
          <w:b w:val="0"/>
          <w:bCs w:val="0"/>
          <w:caps w:val="0"/>
          <w:color w:val="auto"/>
          <w:kern w:val="2"/>
          <w:sz w:val="32"/>
          <w:szCs w:val="32"/>
          <w:vertAlign w:val="baseline"/>
          <w:lang w:val="en-US" w:eastAsia="zh-CN" w:bidi="ar"/>
        </w:rPr>
        <w:t>411件，落实215户328人最低生活保障，6人分散特困人补助金、37人高龄津贴补助金、养老保险领取待遇243人，走访留守儿童126人次。</w:t>
      </w:r>
    </w:p>
    <w:p w14:paraId="0C93894C">
      <w:pPr>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576" w:lineRule="exact"/>
        <w:ind w:left="0" w:right="0" w:firstLine="643" w:firstLineChars="200"/>
        <w:jc w:val="both"/>
        <w:rPr>
          <w:rFonts w:hint="eastAsia" w:ascii="仿宋_GB2312" w:hAnsi="仿宋_GB2312" w:eastAsia="仿宋_GB2312" w:cs="仿宋_GB2312"/>
          <w:caps w:val="0"/>
          <w:color w:val="auto"/>
          <w:sz w:val="32"/>
          <w:szCs w:val="32"/>
          <w:vertAlign w:val="baseline"/>
          <w:lang w:val="en-US" w:eastAsia="zh-CN"/>
        </w:rPr>
      </w:pPr>
      <w:r>
        <w:rPr>
          <w:rFonts w:hint="eastAsia" w:ascii="仿宋_GB2312" w:hAnsi="仿宋_GB2312" w:eastAsia="仿宋_GB2312" w:cs="仿宋_GB2312"/>
          <w:b/>
          <w:bCs/>
          <w:caps w:val="0"/>
          <w:color w:val="auto"/>
          <w:kern w:val="2"/>
          <w:sz w:val="32"/>
          <w:szCs w:val="32"/>
          <w:vertAlign w:val="baseline"/>
          <w:lang w:val="en-US" w:eastAsia="zh-CN" w:bidi="ar"/>
        </w:rPr>
        <w:t>2025年实施建设项目共计6个，总投资335.4万元。</w:t>
      </w:r>
      <w:r>
        <w:rPr>
          <w:rFonts w:hint="eastAsia" w:ascii="仿宋_GB2312" w:hAnsi="仿宋_GB2312" w:eastAsia="仿宋_GB2312" w:cs="仿宋_GB2312"/>
          <w:b w:val="0"/>
          <w:bCs w:val="0"/>
          <w:caps w:val="0"/>
          <w:color w:val="auto"/>
          <w:kern w:val="2"/>
          <w:sz w:val="32"/>
          <w:szCs w:val="32"/>
          <w:vertAlign w:val="baseline"/>
          <w:lang w:val="en-US" w:eastAsia="zh-CN" w:bidi="ar"/>
        </w:rPr>
        <w:t>投资30万元实施江茸乡2025年防疫巷道圈口建设项目，投资21.2万元实施2025年脱贫户（监测户）产业到户补助项目，投资140万元实施红原县2025年生态家庭农场建设项目，投资173.28734万元实施2025年中省扶持集体经济项目，投资90万元实施江茸乡生产性板涵桥建设及生产性便道维修项目，投资15万元实施绵阳结对帮扶项目，采购牦牛饲料25.48吨，牦牛草料1500捆。</w:t>
      </w:r>
    </w:p>
    <w:p w14:paraId="2924C7F2">
      <w:pPr>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576" w:lineRule="exact"/>
        <w:ind w:left="0" w:right="0" w:firstLine="640" w:firstLineChars="200"/>
        <w:jc w:val="both"/>
        <w:rPr>
          <w:rFonts w:hint="eastAsia" w:ascii="黑体" w:hAnsi="宋体" w:eastAsia="黑体" w:cs="黑体"/>
          <w:caps w:val="0"/>
          <w:color w:val="auto"/>
          <w:sz w:val="32"/>
          <w:szCs w:val="32"/>
          <w:vertAlign w:val="baseline"/>
          <w:lang w:val="en-US" w:eastAsia="zh-CN"/>
        </w:rPr>
      </w:pPr>
      <w:r>
        <w:rPr>
          <w:rFonts w:hint="eastAsia" w:ascii="黑体" w:hAnsi="宋体" w:eastAsia="黑体" w:cs="黑体"/>
          <w:b w:val="0"/>
          <w:bCs w:val="0"/>
          <w:caps w:val="0"/>
          <w:color w:val="auto"/>
          <w:kern w:val="2"/>
          <w:sz w:val="32"/>
          <w:szCs w:val="32"/>
          <w:vertAlign w:val="baseline"/>
          <w:lang w:val="en-US" w:eastAsia="zh-CN" w:bidi="ar"/>
        </w:rPr>
        <w:t>亮点特色：“党建+三色”品牌引领及“以人定畜”试点，实现了生态与产业的双赢。</w:t>
      </w:r>
      <w:r>
        <w:rPr>
          <w:rFonts w:hint="eastAsia" w:ascii="仿宋_GB2312" w:hAnsi="仿宋_GB2312" w:eastAsia="仿宋_GB2312" w:cs="仿宋_GB2312"/>
          <w:b w:val="0"/>
          <w:bCs w:val="0"/>
          <w:caps w:val="0"/>
          <w:color w:val="auto"/>
          <w:kern w:val="2"/>
          <w:sz w:val="32"/>
          <w:szCs w:val="32"/>
          <w:vertAlign w:val="baseline"/>
          <w:lang w:val="en-US" w:eastAsia="zh-CN" w:bidi="ar"/>
        </w:rPr>
        <w:t>11月，106户牧民通过民主抽签，每户领取了一头膘肥体壮的牦牛，分红总价值达58.3万元，户均收益5500元，创历史新高。此次分红目标为“每户一头牦牛、一桶油、两袋米、四包面粉”，江茸乡党委政府提前征集民意，邀请多方代表商讨方案，现场有序组织选种、抽签、装车，并宣传减畜政策，兼顾增收与生态保护。近年来，江宫玛村通过“党建+”开展畜牧养殖品种改良、疫病防控、拓宽产销渠道等措施，合作社存栏牦牛增至430余头，藏药种植基地贝母年产值近10万元。</w:t>
      </w:r>
      <w:r>
        <w:rPr>
          <w:rFonts w:hint="eastAsia" w:ascii="仿宋_GB2312" w:hAnsi="仿宋_GB2312" w:eastAsia="仿宋_GB2312" w:cs="仿宋_GB2312"/>
          <w:b/>
          <w:bCs/>
          <w:caps w:val="0"/>
          <w:color w:val="auto"/>
          <w:kern w:val="2"/>
          <w:sz w:val="32"/>
          <w:szCs w:val="32"/>
          <w:vertAlign w:val="baseline"/>
          <w:lang w:val="en-US" w:eastAsia="zh-CN" w:bidi="ar"/>
        </w:rPr>
        <w:t>该分红成果获四川观察网等省级媒体宣传报道。</w:t>
      </w:r>
    </w:p>
    <w:p w14:paraId="7770FB10">
      <w:pPr>
        <w:bidi w:val="0"/>
        <w:ind w:firstLine="640" w:firstLineChars="200"/>
        <w:rPr>
          <w:rStyle w:val="33"/>
          <w:rFonts w:hint="eastAsia" w:ascii="黑体" w:hAnsi="黑体" w:eastAsia="黑体"/>
          <w:b w:val="0"/>
          <w:bCs w:val="0"/>
        </w:rPr>
      </w:pPr>
      <w:r>
        <w:rPr>
          <w:rStyle w:val="33"/>
          <w:rFonts w:hint="eastAsia" w:ascii="黑体" w:hAnsi="黑体" w:eastAsia="黑体"/>
          <w:b w:val="0"/>
          <w:bCs w:val="0"/>
        </w:rPr>
        <w:t>二、机构设置</w:t>
      </w:r>
      <w:bookmarkEnd w:id="12"/>
      <w:bookmarkEnd w:id="13"/>
      <w:bookmarkEnd w:id="14"/>
    </w:p>
    <w:bookmarkEnd w:id="15"/>
    <w:p w14:paraId="7E196EB3">
      <w:pPr>
        <w:pageBreakBefore w:val="0"/>
        <w:widowControl w:val="0"/>
        <w:kinsoku/>
        <w:wordWrap/>
        <w:overflowPunct/>
        <w:topLinePunct w:val="0"/>
        <w:autoSpaceDE/>
        <w:autoSpaceDN/>
        <w:bidi w:val="0"/>
        <w:adjustRightInd w:val="0"/>
        <w:snapToGrid w:val="0"/>
        <w:spacing w:line="576" w:lineRule="exact"/>
        <w:ind w:firstLine="640" w:firstLineChars="200"/>
        <w:textAlignment w:val="auto"/>
        <w:rPr>
          <w:rFonts w:hint="eastAsia" w:eastAsia="宋体"/>
          <w:color w:val="auto"/>
          <w:lang w:eastAsia="zh-CN"/>
        </w:rPr>
      </w:pPr>
      <w:bookmarkStart w:id="16" w:name="_Toc15377204"/>
      <w:bookmarkStart w:id="17" w:name="_Toc15396602"/>
      <w:r>
        <w:rPr>
          <w:rFonts w:hint="eastAsia" w:ascii="仿宋_GB2312" w:hAnsi="仿宋_GB2312" w:eastAsia="仿宋_GB2312" w:cs="仿宋_GB2312"/>
          <w:color w:val="auto"/>
          <w:sz w:val="32"/>
          <w:szCs w:val="32"/>
        </w:rPr>
        <w:t>我单位为独立核算全额拨款行政单位，截止</w:t>
      </w:r>
      <w:r>
        <w:rPr>
          <w:rFonts w:hint="eastAsia" w:ascii="仿宋_GB2312" w:hAnsi="仿宋_GB2312" w:eastAsia="仿宋_GB2312" w:cs="仿宋_GB2312"/>
          <w:color w:val="auto"/>
          <w:sz w:val="32"/>
          <w:szCs w:val="32"/>
          <w:lang w:eastAsia="zh-CN"/>
        </w:rPr>
        <w:t>2025年</w:t>
      </w:r>
      <w:r>
        <w:rPr>
          <w:rFonts w:hint="eastAsia" w:ascii="仿宋_GB2312" w:hAnsi="仿宋_GB2312" w:eastAsia="仿宋_GB2312" w:cs="仿宋_GB2312"/>
          <w:color w:val="auto"/>
          <w:sz w:val="32"/>
          <w:szCs w:val="32"/>
        </w:rPr>
        <w:t>底我单位共有编制</w:t>
      </w:r>
      <w:r>
        <w:rPr>
          <w:rFonts w:hint="eastAsia" w:ascii="仿宋_GB2312" w:hAnsi="仿宋_GB2312" w:eastAsia="仿宋_GB2312" w:cs="仿宋_GB2312"/>
          <w:color w:val="auto"/>
          <w:sz w:val="32"/>
          <w:szCs w:val="32"/>
          <w:lang w:val="en-US" w:eastAsia="zh-CN"/>
        </w:rPr>
        <w:t>33</w:t>
      </w:r>
      <w:r>
        <w:rPr>
          <w:rFonts w:hint="eastAsia" w:ascii="仿宋_GB2312" w:hAnsi="仿宋_GB2312" w:eastAsia="仿宋_GB2312" w:cs="仿宋_GB2312"/>
          <w:color w:val="auto"/>
          <w:sz w:val="32"/>
          <w:szCs w:val="32"/>
        </w:rPr>
        <w:t>个，其中公务员编制</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个，行政工勤编制</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个，</w:t>
      </w:r>
      <w:r>
        <w:rPr>
          <w:rFonts w:hint="eastAsia" w:ascii="仿宋_GB2312" w:hAnsi="仿宋_GB2312" w:eastAsia="仿宋_GB2312" w:cs="仿宋_GB2312"/>
          <w:color w:val="auto"/>
          <w:sz w:val="32"/>
          <w:szCs w:val="32"/>
          <w:lang w:eastAsia="zh-CN"/>
        </w:rPr>
        <w:t>事业人员编制</w:t>
      </w:r>
      <w:r>
        <w:rPr>
          <w:rFonts w:hint="eastAsia" w:ascii="仿宋_GB2312" w:hAnsi="仿宋_GB2312" w:eastAsia="仿宋_GB2312" w:cs="仿宋_GB2312"/>
          <w:color w:val="auto"/>
          <w:sz w:val="32"/>
          <w:szCs w:val="32"/>
          <w:lang w:val="en-US" w:eastAsia="zh-CN"/>
        </w:rPr>
        <w:t>12个。</w:t>
      </w:r>
      <w:r>
        <w:rPr>
          <w:rFonts w:hint="eastAsia" w:ascii="仿宋_GB2312" w:hAnsi="仿宋_GB2312" w:eastAsia="仿宋_GB2312" w:cs="仿宋_GB2312"/>
          <w:color w:val="auto"/>
          <w:sz w:val="32"/>
          <w:szCs w:val="32"/>
        </w:rPr>
        <w:t>在职</w:t>
      </w:r>
      <w:r>
        <w:rPr>
          <w:rFonts w:hint="eastAsia" w:ascii="仿宋_GB2312" w:hAnsi="仿宋_GB2312" w:eastAsia="仿宋_GB2312" w:cs="仿宋_GB2312"/>
          <w:color w:val="auto"/>
          <w:sz w:val="32"/>
          <w:szCs w:val="32"/>
          <w:lang w:val="en-US" w:eastAsia="zh-CN"/>
        </w:rPr>
        <w:t>32</w:t>
      </w:r>
      <w:r>
        <w:rPr>
          <w:rFonts w:hint="eastAsia" w:ascii="仿宋_GB2312" w:hAnsi="仿宋_GB2312" w:eastAsia="仿宋_GB2312" w:cs="仿宋_GB2312"/>
          <w:color w:val="auto"/>
          <w:sz w:val="32"/>
          <w:szCs w:val="32"/>
        </w:rPr>
        <w:t>人，其中参公0人，公务员</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，事业人员</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年新录入公务员</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人，转入</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人，事业编制</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2025年</w:t>
      </w:r>
      <w:r>
        <w:rPr>
          <w:rFonts w:hint="eastAsia" w:ascii="仿宋_GB2312" w:hAnsi="仿宋_GB2312" w:eastAsia="仿宋_GB2312" w:cs="仿宋_GB2312"/>
          <w:color w:val="auto"/>
          <w:sz w:val="32"/>
          <w:szCs w:val="32"/>
        </w:rPr>
        <w:t>减少</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人，行政工勤</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人，退休0人。</w:t>
      </w:r>
      <w:bookmarkEnd w:id="16"/>
      <w:bookmarkEnd w:id="17"/>
    </w:p>
    <w:p w14:paraId="1B402DA2">
      <w:pPr>
        <w:pStyle w:val="3"/>
        <w:pageBreakBefore w:val="0"/>
        <w:kinsoku/>
        <w:wordWrap/>
        <w:overflowPunct/>
        <w:topLinePunct w:val="0"/>
        <w:autoSpaceDE/>
        <w:autoSpaceDN/>
        <w:bidi w:val="0"/>
        <w:spacing w:line="576" w:lineRule="exact"/>
        <w:ind w:right="440"/>
        <w:jc w:val="center"/>
        <w:textAlignment w:val="auto"/>
        <w:rPr>
          <w:rFonts w:hint="eastAsia" w:ascii="黑体" w:hAnsi="黑体" w:eastAsia="黑体"/>
          <w:color w:val="000000"/>
          <w:sz w:val="32"/>
          <w:szCs w:val="32"/>
          <w:lang w:eastAsia="zh-CN"/>
        </w:rPr>
      </w:pPr>
      <w:bookmarkStart w:id="18" w:name="_Toc27460"/>
      <w:bookmarkStart w:id="19" w:name="_Toc15377205"/>
      <w:bookmarkStart w:id="20" w:name="_Toc3241"/>
      <w:bookmarkStart w:id="21" w:name="_Toc15396603"/>
      <w:r>
        <w:rPr>
          <w:rFonts w:hint="eastAsia" w:ascii="黑体" w:hAnsi="黑体" w:eastAsia="黑体"/>
          <w:b w:val="0"/>
        </w:rPr>
        <w:t xml:space="preserve">第二部分 </w:t>
      </w:r>
      <w:r>
        <w:rPr>
          <w:rFonts w:hint="eastAsia" w:ascii="黑体" w:hAnsi="黑体" w:eastAsia="黑体"/>
          <w:b w:val="0"/>
          <w:lang w:eastAsia="zh-CN"/>
        </w:rPr>
        <w:t>202</w:t>
      </w:r>
      <w:r>
        <w:rPr>
          <w:rFonts w:hint="eastAsia" w:ascii="黑体" w:hAnsi="黑体" w:eastAsia="黑体"/>
          <w:b w:val="0"/>
          <w:lang w:val="en-US" w:eastAsia="zh-CN"/>
        </w:rPr>
        <w:t>5</w:t>
      </w:r>
      <w:r>
        <w:rPr>
          <w:rFonts w:hint="eastAsia" w:ascii="黑体" w:hAnsi="黑体" w:eastAsia="黑体"/>
          <w:b w:val="0"/>
        </w:rPr>
        <w:t>年度</w:t>
      </w:r>
      <w:r>
        <w:rPr>
          <w:rStyle w:val="32"/>
          <w:rFonts w:hint="eastAsia" w:ascii="黑体" w:hAnsi="黑体" w:eastAsia="黑体"/>
          <w:b w:val="0"/>
          <w:bCs/>
        </w:rPr>
        <w:t>部门决算情况说明</w:t>
      </w:r>
      <w:bookmarkEnd w:id="18"/>
    </w:p>
    <w:p w14:paraId="48725126">
      <w:pPr>
        <w:bidi w:val="0"/>
        <w:ind w:firstLine="640" w:firstLineChars="200"/>
        <w:rPr>
          <w:rStyle w:val="33"/>
          <w:rFonts w:hint="eastAsia" w:ascii="黑体" w:hAnsi="黑体" w:eastAsia="黑体"/>
          <w:b w:val="0"/>
          <w:bCs w:val="0"/>
        </w:rPr>
      </w:pPr>
      <w:bookmarkStart w:id="22" w:name="_Toc15999"/>
      <w:r>
        <w:rPr>
          <w:rStyle w:val="33"/>
          <w:rFonts w:hint="eastAsia" w:ascii="黑体" w:hAnsi="黑体" w:eastAsia="黑体"/>
          <w:b w:val="0"/>
          <w:bCs w:val="0"/>
          <w:lang w:eastAsia="zh-CN"/>
        </w:rPr>
        <w:t>一、</w:t>
      </w:r>
      <w:r>
        <w:rPr>
          <w:rStyle w:val="33"/>
          <w:rFonts w:hint="eastAsia" w:ascii="黑体" w:hAnsi="黑体" w:eastAsia="黑体"/>
          <w:b w:val="0"/>
          <w:bCs w:val="0"/>
        </w:rPr>
        <w:t>收入支出决算总体情况说明</w:t>
      </w:r>
      <w:bookmarkEnd w:id="19"/>
      <w:bookmarkEnd w:id="20"/>
      <w:bookmarkEnd w:id="21"/>
    </w:p>
    <w:bookmarkEnd w:id="22"/>
    <w:p w14:paraId="523DF658">
      <w:pPr>
        <w:keepNext w:val="0"/>
        <w:keepLines w:val="0"/>
        <w:widowControl/>
        <w:suppressLineNumbers w:val="0"/>
        <w:ind w:firstLine="640" w:firstLineChars="200"/>
        <w:jc w:val="left"/>
      </w:pPr>
      <w:r>
        <w:rPr>
          <w:rFonts w:hint="eastAsia" w:ascii="仿宋" w:hAnsi="仿宋" w:eastAsia="仿宋"/>
          <w:b w:val="0"/>
          <w:bCs/>
          <w:color w:val="auto"/>
          <w:sz w:val="32"/>
          <w:szCs w:val="32"/>
          <w:highlight w:val="none"/>
          <w:lang w:eastAsia="zh-CN"/>
        </w:rPr>
        <w:t>202</w:t>
      </w:r>
      <w:r>
        <w:rPr>
          <w:rFonts w:hint="eastAsia" w:ascii="仿宋" w:hAnsi="仿宋" w:eastAsia="仿宋"/>
          <w:b w:val="0"/>
          <w:bCs/>
          <w:color w:val="auto"/>
          <w:sz w:val="32"/>
          <w:szCs w:val="32"/>
          <w:highlight w:val="none"/>
          <w:lang w:val="en-US" w:eastAsia="zh-CN"/>
        </w:rPr>
        <w:t>5</w:t>
      </w:r>
      <w:r>
        <w:rPr>
          <w:rFonts w:hint="eastAsia" w:ascii="仿宋" w:hAnsi="仿宋" w:eastAsia="仿宋"/>
          <w:b w:val="0"/>
          <w:bCs/>
          <w:color w:val="auto"/>
          <w:sz w:val="32"/>
          <w:szCs w:val="32"/>
          <w:highlight w:val="none"/>
        </w:rPr>
        <w:t>年度</w:t>
      </w:r>
      <w:r>
        <w:rPr>
          <w:rFonts w:hint="eastAsia" w:ascii="仿宋" w:hAnsi="仿宋" w:eastAsia="仿宋"/>
          <w:b w:val="0"/>
          <w:bCs/>
          <w:color w:val="auto"/>
          <w:sz w:val="32"/>
          <w:szCs w:val="32"/>
          <w:highlight w:val="none"/>
          <w:lang w:eastAsia="zh-CN"/>
        </w:rPr>
        <w:t>收入</w:t>
      </w:r>
      <w:r>
        <w:rPr>
          <w:rFonts w:hint="eastAsia" w:ascii="仿宋" w:hAnsi="仿宋" w:eastAsia="仿宋"/>
          <w:b w:val="0"/>
          <w:bCs/>
          <w:color w:val="auto"/>
          <w:sz w:val="32"/>
          <w:szCs w:val="32"/>
          <w:highlight w:val="none"/>
        </w:rPr>
        <w:t>总计</w:t>
      </w:r>
      <w:r>
        <w:rPr>
          <w:rFonts w:hint="eastAsia" w:ascii="仿宋" w:hAnsi="仿宋" w:eastAsia="仿宋" w:cs="Times New Roman"/>
          <w:b w:val="0"/>
          <w:bCs/>
          <w:color w:val="auto"/>
          <w:sz w:val="32"/>
          <w:szCs w:val="32"/>
          <w:highlight w:val="none"/>
          <w:lang w:val="en-US" w:eastAsia="zh-CN"/>
        </w:rPr>
        <w:t>1479.89</w:t>
      </w:r>
      <w:r>
        <w:rPr>
          <w:rFonts w:hint="eastAsia" w:ascii="仿宋" w:hAnsi="仿宋" w:eastAsia="仿宋" w:cs="Times New Roman"/>
          <w:b w:val="0"/>
          <w:bCs/>
          <w:color w:val="auto"/>
          <w:sz w:val="32"/>
          <w:szCs w:val="32"/>
          <w:highlight w:val="none"/>
          <w:lang w:eastAsia="zh-CN"/>
        </w:rPr>
        <w:t>万元，支出总计</w:t>
      </w:r>
      <w:r>
        <w:rPr>
          <w:rFonts w:hint="eastAsia" w:ascii="仿宋" w:hAnsi="仿宋" w:eastAsia="仿宋" w:cs="Times New Roman"/>
          <w:b w:val="0"/>
          <w:bCs/>
          <w:color w:val="auto"/>
          <w:sz w:val="32"/>
          <w:szCs w:val="32"/>
          <w:highlight w:val="none"/>
          <w:lang w:val="en-US" w:eastAsia="zh-CN"/>
        </w:rPr>
        <w:t>1479.29</w:t>
      </w:r>
      <w:r>
        <w:rPr>
          <w:rFonts w:hint="eastAsia" w:ascii="仿宋" w:hAnsi="仿宋" w:eastAsia="仿宋" w:cs="Times New Roman"/>
          <w:b w:val="0"/>
          <w:bCs/>
          <w:color w:val="auto"/>
          <w:sz w:val="32"/>
          <w:szCs w:val="32"/>
          <w:highlight w:val="none"/>
          <w:lang w:eastAsia="zh-CN"/>
        </w:rPr>
        <w:t>万元。与2025年相比，收入总计减少</w:t>
      </w:r>
      <w:r>
        <w:rPr>
          <w:rFonts w:hint="eastAsia" w:ascii="仿宋" w:hAnsi="仿宋" w:eastAsia="仿宋" w:cs="Times New Roman"/>
          <w:b w:val="0"/>
          <w:bCs/>
          <w:color w:val="auto"/>
          <w:sz w:val="32"/>
          <w:szCs w:val="32"/>
          <w:highlight w:val="none"/>
          <w:lang w:val="en-US" w:eastAsia="zh-CN"/>
        </w:rPr>
        <w:t>173.4</w:t>
      </w:r>
      <w:r>
        <w:rPr>
          <w:rFonts w:hint="eastAsia" w:ascii="仿宋" w:hAnsi="仿宋" w:eastAsia="仿宋" w:cs="Times New Roman"/>
          <w:b w:val="0"/>
          <w:bCs/>
          <w:color w:val="auto"/>
          <w:sz w:val="32"/>
          <w:szCs w:val="32"/>
          <w:highlight w:val="none"/>
          <w:lang w:eastAsia="zh-CN"/>
        </w:rPr>
        <w:t>万元，下降</w:t>
      </w:r>
      <w:r>
        <w:rPr>
          <w:rFonts w:hint="eastAsia" w:ascii="仿宋" w:hAnsi="仿宋" w:eastAsia="仿宋" w:cs="Times New Roman"/>
          <w:b w:val="0"/>
          <w:bCs/>
          <w:color w:val="auto"/>
          <w:sz w:val="32"/>
          <w:szCs w:val="32"/>
          <w:highlight w:val="none"/>
          <w:lang w:val="en-US" w:eastAsia="zh-CN"/>
        </w:rPr>
        <w:t>10.4</w:t>
      </w:r>
      <w:r>
        <w:rPr>
          <w:rFonts w:hint="eastAsia" w:ascii="仿宋" w:hAnsi="仿宋" w:eastAsia="仿宋" w:cs="Times New Roman"/>
          <w:b w:val="0"/>
          <w:bCs/>
          <w:color w:val="auto"/>
          <w:sz w:val="32"/>
          <w:szCs w:val="32"/>
          <w:highlight w:val="none"/>
          <w:lang w:eastAsia="zh-CN"/>
        </w:rPr>
        <w:t>%，支出总计减少</w:t>
      </w:r>
      <w:r>
        <w:rPr>
          <w:rFonts w:hint="eastAsia" w:ascii="仿宋" w:hAnsi="仿宋" w:eastAsia="仿宋" w:cs="Times New Roman"/>
          <w:b w:val="0"/>
          <w:bCs/>
          <w:color w:val="auto"/>
          <w:sz w:val="32"/>
          <w:szCs w:val="32"/>
          <w:highlight w:val="none"/>
          <w:lang w:val="en-US" w:eastAsia="zh-CN"/>
        </w:rPr>
        <w:t>173.4万元，下降10.4%</w:t>
      </w:r>
      <w:r>
        <w:rPr>
          <w:rFonts w:hint="eastAsia" w:ascii="仿宋" w:hAnsi="仿宋" w:eastAsia="仿宋" w:cs="Times New Roman"/>
          <w:b w:val="0"/>
          <w:bCs/>
          <w:color w:val="auto"/>
          <w:sz w:val="32"/>
          <w:szCs w:val="32"/>
          <w:highlight w:val="none"/>
          <w:lang w:eastAsia="zh-CN"/>
        </w:rPr>
        <w:t>。主要变动原因是</w:t>
      </w:r>
      <w:r>
        <w:rPr>
          <w:rFonts w:hint="eastAsia" w:ascii="仿宋" w:hAnsi="仿宋" w:eastAsia="仿宋"/>
          <w:b w:val="0"/>
          <w:bCs/>
          <w:color w:val="000000"/>
          <w:sz w:val="32"/>
          <w:szCs w:val="32"/>
          <w:lang w:eastAsia="zh-CN"/>
        </w:rPr>
        <w:t>项目减少。</w:t>
      </w:r>
      <w:r>
        <w:rPr>
          <w:rFonts w:hint="eastAsia" w:ascii="仿宋" w:hAnsi="仿宋" w:eastAsia="仿宋"/>
          <w:b w:val="0"/>
          <w:bCs/>
          <w:color w:val="auto"/>
          <w:sz w:val="32"/>
          <w:szCs w:val="32"/>
          <w:highlight w:val="none"/>
          <w:lang w:eastAsia="zh-CN"/>
        </w:rPr>
        <w:t>202</w:t>
      </w:r>
      <w:r>
        <w:rPr>
          <w:rFonts w:hint="eastAsia" w:ascii="仿宋" w:hAnsi="仿宋" w:eastAsia="仿宋"/>
          <w:b w:val="0"/>
          <w:bCs/>
          <w:color w:val="auto"/>
          <w:sz w:val="32"/>
          <w:szCs w:val="32"/>
          <w:highlight w:val="none"/>
          <w:lang w:val="en-US" w:eastAsia="zh-CN"/>
        </w:rPr>
        <w:t>5</w:t>
      </w:r>
      <w:r>
        <w:rPr>
          <w:rFonts w:hint="eastAsia" w:ascii="仿宋" w:hAnsi="仿宋" w:eastAsia="仿宋"/>
          <w:b w:val="0"/>
          <w:bCs/>
          <w:color w:val="auto"/>
          <w:sz w:val="32"/>
          <w:szCs w:val="32"/>
          <w:highlight w:val="none"/>
        </w:rPr>
        <w:t>年度</w:t>
      </w:r>
      <w:r>
        <w:rPr>
          <w:rFonts w:hint="eastAsia" w:ascii="仿宋" w:hAnsi="仿宋" w:eastAsia="仿宋"/>
          <w:b w:val="0"/>
          <w:bCs/>
          <w:color w:val="auto"/>
          <w:sz w:val="32"/>
          <w:szCs w:val="32"/>
          <w:highlight w:val="none"/>
          <w:lang w:eastAsia="zh-CN"/>
        </w:rPr>
        <w:t>收入</w:t>
      </w:r>
      <w:r>
        <w:rPr>
          <w:rFonts w:hint="eastAsia" w:ascii="仿宋" w:hAnsi="仿宋" w:eastAsia="仿宋"/>
          <w:b w:val="0"/>
          <w:bCs/>
          <w:color w:val="auto"/>
          <w:sz w:val="32"/>
          <w:szCs w:val="32"/>
          <w:highlight w:val="none"/>
        </w:rPr>
        <w:t>总计</w:t>
      </w:r>
      <w:r>
        <w:rPr>
          <w:rFonts w:hint="eastAsia" w:ascii="仿宋" w:hAnsi="仿宋" w:eastAsia="仿宋" w:cs="Times New Roman"/>
          <w:b w:val="0"/>
          <w:bCs/>
          <w:color w:val="auto"/>
          <w:sz w:val="32"/>
          <w:szCs w:val="32"/>
          <w:highlight w:val="none"/>
          <w:lang w:val="en-US" w:eastAsia="zh-CN"/>
        </w:rPr>
        <w:t>1479.89</w:t>
      </w:r>
      <w:r>
        <w:rPr>
          <w:rFonts w:hint="eastAsia" w:ascii="仿宋" w:hAnsi="仿宋" w:eastAsia="仿宋" w:cs="Times New Roman"/>
          <w:b w:val="0"/>
          <w:bCs/>
          <w:color w:val="auto"/>
          <w:sz w:val="32"/>
          <w:szCs w:val="32"/>
          <w:highlight w:val="none"/>
          <w:lang w:eastAsia="zh-CN"/>
        </w:rPr>
        <w:t>万元，支出总计</w:t>
      </w:r>
      <w:r>
        <w:rPr>
          <w:rFonts w:hint="eastAsia" w:ascii="仿宋" w:hAnsi="仿宋" w:eastAsia="仿宋" w:cs="Times New Roman"/>
          <w:b w:val="0"/>
          <w:bCs/>
          <w:color w:val="auto"/>
          <w:sz w:val="32"/>
          <w:szCs w:val="32"/>
          <w:highlight w:val="none"/>
          <w:lang w:val="en-US" w:eastAsia="zh-CN"/>
        </w:rPr>
        <w:t>1479.29</w:t>
      </w:r>
      <w:r>
        <w:rPr>
          <w:rFonts w:hint="eastAsia" w:ascii="仿宋" w:hAnsi="仿宋" w:eastAsia="仿宋" w:cs="Times New Roman"/>
          <w:b w:val="0"/>
          <w:bCs/>
          <w:color w:val="auto"/>
          <w:sz w:val="32"/>
          <w:szCs w:val="32"/>
          <w:highlight w:val="none"/>
          <w:lang w:eastAsia="zh-CN"/>
        </w:rPr>
        <w:t>万元。与2025年相比，收入总计减少</w:t>
      </w:r>
      <w:r>
        <w:rPr>
          <w:rFonts w:hint="eastAsia" w:ascii="仿宋" w:hAnsi="仿宋" w:eastAsia="仿宋" w:cs="Times New Roman"/>
          <w:b w:val="0"/>
          <w:bCs/>
          <w:color w:val="auto"/>
          <w:sz w:val="32"/>
          <w:szCs w:val="32"/>
          <w:highlight w:val="none"/>
          <w:lang w:val="en-US" w:eastAsia="zh-CN"/>
        </w:rPr>
        <w:t>173.4</w:t>
      </w:r>
      <w:r>
        <w:rPr>
          <w:rFonts w:hint="eastAsia" w:ascii="仿宋" w:hAnsi="仿宋" w:eastAsia="仿宋" w:cs="Times New Roman"/>
          <w:b w:val="0"/>
          <w:bCs/>
          <w:color w:val="auto"/>
          <w:sz w:val="32"/>
          <w:szCs w:val="32"/>
          <w:highlight w:val="none"/>
          <w:lang w:eastAsia="zh-CN"/>
        </w:rPr>
        <w:t>万元，下降</w:t>
      </w:r>
      <w:r>
        <w:rPr>
          <w:rFonts w:hint="eastAsia" w:ascii="仿宋" w:hAnsi="仿宋" w:eastAsia="仿宋" w:cs="Times New Roman"/>
          <w:b w:val="0"/>
          <w:bCs/>
          <w:color w:val="auto"/>
          <w:sz w:val="32"/>
          <w:szCs w:val="32"/>
          <w:highlight w:val="none"/>
          <w:lang w:val="en-US" w:eastAsia="zh-CN"/>
        </w:rPr>
        <w:t>10.4</w:t>
      </w:r>
      <w:r>
        <w:rPr>
          <w:rFonts w:hint="eastAsia" w:ascii="仿宋" w:hAnsi="仿宋" w:eastAsia="仿宋" w:cs="Times New Roman"/>
          <w:b w:val="0"/>
          <w:bCs/>
          <w:color w:val="auto"/>
          <w:sz w:val="32"/>
          <w:szCs w:val="32"/>
          <w:highlight w:val="none"/>
          <w:lang w:eastAsia="zh-CN"/>
        </w:rPr>
        <w:t>%，支出总计减少</w:t>
      </w:r>
      <w:r>
        <w:rPr>
          <w:rFonts w:hint="eastAsia" w:ascii="仿宋" w:hAnsi="仿宋" w:eastAsia="仿宋" w:cs="Times New Roman"/>
          <w:b w:val="0"/>
          <w:bCs/>
          <w:color w:val="auto"/>
          <w:sz w:val="32"/>
          <w:szCs w:val="32"/>
          <w:highlight w:val="none"/>
          <w:lang w:val="en-US" w:eastAsia="zh-CN"/>
        </w:rPr>
        <w:t>173.4万元，下降10.4%</w:t>
      </w:r>
      <w:r>
        <w:rPr>
          <w:rFonts w:hint="eastAsia" w:ascii="仿宋" w:hAnsi="仿宋" w:eastAsia="仿宋" w:cs="Times New Roman"/>
          <w:b w:val="0"/>
          <w:bCs/>
          <w:color w:val="auto"/>
          <w:sz w:val="32"/>
          <w:szCs w:val="32"/>
          <w:highlight w:val="none"/>
          <w:lang w:eastAsia="zh-CN"/>
        </w:rPr>
        <w:t>。主要变动原因是</w:t>
      </w:r>
      <w:r>
        <w:rPr>
          <w:rFonts w:hint="eastAsia" w:ascii="仿宋" w:hAnsi="仿宋" w:eastAsia="仿宋"/>
          <w:b w:val="0"/>
          <w:bCs/>
          <w:color w:val="000000"/>
          <w:sz w:val="32"/>
          <w:szCs w:val="32"/>
          <w:lang w:eastAsia="zh-CN"/>
        </w:rPr>
        <w:t>项目减少。</w:t>
      </w:r>
      <w:r>
        <w:rPr>
          <w:rFonts w:hint="eastAsia" w:ascii="仿宋" w:hAnsi="仿宋" w:eastAsia="仿宋"/>
          <w:color w:val="000000" w:themeColor="text1"/>
          <w:sz w:val="32"/>
          <w:szCs w:val="32"/>
          <w14:textFill>
            <w14:solidFill>
              <w14:schemeClr w14:val="tx1"/>
            </w14:solidFill>
          </w14:textFill>
        </w:rPr>
        <w:t>（图</w:t>
      </w:r>
      <w:r>
        <w:rPr>
          <w:rFonts w:ascii="仿宋" w:hAnsi="仿宋" w:eastAsia="仿宋"/>
          <w:color w:val="000000" w:themeColor="text1"/>
          <w:sz w:val="32"/>
          <w:szCs w:val="32"/>
          <w14:textFill>
            <w14:solidFill>
              <w14:schemeClr w14:val="tx1"/>
            </w14:solidFill>
          </w14:textFill>
        </w:rPr>
        <w:t>1</w:t>
      </w:r>
      <w:r>
        <w:rPr>
          <w:rFonts w:hint="eastAsia" w:ascii="仿宋" w:hAnsi="仿宋" w:eastAsia="仿宋"/>
          <w:color w:val="000000" w:themeColor="text1"/>
          <w:sz w:val="32"/>
          <w:szCs w:val="32"/>
          <w14:textFill>
            <w14:solidFill>
              <w14:schemeClr w14:val="tx1"/>
            </w14:solidFill>
          </w14:textFill>
        </w:rPr>
        <w:t>：收、支决算总计变动情况图）</w:t>
      </w:r>
    </w:p>
    <w:p w14:paraId="45F8ADF2">
      <w:pPr>
        <w:keepNext w:val="0"/>
        <w:keepLines w:val="0"/>
        <w:widowControl/>
        <w:suppressLineNumbers w:val="0"/>
        <w:jc w:val="left"/>
        <w:rPr>
          <w:rFonts w:hint="eastAsia" w:ascii="仿宋" w:hAnsi="仿宋" w:eastAsia="仿宋"/>
          <w:b w:val="0"/>
          <w:bCs/>
          <w:color w:val="000000"/>
          <w:sz w:val="32"/>
          <w:szCs w:val="32"/>
          <w:lang w:eastAsia="zh-CN"/>
        </w:rPr>
      </w:pPr>
      <w:r>
        <w:rPr>
          <w:rFonts w:hint="eastAsia" w:ascii="方正仿宋_GBK" w:hAnsi="方正仿宋_GBK" w:eastAsia="仿宋" w:cs="方正仿宋_GBK"/>
          <w:sz w:val="32"/>
          <w:szCs w:val="32"/>
          <w:lang w:eastAsia="zh-CN"/>
        </w:rPr>
        <w:drawing>
          <wp:inline distT="0" distB="0" distL="114300" distR="114300">
            <wp:extent cx="5256530" cy="2988310"/>
            <wp:effectExtent l="5080" t="4445" r="15240" b="1714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2851D32">
      <w:pPr>
        <w:pStyle w:val="23"/>
        <w:ind w:firstLine="640" w:firstLineChars="200"/>
        <w:rPr>
          <w:rFonts w:hint="eastAsia" w:ascii="仿宋" w:hAnsi="仿宋" w:eastAsia="仿宋"/>
          <w:b w:val="0"/>
          <w:bCs/>
          <w:color w:val="000000" w:themeColor="text1"/>
          <w:sz w:val="32"/>
          <w:szCs w:val="32"/>
          <w14:textFill>
            <w14:solidFill>
              <w14:schemeClr w14:val="tx1"/>
            </w14:solidFill>
          </w14:textFill>
        </w:rPr>
      </w:pPr>
    </w:p>
    <w:p w14:paraId="0A3C00B2">
      <w:pPr>
        <w:pStyle w:val="31"/>
        <w:pageBreakBefore w:val="0"/>
        <w:numPr>
          <w:ilvl w:val="0"/>
          <w:numId w:val="0"/>
        </w:numPr>
        <w:kinsoku/>
        <w:overflowPunct/>
        <w:topLinePunct w:val="0"/>
        <w:bidi w:val="0"/>
        <w:spacing w:line="576" w:lineRule="exact"/>
        <w:ind w:firstLine="640" w:firstLineChars="200"/>
        <w:outlineLvl w:val="1"/>
        <w:rPr>
          <w:rStyle w:val="33"/>
          <w:rFonts w:ascii="黑体" w:hAnsi="黑体" w:eastAsia="黑体"/>
          <w:b w:val="0"/>
        </w:rPr>
      </w:pPr>
      <w:bookmarkStart w:id="23" w:name="_Toc15396604"/>
      <w:bookmarkStart w:id="24" w:name="_Toc15377206"/>
      <w:bookmarkStart w:id="25" w:name="_Toc18027"/>
      <w:bookmarkStart w:id="26" w:name="_Toc9273"/>
      <w:r>
        <w:rPr>
          <w:rFonts w:hint="eastAsia" w:ascii="黑体" w:hAnsi="黑体" w:eastAsia="黑体"/>
          <w:color w:val="000000"/>
          <w:sz w:val="32"/>
          <w:szCs w:val="32"/>
          <w:lang w:eastAsia="zh-CN"/>
        </w:rPr>
        <w:t>二、</w:t>
      </w:r>
      <w:r>
        <w:rPr>
          <w:rFonts w:hint="eastAsia" w:ascii="黑体" w:hAnsi="黑体" w:eastAsia="黑体"/>
          <w:color w:val="000000"/>
          <w:sz w:val="32"/>
          <w:szCs w:val="32"/>
        </w:rPr>
        <w:t>收</w:t>
      </w:r>
      <w:r>
        <w:rPr>
          <w:rStyle w:val="33"/>
          <w:rFonts w:hint="eastAsia" w:ascii="黑体" w:hAnsi="黑体" w:eastAsia="黑体"/>
          <w:b w:val="0"/>
        </w:rPr>
        <w:t>入决算情况说明</w:t>
      </w:r>
      <w:bookmarkEnd w:id="23"/>
      <w:bookmarkEnd w:id="24"/>
      <w:bookmarkEnd w:id="25"/>
      <w:bookmarkEnd w:id="26"/>
    </w:p>
    <w:p w14:paraId="3F27E658">
      <w:pPr>
        <w:spacing w:line="600" w:lineRule="exact"/>
        <w:ind w:firstLine="640" w:firstLineChars="200"/>
        <w:jc w:val="left"/>
        <w:outlineLvl w:val="1"/>
        <w:rPr>
          <w:rFonts w:hint="eastAsia" w:ascii="仿宋" w:hAnsi="仿宋" w:eastAsia="仿宋"/>
          <w:sz w:val="32"/>
          <w:szCs w:val="32"/>
        </w:rPr>
      </w:pPr>
      <w:bookmarkStart w:id="27" w:name="_Toc1820"/>
      <w:bookmarkStart w:id="28" w:name="_Toc12789"/>
      <w:bookmarkStart w:id="29" w:name="_Toc29935"/>
      <w:bookmarkStart w:id="30" w:name="_Toc16403"/>
      <w:bookmarkStart w:id="31" w:name="_Toc17279"/>
      <w:bookmarkStart w:id="32" w:name="_Toc23627"/>
      <w:bookmarkStart w:id="33" w:name="_Toc1278"/>
      <w:r>
        <w:rPr>
          <w:rFonts w:hint="eastAsia" w:ascii="仿宋" w:hAnsi="仿宋" w:eastAsia="仿宋"/>
          <w:color w:val="000000"/>
          <w:sz w:val="32"/>
          <w:szCs w:val="32"/>
          <w:lang w:eastAsia="zh-CN"/>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年本年收入合计</w:t>
      </w:r>
      <w:r>
        <w:rPr>
          <w:rFonts w:hint="eastAsia" w:ascii="仿宋" w:hAnsi="仿宋" w:eastAsia="仿宋" w:cs="Times New Roman"/>
          <w:color w:val="auto"/>
          <w:sz w:val="32"/>
          <w:szCs w:val="32"/>
          <w:highlight w:val="none"/>
          <w:lang w:val="en-US" w:eastAsia="zh-CN"/>
        </w:rPr>
        <w:t>1479.89</w:t>
      </w:r>
      <w:r>
        <w:rPr>
          <w:rFonts w:hint="eastAsia" w:ascii="仿宋" w:hAnsi="仿宋" w:eastAsia="仿宋" w:cs="Times New Roman"/>
          <w:color w:val="auto"/>
          <w:sz w:val="32"/>
          <w:szCs w:val="32"/>
          <w:highlight w:val="none"/>
          <w:lang w:eastAsia="zh-CN"/>
        </w:rPr>
        <w:t>万元</w:t>
      </w:r>
      <w:r>
        <w:rPr>
          <w:rFonts w:hint="eastAsia" w:ascii="仿宋" w:hAnsi="仿宋" w:eastAsia="仿宋"/>
          <w:color w:val="000000"/>
          <w:sz w:val="32"/>
          <w:szCs w:val="32"/>
        </w:rPr>
        <w:t>，其中：一般公共预算财政拨款收入</w:t>
      </w:r>
      <w:r>
        <w:rPr>
          <w:rFonts w:hint="eastAsia" w:eastAsia="仿宋"/>
          <w:sz w:val="32"/>
          <w:szCs w:val="32"/>
          <w:lang w:val="en-US" w:eastAsia="zh-CN"/>
        </w:rPr>
        <w:t>1479.89</w:t>
      </w:r>
      <w:r>
        <w:rPr>
          <w:rFonts w:hint="eastAsia" w:ascii="仿宋" w:hAnsi="仿宋" w:eastAsia="仿宋"/>
          <w:sz w:val="32"/>
          <w:szCs w:val="32"/>
        </w:rPr>
        <w:t>万元，占</w:t>
      </w:r>
      <w:r>
        <w:rPr>
          <w:rFonts w:hint="eastAsia" w:ascii="仿宋" w:hAnsi="仿宋" w:eastAsia="仿宋"/>
          <w:sz w:val="32"/>
          <w:szCs w:val="32"/>
          <w:lang w:val="en-US" w:eastAsia="zh-CN"/>
        </w:rPr>
        <w:t>100</w:t>
      </w:r>
      <w:r>
        <w:rPr>
          <w:rFonts w:ascii="仿宋" w:hAnsi="仿宋" w:eastAsia="仿宋"/>
          <w:sz w:val="32"/>
          <w:szCs w:val="32"/>
        </w:rPr>
        <w:t>%</w:t>
      </w:r>
      <w:r>
        <w:rPr>
          <w:rFonts w:hint="eastAsia" w:ascii="仿宋" w:hAnsi="仿宋" w:eastAsia="仿宋"/>
          <w:color w:val="000000"/>
          <w:sz w:val="32"/>
          <w:szCs w:val="32"/>
        </w:rPr>
        <w:t>；</w:t>
      </w:r>
      <w:bookmarkEnd w:id="27"/>
      <w:bookmarkEnd w:id="28"/>
      <w:bookmarkEnd w:id="29"/>
      <w:bookmarkEnd w:id="30"/>
      <w:r>
        <w:rPr>
          <w:rFonts w:hint="eastAsia" w:ascii="仿宋" w:hAnsi="仿宋" w:eastAsia="仿宋"/>
          <w:sz w:val="32"/>
          <w:szCs w:val="32"/>
        </w:rPr>
        <w:t>政府性基金预算财政拨款收入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；国有资本经营预算财政拨款收入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；上级补助收入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；事业收入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；附属单位上缴收入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；其他收入</w:t>
      </w:r>
      <w:r>
        <w:rPr>
          <w:rFonts w:hint="eastAsia" w:ascii="仿宋" w:hAnsi="仿宋" w:eastAsia="仿宋"/>
          <w:sz w:val="32"/>
          <w:szCs w:val="32"/>
          <w:lang w:val="en-US" w:eastAsia="zh-CN"/>
        </w:rPr>
        <w:t>0</w:t>
      </w:r>
      <w:r>
        <w:rPr>
          <w:rFonts w:hint="eastAsia" w:ascii="仿宋" w:hAnsi="仿宋" w:eastAsia="仿宋"/>
          <w:sz w:val="32"/>
          <w:szCs w:val="32"/>
        </w:rPr>
        <w:t>万元，占</w:t>
      </w:r>
      <w:r>
        <w:rPr>
          <w:rFonts w:hint="eastAsia"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w:t>
      </w:r>
      <w:bookmarkEnd w:id="31"/>
      <w:bookmarkEnd w:id="32"/>
      <w:bookmarkEnd w:id="33"/>
    </w:p>
    <w:p w14:paraId="7FD076D3">
      <w:pPr>
        <w:spacing w:line="600" w:lineRule="exact"/>
        <w:ind w:firstLine="640" w:firstLineChars="200"/>
        <w:jc w:val="left"/>
        <w:outlineLvl w:val="1"/>
        <w:rPr>
          <w:rFonts w:ascii="仿宋_GB2312" w:eastAsia="仿宋_GB2312"/>
          <w:color w:val="FF0000"/>
          <w:sz w:val="32"/>
          <w:szCs w:val="32"/>
        </w:rPr>
      </w:pPr>
      <w:r>
        <w:rPr>
          <w:rFonts w:hint="eastAsia" w:ascii="方正仿宋_GBK" w:hAnsi="方正仿宋_GBK" w:eastAsia="方正仿宋_GBK" w:cs="方正仿宋_GBK"/>
          <w:sz w:val="32"/>
          <w:szCs w:val="32"/>
          <w:lang w:eastAsia="zh-CN"/>
        </w:rPr>
        <w:drawing>
          <wp:anchor distT="0" distB="0" distL="114300" distR="114300" simplePos="0" relativeHeight="251659264" behindDoc="0" locked="0" layoutInCell="1" allowOverlap="1">
            <wp:simplePos x="0" y="0"/>
            <wp:positionH relativeFrom="column">
              <wp:posOffset>97790</wp:posOffset>
            </wp:positionH>
            <wp:positionV relativeFrom="paragraph">
              <wp:posOffset>376555</wp:posOffset>
            </wp:positionV>
            <wp:extent cx="4780915" cy="2404110"/>
            <wp:effectExtent l="4445" t="4445" r="15240" b="10795"/>
            <wp:wrapTopAndBottom/>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rFonts w:hint="eastAsia" w:ascii="方正仿宋_GBK" w:hAnsi="方正仿宋_GBK" w:eastAsia="方正仿宋_GBK" w:cs="方正仿宋_GBK"/>
          <w:sz w:val="32"/>
          <w:szCs w:val="32"/>
          <w:lang w:val="en-US" w:eastAsia="zh-CN"/>
        </w:rPr>
        <w:t xml:space="preserve">  </w:t>
      </w:r>
      <w:r>
        <w:rPr>
          <w:rFonts w:hint="eastAsia" w:ascii="仿宋" w:hAnsi="仿宋" w:eastAsia="仿宋"/>
          <w:color w:val="000000" w:themeColor="text1"/>
          <w:sz w:val="32"/>
          <w:szCs w:val="32"/>
          <w14:textFill>
            <w14:solidFill>
              <w14:schemeClr w14:val="tx1"/>
            </w14:solidFill>
          </w14:textFill>
        </w:rPr>
        <w:t>（图2：收入决算结构图）（饼状图）</w:t>
      </w:r>
    </w:p>
    <w:p w14:paraId="69193A8F">
      <w:pPr>
        <w:pStyle w:val="31"/>
        <w:pageBreakBefore w:val="0"/>
        <w:numPr>
          <w:ilvl w:val="0"/>
          <w:numId w:val="0"/>
        </w:numPr>
        <w:kinsoku/>
        <w:overflowPunct/>
        <w:topLinePunct w:val="0"/>
        <w:bidi w:val="0"/>
        <w:spacing w:line="576" w:lineRule="exact"/>
        <w:outlineLvl w:val="1"/>
        <w:rPr>
          <w:rStyle w:val="33"/>
          <w:rFonts w:ascii="黑体" w:hAnsi="黑体" w:eastAsia="黑体"/>
          <w:b w:val="0"/>
        </w:rPr>
      </w:pPr>
      <w:bookmarkStart w:id="34" w:name="_Toc15377207"/>
      <w:bookmarkStart w:id="35" w:name="_Toc20681"/>
      <w:bookmarkStart w:id="36" w:name="_Toc15396605"/>
      <w:bookmarkStart w:id="37" w:name="_Toc29867"/>
      <w:bookmarkStart w:id="38" w:name="_Toc15832"/>
      <w:r>
        <w:rPr>
          <w:rFonts w:hint="eastAsia" w:ascii="黑体" w:hAnsi="黑体" w:eastAsia="黑体"/>
          <w:color w:val="000000"/>
          <w:sz w:val="32"/>
          <w:szCs w:val="32"/>
          <w:lang w:eastAsia="zh-CN"/>
        </w:rPr>
        <w:t>三、</w:t>
      </w:r>
      <w:r>
        <w:rPr>
          <w:rFonts w:hint="eastAsia" w:ascii="黑体" w:hAnsi="黑体" w:eastAsia="黑体"/>
          <w:color w:val="000000"/>
          <w:sz w:val="32"/>
          <w:szCs w:val="32"/>
        </w:rPr>
        <w:t>支</w:t>
      </w:r>
      <w:r>
        <w:rPr>
          <w:rStyle w:val="33"/>
          <w:rFonts w:hint="eastAsia" w:ascii="黑体" w:hAnsi="黑体" w:eastAsia="黑体"/>
          <w:b w:val="0"/>
        </w:rPr>
        <w:t>出决算情况说明</w:t>
      </w:r>
      <w:bookmarkEnd w:id="34"/>
      <w:bookmarkEnd w:id="35"/>
      <w:bookmarkEnd w:id="36"/>
      <w:bookmarkEnd w:id="37"/>
      <w:bookmarkEnd w:id="38"/>
    </w:p>
    <w:p w14:paraId="691EED6F">
      <w:pPr>
        <w:spacing w:line="600" w:lineRule="exact"/>
        <w:ind w:firstLine="640" w:firstLineChars="200"/>
        <w:outlineLvl w:val="1"/>
        <w:rPr>
          <w:rFonts w:hint="eastAsia" w:ascii="仿宋" w:hAnsi="仿宋" w:eastAsia="仿宋"/>
          <w:color w:val="000000" w:themeColor="text1"/>
          <w:sz w:val="32"/>
          <w:szCs w:val="32"/>
          <w14:textFill>
            <w14:solidFill>
              <w14:schemeClr w14:val="tx1"/>
            </w14:solidFill>
          </w14:textFill>
        </w:rPr>
      </w:pPr>
      <w:bookmarkStart w:id="39" w:name="_Toc4806"/>
      <w:bookmarkStart w:id="40" w:name="_Toc5872"/>
      <w:bookmarkStart w:id="41" w:name="_Toc22564"/>
      <w:r>
        <w:rPr>
          <w:rFonts w:hint="eastAsia" w:ascii="仿宋" w:hAnsi="仿宋" w:eastAsia="仿宋"/>
          <w:sz w:val="32"/>
          <w:szCs w:val="32"/>
          <w:lang w:eastAsia="zh-CN"/>
        </w:rPr>
        <w:t>202</w:t>
      </w:r>
      <w:r>
        <w:rPr>
          <w:rFonts w:hint="eastAsia" w:ascii="仿宋" w:hAnsi="仿宋" w:eastAsia="仿宋"/>
          <w:sz w:val="32"/>
          <w:szCs w:val="32"/>
          <w:lang w:val="en-US" w:eastAsia="zh-CN"/>
        </w:rPr>
        <w:t>5</w:t>
      </w:r>
      <w:r>
        <w:rPr>
          <w:rFonts w:hint="eastAsia" w:ascii="仿宋" w:hAnsi="仿宋" w:eastAsia="仿宋"/>
          <w:sz w:val="32"/>
          <w:szCs w:val="32"/>
        </w:rPr>
        <w:t>年度本年支出合计</w:t>
      </w:r>
      <w:r>
        <w:rPr>
          <w:rFonts w:hint="eastAsia" w:eastAsia="仿宋"/>
          <w:sz w:val="32"/>
          <w:szCs w:val="32"/>
          <w:lang w:val="en-US" w:eastAsia="zh-CN"/>
        </w:rPr>
        <w:t>1479.89</w:t>
      </w:r>
      <w:r>
        <w:rPr>
          <w:rFonts w:hint="eastAsia" w:ascii="仿宋" w:hAnsi="仿宋" w:eastAsia="仿宋"/>
          <w:sz w:val="32"/>
          <w:szCs w:val="32"/>
        </w:rPr>
        <w:t>万元，其中：基本支出</w:t>
      </w:r>
      <w:r>
        <w:rPr>
          <w:rFonts w:hint="eastAsia" w:ascii="仿宋" w:hAnsi="仿宋" w:eastAsia="仿宋"/>
          <w:sz w:val="32"/>
          <w:szCs w:val="32"/>
          <w:lang w:val="en-US" w:eastAsia="zh-CN"/>
        </w:rPr>
        <w:t>981.13</w:t>
      </w:r>
      <w:r>
        <w:rPr>
          <w:rFonts w:hint="eastAsia" w:ascii="仿宋" w:hAnsi="仿宋" w:eastAsia="仿宋"/>
          <w:sz w:val="32"/>
          <w:szCs w:val="32"/>
        </w:rPr>
        <w:t>万元，项目支出</w:t>
      </w:r>
      <w:r>
        <w:rPr>
          <w:rFonts w:hint="eastAsia" w:eastAsia="仿宋"/>
          <w:sz w:val="32"/>
          <w:szCs w:val="32"/>
          <w:lang w:val="en-US" w:eastAsia="zh-CN"/>
        </w:rPr>
        <w:t>498.76</w:t>
      </w:r>
      <w:r>
        <w:rPr>
          <w:rFonts w:hint="eastAsia" w:ascii="仿宋" w:hAnsi="仿宋" w:eastAsia="仿宋"/>
          <w:sz w:val="32"/>
          <w:szCs w:val="32"/>
        </w:rPr>
        <w:t>万元，占</w:t>
      </w:r>
      <w:r>
        <w:rPr>
          <w:rFonts w:hint="eastAsia" w:eastAsia="仿宋"/>
          <w:sz w:val="32"/>
          <w:szCs w:val="32"/>
          <w:lang w:val="en-US" w:eastAsia="zh-CN"/>
        </w:rPr>
        <w:t>34.3</w:t>
      </w:r>
      <w:r>
        <w:rPr>
          <w:rFonts w:ascii="仿宋" w:hAnsi="仿宋" w:eastAsia="仿宋"/>
          <w:sz w:val="32"/>
          <w:szCs w:val="32"/>
        </w:rPr>
        <w:t>%</w:t>
      </w:r>
      <w:r>
        <w:rPr>
          <w:rFonts w:hint="eastAsia" w:ascii="仿宋" w:hAnsi="仿宋" w:eastAsia="仿宋"/>
          <w:sz w:val="32"/>
          <w:szCs w:val="32"/>
        </w:rPr>
        <w:t>；上缴上级支出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；对附属单位补助支出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bookmarkEnd w:id="39"/>
      <w:bookmarkEnd w:id="40"/>
      <w:bookmarkEnd w:id="41"/>
    </w:p>
    <w:p w14:paraId="05F4DF77">
      <w:pPr>
        <w:pageBreakBefore w:val="0"/>
        <w:kinsoku/>
        <w:overflowPunct/>
        <w:topLinePunct w:val="0"/>
        <w:bidi w:val="0"/>
        <w:spacing w:line="576" w:lineRule="exact"/>
        <w:ind w:firstLine="640" w:firstLineChars="200"/>
        <w:rPr>
          <w:rFonts w:hint="eastAsia" w:ascii="仿宋" w:hAnsi="仿宋" w:eastAsia="仿宋"/>
          <w:color w:val="000000" w:themeColor="text1"/>
          <w:sz w:val="32"/>
          <w:szCs w:val="32"/>
          <w14:textFill>
            <w14:solidFill>
              <w14:schemeClr w14:val="tx1"/>
            </w14:solidFill>
          </w14:textFill>
        </w:rPr>
      </w:pPr>
    </w:p>
    <w:p w14:paraId="0021E64A">
      <w:pPr>
        <w:pageBreakBefore w:val="0"/>
        <w:kinsoku/>
        <w:overflowPunct/>
        <w:topLinePunct w:val="0"/>
        <w:bidi w:val="0"/>
        <w:spacing w:line="576" w:lineRule="exact"/>
        <w:ind w:firstLine="640" w:firstLineChars="200"/>
        <w:rPr>
          <w:rFonts w:hint="eastAsia" w:ascii="黑体" w:hAnsi="黑体" w:eastAsia="黑体"/>
          <w:color w:val="000000"/>
          <w:sz w:val="32"/>
          <w:szCs w:val="32"/>
          <w:lang w:eastAsia="zh-CN"/>
        </w:rPr>
      </w:pPr>
      <w:bookmarkStart w:id="42" w:name="_Toc2777"/>
      <w:bookmarkStart w:id="43" w:name="_Toc15377208"/>
      <w:bookmarkStart w:id="44" w:name="_Toc15396606"/>
      <w:r>
        <w:rPr>
          <w:rFonts w:hint="eastAsia" w:ascii="方正仿宋_GBK" w:hAnsi="方正仿宋_GBK" w:eastAsia="方正仿宋_GBK" w:cs="方正仿宋_GBK"/>
          <w:sz w:val="32"/>
          <w:szCs w:val="32"/>
          <w:lang w:eastAsia="zh-CN"/>
        </w:rPr>
        <w:drawing>
          <wp:anchor distT="0" distB="0" distL="114300" distR="114300" simplePos="0" relativeHeight="251660288" behindDoc="0" locked="0" layoutInCell="1" allowOverlap="1">
            <wp:simplePos x="0" y="0"/>
            <wp:positionH relativeFrom="column">
              <wp:posOffset>316230</wp:posOffset>
            </wp:positionH>
            <wp:positionV relativeFrom="paragraph">
              <wp:posOffset>-284480</wp:posOffset>
            </wp:positionV>
            <wp:extent cx="4399915" cy="2771140"/>
            <wp:effectExtent l="4445" t="4445" r="15240" b="5715"/>
            <wp:wrapTopAndBottom/>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ascii="仿宋" w:hAnsi="仿宋" w:eastAsia="仿宋"/>
          <w:color w:val="000000" w:themeColor="text1"/>
          <w:sz w:val="32"/>
          <w:szCs w:val="32"/>
          <w14:textFill>
            <w14:solidFill>
              <w14:schemeClr w14:val="tx1"/>
            </w14:solidFill>
          </w14:textFill>
        </w:rPr>
        <w:t>（图3：支出决算结构图）（饼状图）</w:t>
      </w:r>
    </w:p>
    <w:p w14:paraId="61CCB44C">
      <w:pPr>
        <w:pageBreakBefore w:val="0"/>
        <w:numPr>
          <w:ilvl w:val="0"/>
          <w:numId w:val="0"/>
        </w:numPr>
        <w:kinsoku/>
        <w:overflowPunct/>
        <w:topLinePunct w:val="0"/>
        <w:bidi w:val="0"/>
        <w:spacing w:line="576" w:lineRule="exact"/>
        <w:outlineLvl w:val="1"/>
        <w:rPr>
          <w:rStyle w:val="33"/>
          <w:rFonts w:hint="eastAsia" w:ascii="黑体" w:hAnsi="黑体" w:eastAsia="黑体"/>
          <w:b w:val="0"/>
        </w:rPr>
      </w:pPr>
      <w:bookmarkStart w:id="45" w:name="_Toc14377"/>
      <w:r>
        <w:rPr>
          <w:rFonts w:hint="eastAsia" w:ascii="黑体" w:hAnsi="黑体" w:eastAsia="黑体"/>
          <w:color w:val="000000"/>
          <w:sz w:val="32"/>
          <w:szCs w:val="32"/>
          <w:lang w:eastAsia="zh-CN"/>
        </w:rPr>
        <w:t>四、</w:t>
      </w:r>
      <w:r>
        <w:rPr>
          <w:rFonts w:hint="eastAsia" w:ascii="黑体" w:hAnsi="黑体" w:eastAsia="黑体"/>
          <w:color w:val="000000"/>
          <w:sz w:val="32"/>
          <w:szCs w:val="32"/>
        </w:rPr>
        <w:t>财</w:t>
      </w:r>
      <w:r>
        <w:rPr>
          <w:rStyle w:val="33"/>
          <w:rFonts w:hint="eastAsia" w:ascii="黑体" w:hAnsi="黑体" w:eastAsia="黑体"/>
          <w:b w:val="0"/>
        </w:rPr>
        <w:t>政拨款收入支出决算总体情况说明</w:t>
      </w:r>
      <w:bookmarkEnd w:id="42"/>
      <w:bookmarkEnd w:id="43"/>
      <w:bookmarkEnd w:id="44"/>
      <w:bookmarkEnd w:id="45"/>
    </w:p>
    <w:p w14:paraId="6A843658">
      <w:pPr>
        <w:pageBreakBefore w:val="0"/>
        <w:kinsoku/>
        <w:overflowPunct/>
        <w:topLinePunct w:val="0"/>
        <w:bidi w:val="0"/>
        <w:spacing w:line="576" w:lineRule="exact"/>
        <w:ind w:firstLine="640" w:firstLineChars="200"/>
        <w:rPr>
          <w:rFonts w:hint="eastAsia" w:ascii="仿宋" w:hAnsi="仿宋" w:eastAsia="仿宋"/>
          <w:color w:val="000000"/>
          <w:sz w:val="32"/>
          <w:szCs w:val="32"/>
          <w:lang w:eastAsia="zh-CN"/>
        </w:rPr>
      </w:pPr>
      <w:r>
        <w:rPr>
          <w:rFonts w:hint="eastAsia" w:ascii="仿宋" w:hAnsi="仿宋" w:eastAsia="仿宋"/>
          <w:sz w:val="32"/>
          <w:szCs w:val="32"/>
          <w:lang w:eastAsia="zh-CN"/>
        </w:rPr>
        <w:t>202</w:t>
      </w:r>
      <w:r>
        <w:rPr>
          <w:rFonts w:hint="eastAsia" w:ascii="仿宋" w:hAnsi="仿宋" w:eastAsia="仿宋"/>
          <w:sz w:val="32"/>
          <w:szCs w:val="32"/>
          <w:lang w:val="en-US" w:eastAsia="zh-CN"/>
        </w:rPr>
        <w:t>5</w:t>
      </w:r>
      <w:r>
        <w:rPr>
          <w:rFonts w:hint="eastAsia" w:ascii="仿宋" w:hAnsi="仿宋" w:eastAsia="仿宋"/>
          <w:sz w:val="32"/>
          <w:szCs w:val="32"/>
        </w:rPr>
        <w:t>年度财政拨款收、支总</w:t>
      </w:r>
      <w:r>
        <w:rPr>
          <w:rFonts w:hint="eastAsia" w:ascii="仿宋" w:hAnsi="仿宋" w:eastAsia="仿宋"/>
          <w:color w:val="000000"/>
          <w:sz w:val="32"/>
          <w:szCs w:val="32"/>
          <w:lang w:eastAsia="zh-CN"/>
        </w:rPr>
        <w:t>计均为</w:t>
      </w:r>
      <w:r>
        <w:rPr>
          <w:rFonts w:hint="eastAsia" w:ascii="仿宋" w:hAnsi="仿宋" w:eastAsia="仿宋"/>
          <w:color w:val="000000"/>
          <w:sz w:val="32"/>
          <w:szCs w:val="32"/>
          <w:lang w:val="en-US" w:eastAsia="zh-CN"/>
        </w:rPr>
        <w:t>1479.89</w:t>
      </w:r>
      <w:r>
        <w:rPr>
          <w:rFonts w:hint="eastAsia" w:ascii="仿宋" w:hAnsi="仿宋" w:eastAsia="仿宋"/>
          <w:color w:val="000000"/>
          <w:sz w:val="32"/>
          <w:szCs w:val="32"/>
          <w:lang w:eastAsia="zh-CN"/>
        </w:rPr>
        <w:t>万元。与</w:t>
      </w:r>
      <w:r>
        <w:rPr>
          <w:rFonts w:hint="eastAsia" w:ascii="仿宋" w:hAnsi="仿宋" w:eastAsia="仿宋"/>
          <w:color w:val="000000"/>
          <w:sz w:val="32"/>
          <w:szCs w:val="32"/>
          <w:lang w:val="en-US" w:eastAsia="zh-CN"/>
        </w:rPr>
        <w:t>2025年</w:t>
      </w:r>
      <w:r>
        <w:rPr>
          <w:rFonts w:hint="eastAsia" w:ascii="仿宋" w:hAnsi="仿宋" w:eastAsia="仿宋"/>
          <w:color w:val="000000"/>
          <w:sz w:val="32"/>
          <w:szCs w:val="32"/>
        </w:rPr>
        <w:t>相比，财政拨款收</w:t>
      </w:r>
      <w:r>
        <w:rPr>
          <w:rFonts w:hint="eastAsia" w:ascii="仿宋" w:hAnsi="仿宋" w:eastAsia="仿宋"/>
          <w:color w:val="000000"/>
          <w:sz w:val="32"/>
          <w:szCs w:val="32"/>
          <w:lang w:eastAsia="zh-CN"/>
        </w:rPr>
        <w:t>入支出</w:t>
      </w:r>
      <w:r>
        <w:rPr>
          <w:rFonts w:hint="eastAsia" w:ascii="仿宋" w:hAnsi="仿宋" w:eastAsia="仿宋"/>
          <w:color w:val="000000"/>
          <w:sz w:val="32"/>
          <w:szCs w:val="32"/>
        </w:rPr>
        <w:t>总计</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173.4</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10.4</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项目减少。</w:t>
      </w:r>
    </w:p>
    <w:p w14:paraId="23A84647">
      <w:pPr>
        <w:pageBreakBefore w:val="0"/>
        <w:kinsoku/>
        <w:overflowPunct/>
        <w:topLinePunct w:val="0"/>
        <w:bidi w:val="0"/>
        <w:spacing w:line="576" w:lineRule="exact"/>
        <w:ind w:firstLine="640" w:firstLineChars="200"/>
        <w:rPr>
          <w:rFonts w:hint="eastAsia" w:ascii="黑体" w:hAnsi="黑体" w:eastAsia="黑体"/>
          <w:color w:val="000000"/>
          <w:sz w:val="32"/>
          <w:szCs w:val="32"/>
          <w:lang w:eastAsia="zh-CN"/>
        </w:rPr>
      </w:pPr>
      <w:r>
        <w:rPr>
          <w:rFonts w:hint="eastAsia" w:ascii="方正仿宋_GBK" w:hAnsi="方正仿宋_GBK" w:eastAsia="方正仿宋_GBK" w:cs="方正仿宋_GBK"/>
          <w:sz w:val="32"/>
          <w:szCs w:val="32"/>
          <w:lang w:eastAsia="zh-CN"/>
        </w:rPr>
        <w:drawing>
          <wp:anchor distT="0" distB="0" distL="114300" distR="114300" simplePos="0" relativeHeight="251661312" behindDoc="0" locked="0" layoutInCell="1" allowOverlap="1">
            <wp:simplePos x="0" y="0"/>
            <wp:positionH relativeFrom="column">
              <wp:posOffset>316230</wp:posOffset>
            </wp:positionH>
            <wp:positionV relativeFrom="paragraph">
              <wp:posOffset>5715</wp:posOffset>
            </wp:positionV>
            <wp:extent cx="3936365" cy="2266950"/>
            <wp:effectExtent l="4445" t="5080" r="21590" b="13970"/>
            <wp:wrapTopAndBottom/>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6971AD06">
      <w:pPr>
        <w:pageBreakBefore w:val="0"/>
        <w:kinsoku/>
        <w:overflowPunct/>
        <w:topLinePunct w:val="0"/>
        <w:bidi w:val="0"/>
        <w:spacing w:line="576" w:lineRule="exact"/>
      </w:pPr>
      <w:r>
        <w:rPr>
          <w:rFonts w:hint="eastAsia" w:ascii="仿宋" w:hAnsi="仿宋" w:eastAsia="仿宋"/>
          <w:color w:val="000000" w:themeColor="text1"/>
          <w:sz w:val="32"/>
          <w:szCs w:val="32"/>
          <w14:textFill>
            <w14:solidFill>
              <w14:schemeClr w14:val="tx1"/>
            </w14:solidFill>
          </w14:textFill>
        </w:rPr>
        <w:t>（图4：财政拨款收、支决算总计变动情况）（柱状图）</w:t>
      </w:r>
    </w:p>
    <w:p w14:paraId="3E59BE20">
      <w:pPr>
        <w:pageBreakBefore w:val="0"/>
        <w:kinsoku/>
        <w:overflowPunct/>
        <w:topLinePunct w:val="0"/>
        <w:bidi w:val="0"/>
        <w:spacing w:line="576" w:lineRule="exact"/>
        <w:rPr>
          <w:rStyle w:val="33"/>
          <w:rFonts w:ascii="黑体" w:hAnsi="黑体" w:eastAsia="黑体"/>
          <w:b w:val="0"/>
        </w:rPr>
      </w:pPr>
      <w:bookmarkStart w:id="46" w:name="_Toc971"/>
      <w:bookmarkStart w:id="47" w:name="_Toc15377209"/>
      <w:bookmarkStart w:id="48" w:name="_Toc21241"/>
      <w:bookmarkStart w:id="49" w:name="_Toc15396607"/>
      <w:r>
        <w:rPr>
          <w:rFonts w:hint="eastAsia" w:ascii="黑体" w:hAnsi="黑体" w:eastAsia="黑体"/>
          <w:color w:val="000000"/>
          <w:sz w:val="32"/>
          <w:szCs w:val="32"/>
          <w:lang w:eastAsia="zh-CN"/>
        </w:rPr>
        <w:t>五</w:t>
      </w:r>
      <w:r>
        <w:rPr>
          <w:rFonts w:hint="eastAsia" w:ascii="黑体" w:hAnsi="黑体" w:eastAsia="黑体"/>
          <w:color w:val="000000"/>
          <w:sz w:val="32"/>
          <w:szCs w:val="32"/>
        </w:rPr>
        <w:t>、</w:t>
      </w:r>
      <w:r>
        <w:rPr>
          <w:rFonts w:hint="eastAsia" w:ascii="黑体" w:hAnsi="黑体" w:eastAsia="黑体"/>
          <w:b/>
          <w:color w:val="000000"/>
          <w:sz w:val="32"/>
          <w:szCs w:val="32"/>
        </w:rPr>
        <w:t>一</w:t>
      </w:r>
      <w:r>
        <w:rPr>
          <w:rStyle w:val="33"/>
          <w:rFonts w:hint="eastAsia" w:ascii="黑体" w:hAnsi="黑体" w:eastAsia="黑体"/>
          <w:b w:val="0"/>
        </w:rPr>
        <w:t>般公共预算财政拨款支出决算情况说明</w:t>
      </w:r>
      <w:bookmarkEnd w:id="46"/>
      <w:bookmarkEnd w:id="47"/>
      <w:bookmarkEnd w:id="48"/>
      <w:bookmarkEnd w:id="49"/>
    </w:p>
    <w:p w14:paraId="74BF9CA1">
      <w:pPr>
        <w:pageBreakBefore w:val="0"/>
        <w:kinsoku/>
        <w:overflowPunct/>
        <w:topLinePunct w:val="0"/>
        <w:bidi w:val="0"/>
        <w:spacing w:line="576" w:lineRule="exact"/>
        <w:ind w:firstLine="643" w:firstLineChars="200"/>
        <w:outlineLvl w:val="2"/>
        <w:rPr>
          <w:rFonts w:ascii="仿宋" w:hAnsi="仿宋" w:eastAsia="仿宋"/>
          <w:b/>
          <w:color w:val="000000"/>
          <w:sz w:val="32"/>
          <w:szCs w:val="32"/>
        </w:rPr>
      </w:pPr>
      <w:bookmarkStart w:id="50" w:name="_Toc17566"/>
      <w:bookmarkStart w:id="51" w:name="_Toc8527"/>
      <w:bookmarkStart w:id="52" w:name="_Toc15377210"/>
      <w:r>
        <w:rPr>
          <w:rFonts w:hint="eastAsia" w:ascii="仿宋" w:hAnsi="仿宋" w:eastAsia="仿宋"/>
          <w:b/>
          <w:color w:val="000000"/>
          <w:sz w:val="32"/>
          <w:szCs w:val="32"/>
        </w:rPr>
        <w:t>（一）一般公共预算财政拨款支出决算总体情况</w:t>
      </w:r>
      <w:bookmarkEnd w:id="50"/>
      <w:bookmarkEnd w:id="51"/>
      <w:bookmarkEnd w:id="52"/>
    </w:p>
    <w:p w14:paraId="73CEA0FA">
      <w:pPr>
        <w:pageBreakBefore w:val="0"/>
        <w:kinsoku/>
        <w:overflowPunct/>
        <w:topLinePunct w:val="0"/>
        <w:bidi w:val="0"/>
        <w:spacing w:line="576" w:lineRule="exact"/>
        <w:ind w:firstLine="640" w:firstLineChars="200"/>
        <w:rPr>
          <w:rFonts w:hint="eastAsia" w:ascii="仿宋" w:hAnsi="仿宋" w:eastAsia="仿宋"/>
          <w:color w:val="000000"/>
          <w:sz w:val="32"/>
          <w:szCs w:val="32"/>
          <w:lang w:eastAsia="zh-CN"/>
        </w:rPr>
      </w:pPr>
      <w:r>
        <w:rPr>
          <w:rFonts w:hint="eastAsia" w:ascii="仿宋" w:hAnsi="仿宋" w:eastAsia="仿宋"/>
          <w:sz w:val="32"/>
          <w:szCs w:val="32"/>
          <w:lang w:eastAsia="zh-CN"/>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w:t>
      </w:r>
      <w:r>
        <w:rPr>
          <w:rFonts w:hint="eastAsia" w:ascii="仿宋" w:hAnsi="仿宋" w:eastAsia="仿宋"/>
          <w:color w:val="000000"/>
          <w:sz w:val="32"/>
          <w:szCs w:val="32"/>
          <w:lang w:eastAsia="zh-CN"/>
        </w:rPr>
        <w:t>算财政拨款支出</w:t>
      </w:r>
      <w:r>
        <w:rPr>
          <w:rFonts w:hint="eastAsia" w:ascii="仿宋" w:hAnsi="仿宋" w:eastAsia="仿宋"/>
          <w:color w:val="000000"/>
          <w:sz w:val="32"/>
          <w:szCs w:val="32"/>
          <w:lang w:val="en-US" w:eastAsia="zh-CN"/>
        </w:rPr>
        <w:t>1479.89</w:t>
      </w:r>
      <w:r>
        <w:rPr>
          <w:rFonts w:hint="eastAsia" w:ascii="仿宋" w:hAnsi="仿宋" w:eastAsia="仿宋"/>
          <w:color w:val="000000"/>
          <w:sz w:val="32"/>
          <w:szCs w:val="32"/>
          <w:lang w:eastAsia="zh-CN"/>
        </w:rPr>
        <w:t>万元，占本年支出合计的</w:t>
      </w:r>
      <w:r>
        <w:rPr>
          <w:rFonts w:hint="eastAsia" w:ascii="仿宋" w:hAnsi="仿宋" w:eastAsia="仿宋"/>
          <w:color w:val="000000"/>
          <w:sz w:val="32"/>
          <w:szCs w:val="32"/>
          <w:lang w:val="en-US" w:eastAsia="zh-CN"/>
        </w:rPr>
        <w:t>100</w:t>
      </w:r>
      <w:r>
        <w:rPr>
          <w:rFonts w:hint="eastAsia" w:ascii="仿宋" w:hAnsi="仿宋" w:eastAsia="仿宋"/>
          <w:color w:val="000000"/>
          <w:sz w:val="32"/>
          <w:szCs w:val="32"/>
          <w:lang w:eastAsia="zh-CN"/>
        </w:rPr>
        <w:t>%。与</w:t>
      </w:r>
      <w:r>
        <w:rPr>
          <w:rFonts w:hint="eastAsia" w:ascii="仿宋" w:hAnsi="仿宋" w:eastAsia="仿宋"/>
          <w:color w:val="000000"/>
          <w:sz w:val="32"/>
          <w:szCs w:val="32"/>
          <w:lang w:val="en-US" w:eastAsia="zh-CN"/>
        </w:rPr>
        <w:t>2025年</w:t>
      </w:r>
      <w:r>
        <w:rPr>
          <w:rFonts w:hint="eastAsia" w:ascii="仿宋" w:hAnsi="仿宋" w:eastAsia="仿宋"/>
          <w:color w:val="000000"/>
          <w:sz w:val="32"/>
          <w:szCs w:val="32"/>
          <w:lang w:eastAsia="zh-CN"/>
        </w:rPr>
        <w:t>相比，一般公共预算财政拨款减少</w:t>
      </w:r>
      <w:r>
        <w:rPr>
          <w:rFonts w:hint="eastAsia" w:ascii="仿宋" w:hAnsi="仿宋" w:eastAsia="仿宋"/>
          <w:color w:val="000000"/>
          <w:sz w:val="32"/>
          <w:szCs w:val="32"/>
          <w:lang w:val="en-US" w:eastAsia="zh-CN"/>
        </w:rPr>
        <w:t>173.4</w:t>
      </w:r>
      <w:r>
        <w:rPr>
          <w:rFonts w:hint="eastAsia" w:ascii="仿宋" w:hAnsi="仿宋" w:eastAsia="仿宋"/>
          <w:color w:val="000000"/>
          <w:sz w:val="32"/>
          <w:szCs w:val="32"/>
          <w:lang w:eastAsia="zh-CN"/>
        </w:rPr>
        <w:t>万元，减少</w:t>
      </w:r>
      <w:r>
        <w:rPr>
          <w:rFonts w:hint="eastAsia" w:ascii="仿宋" w:hAnsi="仿宋" w:eastAsia="仿宋"/>
          <w:color w:val="000000"/>
          <w:sz w:val="32"/>
          <w:szCs w:val="32"/>
          <w:lang w:val="en-US" w:eastAsia="zh-CN"/>
        </w:rPr>
        <w:t>10.4</w:t>
      </w:r>
      <w:r>
        <w:rPr>
          <w:rFonts w:hint="eastAsia" w:ascii="仿宋" w:hAnsi="仿宋" w:eastAsia="仿宋"/>
          <w:color w:val="000000"/>
          <w:sz w:val="32"/>
          <w:szCs w:val="32"/>
          <w:lang w:eastAsia="zh-CN"/>
        </w:rPr>
        <w:t>%。主要变动原因是项目减少。</w:t>
      </w:r>
    </w:p>
    <w:p w14:paraId="12C12387">
      <w:pPr>
        <w:pageBreakBefore w:val="0"/>
        <w:kinsoku/>
        <w:overflowPunct/>
        <w:topLinePunct w:val="0"/>
        <w:bidi w:val="0"/>
        <w:spacing w:line="576" w:lineRule="exact"/>
        <w:ind w:firstLine="640" w:firstLineChars="200"/>
        <w:rPr>
          <w:rFonts w:hint="eastAsia" w:ascii="仿宋" w:hAnsi="仿宋" w:eastAsia="仿宋"/>
          <w:color w:val="000000"/>
          <w:sz w:val="32"/>
          <w:szCs w:val="32"/>
          <w:lang w:eastAsia="zh-CN"/>
        </w:rPr>
      </w:pPr>
      <w:r>
        <w:rPr>
          <w:rFonts w:hint="eastAsia" w:ascii="方正仿宋_GBK" w:hAnsi="方正仿宋_GBK" w:eastAsia="方正仿宋_GBK" w:cs="方正仿宋_GBK"/>
          <w:sz w:val="32"/>
          <w:szCs w:val="32"/>
          <w:lang w:eastAsia="zh-CN"/>
        </w:rPr>
        <w:drawing>
          <wp:anchor distT="0" distB="0" distL="114300" distR="114300" simplePos="0" relativeHeight="251662336" behindDoc="0" locked="0" layoutInCell="1" allowOverlap="1">
            <wp:simplePos x="0" y="0"/>
            <wp:positionH relativeFrom="column">
              <wp:posOffset>207010</wp:posOffset>
            </wp:positionH>
            <wp:positionV relativeFrom="paragraph">
              <wp:posOffset>45720</wp:posOffset>
            </wp:positionV>
            <wp:extent cx="4589780" cy="3288030"/>
            <wp:effectExtent l="5080" t="4445" r="15240" b="22225"/>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6424CFC8">
      <w:pPr>
        <w:pageBreakBefore w:val="0"/>
        <w:kinsoku/>
        <w:overflowPunct/>
        <w:topLinePunct w:val="0"/>
        <w:bidi w:val="0"/>
        <w:spacing w:line="576" w:lineRule="exact"/>
        <w:ind w:firstLine="640" w:firstLineChars="200"/>
        <w:rPr>
          <w:rFonts w:hint="eastAsia" w:ascii="仿宋" w:hAnsi="仿宋" w:eastAsia="仿宋"/>
          <w:color w:val="000000"/>
          <w:sz w:val="32"/>
          <w:szCs w:val="32"/>
          <w:lang w:eastAsia="zh-CN"/>
        </w:rPr>
      </w:pPr>
    </w:p>
    <w:p w14:paraId="6E01CEAB">
      <w:pPr>
        <w:pageBreakBefore w:val="0"/>
        <w:kinsoku/>
        <w:overflowPunct/>
        <w:topLinePunct w:val="0"/>
        <w:bidi w:val="0"/>
        <w:spacing w:line="576" w:lineRule="exact"/>
        <w:ind w:firstLine="640" w:firstLineChars="200"/>
        <w:rPr>
          <w:rFonts w:hint="eastAsia" w:ascii="仿宋" w:hAnsi="仿宋" w:eastAsia="仿宋"/>
          <w:color w:val="000000"/>
          <w:sz w:val="32"/>
          <w:szCs w:val="32"/>
          <w:lang w:eastAsia="zh-CN"/>
        </w:rPr>
      </w:pPr>
    </w:p>
    <w:p w14:paraId="1124CC25">
      <w:pPr>
        <w:pageBreakBefore w:val="0"/>
        <w:kinsoku/>
        <w:overflowPunct/>
        <w:topLinePunct w:val="0"/>
        <w:bidi w:val="0"/>
        <w:spacing w:line="576" w:lineRule="exact"/>
        <w:ind w:firstLine="640" w:firstLineChars="200"/>
        <w:rPr>
          <w:rFonts w:hint="eastAsia" w:ascii="仿宋" w:hAnsi="仿宋" w:eastAsia="仿宋"/>
          <w:color w:val="000000"/>
          <w:sz w:val="32"/>
          <w:szCs w:val="32"/>
          <w:lang w:eastAsia="zh-CN"/>
        </w:rPr>
      </w:pPr>
    </w:p>
    <w:p w14:paraId="4FFBFC5A">
      <w:pPr>
        <w:pStyle w:val="10"/>
        <w:pageBreakBefore w:val="0"/>
        <w:kinsoku/>
        <w:overflowPunct/>
        <w:topLinePunct w:val="0"/>
        <w:bidi w:val="0"/>
        <w:spacing w:line="576" w:lineRule="exact"/>
        <w:ind w:left="0" w:leftChars="0" w:firstLine="0" w:firstLineChars="0"/>
        <w:rPr>
          <w:rFonts w:hint="eastAsia"/>
          <w:lang w:val="en-US" w:eastAsia="zh-CN"/>
        </w:rPr>
      </w:pPr>
      <w:bookmarkStart w:id="53" w:name="_Toc15377211"/>
      <w:r>
        <w:rPr>
          <w:rFonts w:hint="eastAsia"/>
          <w:lang w:val="en-US" w:eastAsia="zh-CN"/>
        </w:rPr>
        <w:t xml:space="preserve">   </w:t>
      </w:r>
    </w:p>
    <w:p w14:paraId="11787CFF">
      <w:pPr>
        <w:pStyle w:val="10"/>
        <w:pageBreakBefore w:val="0"/>
        <w:kinsoku/>
        <w:overflowPunct/>
        <w:topLinePunct w:val="0"/>
        <w:bidi w:val="0"/>
        <w:spacing w:line="576" w:lineRule="exact"/>
        <w:ind w:left="0" w:leftChars="0" w:firstLine="0" w:firstLineChars="0"/>
        <w:rPr>
          <w:rFonts w:hint="eastAsia"/>
          <w:lang w:val="en-US" w:eastAsia="zh-CN"/>
        </w:rPr>
      </w:pPr>
    </w:p>
    <w:p w14:paraId="2F73509D">
      <w:pPr>
        <w:pStyle w:val="10"/>
        <w:pageBreakBefore w:val="0"/>
        <w:kinsoku/>
        <w:overflowPunct/>
        <w:topLinePunct w:val="0"/>
        <w:bidi w:val="0"/>
        <w:spacing w:line="576" w:lineRule="exact"/>
        <w:ind w:left="0" w:leftChars="0" w:firstLine="0" w:firstLineChars="0"/>
        <w:rPr>
          <w:rFonts w:hint="eastAsia"/>
          <w:lang w:val="en-US" w:eastAsia="zh-CN"/>
        </w:rPr>
      </w:pPr>
    </w:p>
    <w:p w14:paraId="0731F24B">
      <w:pPr>
        <w:pageBreakBefore w:val="0"/>
        <w:kinsoku/>
        <w:overflowPunct/>
        <w:topLinePunct w:val="0"/>
        <w:bidi w:val="0"/>
        <w:spacing w:line="576" w:lineRule="exact"/>
        <w:rPr>
          <w:rFonts w:hint="eastAsia" w:ascii="仿宋" w:hAnsi="仿宋" w:eastAsia="仿宋"/>
          <w:color w:val="000000" w:themeColor="text1"/>
          <w:w w:val="95"/>
          <w:sz w:val="32"/>
          <w:szCs w:val="32"/>
          <w14:textFill>
            <w14:solidFill>
              <w14:schemeClr w14:val="tx1"/>
            </w14:solidFill>
          </w14:textFill>
        </w:rPr>
      </w:pPr>
      <w:r>
        <w:rPr>
          <w:rFonts w:hint="eastAsia" w:ascii="仿宋" w:hAnsi="仿宋" w:eastAsia="仿宋"/>
          <w:color w:val="000000" w:themeColor="text1"/>
          <w:w w:val="95"/>
          <w:sz w:val="32"/>
          <w:szCs w:val="32"/>
          <w14:textFill>
            <w14:solidFill>
              <w14:schemeClr w14:val="tx1"/>
            </w14:solidFill>
          </w14:textFill>
        </w:rPr>
        <w:t>（图5：一般公共预算财政拨款支出决算变动情况）（柱状图）</w:t>
      </w:r>
    </w:p>
    <w:p w14:paraId="14FBA845">
      <w:pPr>
        <w:pStyle w:val="10"/>
        <w:pageBreakBefore w:val="0"/>
        <w:kinsoku/>
        <w:overflowPunct/>
        <w:topLinePunct w:val="0"/>
        <w:bidi w:val="0"/>
        <w:spacing w:line="576" w:lineRule="exact"/>
        <w:ind w:left="0" w:leftChars="0" w:firstLine="0" w:firstLineChars="0"/>
        <w:rPr>
          <w:rFonts w:ascii="仿宋" w:hAnsi="仿宋" w:eastAsia="仿宋"/>
          <w:b/>
          <w:color w:val="000000"/>
          <w:sz w:val="32"/>
          <w:szCs w:val="32"/>
        </w:rPr>
      </w:pPr>
      <w:r>
        <w:rPr>
          <w:rFonts w:hint="eastAsia" w:ascii="仿宋" w:hAnsi="仿宋" w:eastAsia="仿宋"/>
          <w:b/>
          <w:color w:val="000000"/>
          <w:sz w:val="32"/>
          <w:szCs w:val="32"/>
        </w:rPr>
        <w:t>（二）一般公共预算财政拨款支出决算结构情况</w:t>
      </w:r>
      <w:bookmarkEnd w:id="53"/>
    </w:p>
    <w:p w14:paraId="4140EC21">
      <w:pPr>
        <w:pageBreakBefore w:val="0"/>
        <w:kinsoku/>
        <w:overflowPunct/>
        <w:topLinePunct w:val="0"/>
        <w:bidi w:val="0"/>
        <w:spacing w:line="576" w:lineRule="exact"/>
        <w:ind w:firstLine="640" w:firstLineChars="200"/>
        <w:rPr>
          <w:rFonts w:hint="eastAsia" w:ascii="仿宋" w:hAnsi="仿宋" w:eastAsia="仿宋"/>
          <w:sz w:val="32"/>
          <w:szCs w:val="32"/>
          <w:lang w:val="en-US" w:eastAsia="zh-CN"/>
        </w:rPr>
      </w:pPr>
      <w:bookmarkStart w:id="54" w:name="_Toc17800"/>
      <w:bookmarkStart w:id="55" w:name="_Toc30741"/>
      <w:bookmarkStart w:id="56" w:name="_Toc15377212"/>
      <w:r>
        <w:rPr>
          <w:rFonts w:hint="eastAsia" w:ascii="仿宋" w:hAnsi="仿宋" w:eastAsia="仿宋"/>
          <w:sz w:val="32"/>
          <w:szCs w:val="32"/>
          <w:lang w:val="en-US" w:eastAsia="zh-CN"/>
        </w:rPr>
        <w:t>2025 年度一般公共预算财政拨款支出 1479.89 万元，主要用于以下方面：一般公共服务（类）支出 847.42 万元，占 57.26%；文化旅游体育与传媒（类）支出 5.16 万元，占 0.35%；社会保障和就业（类）支出 111.72 万元，占 7.55%；卫生健康支出 43.87 万元，占 2.96%；城乡社区支出 5.26 万元，占 0.36%；农林水支出 399.07 万元，占 26.97%；住房保障支出 63.89 万元，占 4.32%；灾害防治及应急管理支出 0.5 万元，占 0.03%；国防支出 3 万元，占 0.20%。</w:t>
      </w:r>
    </w:p>
    <w:p w14:paraId="3A3CADEF">
      <w:pPr>
        <w:pageBreakBefore w:val="0"/>
        <w:kinsoku/>
        <w:overflowPunct/>
        <w:topLinePunct w:val="0"/>
        <w:bidi w:val="0"/>
        <w:spacing w:line="576" w:lineRule="exact"/>
        <w:ind w:firstLine="640" w:firstLineChars="200"/>
        <w:rPr>
          <w:rFonts w:hint="eastAsia" w:ascii="仿宋" w:hAnsi="仿宋" w:eastAsia="仿宋"/>
          <w:sz w:val="32"/>
          <w:szCs w:val="32"/>
          <w:lang w:val="en-US" w:eastAsia="zh-CN"/>
        </w:rPr>
      </w:pPr>
    </w:p>
    <w:p w14:paraId="0AB5F11E">
      <w:pPr>
        <w:pageBreakBefore w:val="0"/>
        <w:kinsoku/>
        <w:overflowPunct/>
        <w:topLinePunct w:val="0"/>
        <w:bidi w:val="0"/>
        <w:spacing w:line="576"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t>（图6：一般公共预算财政拨款支出决算结构）</w:t>
      </w:r>
    </w:p>
    <w:p w14:paraId="7DF2ACE7">
      <w:pPr>
        <w:pageBreakBefore w:val="0"/>
        <w:kinsoku/>
        <w:overflowPunct/>
        <w:topLinePunct w:val="0"/>
        <w:bidi w:val="0"/>
        <w:spacing w:line="576" w:lineRule="exact"/>
        <w:rPr>
          <w:rFonts w:ascii="仿宋" w:hAnsi="仿宋" w:eastAsia="仿宋"/>
          <w:b/>
          <w:color w:val="000000"/>
          <w:sz w:val="32"/>
          <w:szCs w:val="32"/>
          <w:highlight w:val="none"/>
        </w:rPr>
      </w:pPr>
      <w:r>
        <w:rPr>
          <w:rFonts w:hint="eastAsia" w:ascii="方正仿宋_GBK" w:hAnsi="方正仿宋_GBK" w:eastAsia="方正仿宋_GBK" w:cs="方正仿宋_GBK"/>
          <w:sz w:val="32"/>
          <w:szCs w:val="32"/>
          <w:lang w:eastAsia="zh-CN"/>
        </w:rPr>
        <w:drawing>
          <wp:anchor distT="0" distB="0" distL="114300" distR="114300" simplePos="0" relativeHeight="251663360" behindDoc="0" locked="0" layoutInCell="1" allowOverlap="1">
            <wp:simplePos x="0" y="0"/>
            <wp:positionH relativeFrom="column">
              <wp:posOffset>411480</wp:posOffset>
            </wp:positionH>
            <wp:positionV relativeFrom="paragraph">
              <wp:posOffset>-2712720</wp:posOffset>
            </wp:positionV>
            <wp:extent cx="5256530" cy="2988310"/>
            <wp:effectExtent l="5080" t="4445" r="15240" b="17145"/>
            <wp:wrapTopAndBottom/>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ascii="仿宋" w:hAnsi="仿宋" w:eastAsia="仿宋"/>
          <w:b/>
          <w:color w:val="000000"/>
          <w:sz w:val="32"/>
          <w:szCs w:val="32"/>
          <w:highlight w:val="none"/>
        </w:rPr>
        <w:t>（三）一般公共预算财政拨款支出决算具体情况</w:t>
      </w:r>
      <w:bookmarkEnd w:id="54"/>
      <w:bookmarkEnd w:id="55"/>
      <w:bookmarkEnd w:id="56"/>
    </w:p>
    <w:p w14:paraId="610E8741">
      <w:pPr>
        <w:pageBreakBefore w:val="0"/>
        <w:kinsoku/>
        <w:overflowPunct/>
        <w:topLinePunct w:val="0"/>
        <w:bidi w:val="0"/>
        <w:spacing w:line="576" w:lineRule="exact"/>
        <w:ind w:firstLine="643" w:firstLineChars="200"/>
        <w:outlineLvl w:val="1"/>
        <w:rPr>
          <w:rFonts w:hint="eastAsia" w:ascii="仿宋" w:hAnsi="仿宋" w:eastAsia="仿宋" w:cs="仿宋"/>
          <w:color w:val="FF0000"/>
          <w:sz w:val="32"/>
          <w:szCs w:val="32"/>
        </w:rPr>
      </w:pPr>
      <w:bookmarkStart w:id="57" w:name="_Toc9371"/>
      <w:bookmarkStart w:id="58" w:name="_Toc15377444"/>
      <w:bookmarkStart w:id="59" w:name="_Toc32554"/>
      <w:bookmarkStart w:id="60" w:name="_Toc11523"/>
      <w:bookmarkStart w:id="61" w:name="_Toc15378460"/>
      <w:bookmarkStart w:id="62" w:name="_Toc864"/>
      <w:bookmarkStart w:id="63" w:name="_Toc15377213"/>
      <w:bookmarkStart w:id="64" w:name="_Toc25637"/>
      <w:bookmarkStart w:id="65" w:name="_Toc18179"/>
      <w:r>
        <w:rPr>
          <w:rFonts w:hint="eastAsia" w:ascii="仿宋" w:hAnsi="仿宋" w:eastAsia="仿宋"/>
          <w:b/>
          <w:sz w:val="32"/>
          <w:szCs w:val="32"/>
          <w:lang w:eastAsia="zh-CN"/>
        </w:rPr>
        <w:t>202</w:t>
      </w:r>
      <w:r>
        <w:rPr>
          <w:rFonts w:hint="eastAsia" w:ascii="仿宋" w:hAnsi="仿宋" w:eastAsia="仿宋"/>
          <w:b/>
          <w:sz w:val="32"/>
          <w:szCs w:val="32"/>
          <w:lang w:val="en-US" w:eastAsia="zh-CN"/>
        </w:rPr>
        <w:t>5</w:t>
      </w:r>
      <w:r>
        <w:rPr>
          <w:rFonts w:hint="eastAsia" w:ascii="仿宋" w:hAnsi="仿宋" w:eastAsia="仿宋"/>
          <w:b/>
          <w:sz w:val="32"/>
          <w:szCs w:val="32"/>
        </w:rPr>
        <w:t>年度一般公共预算支出决算数为</w:t>
      </w:r>
      <w:r>
        <w:rPr>
          <w:rFonts w:hint="eastAsia" w:ascii="仿宋" w:hAnsi="仿宋" w:eastAsia="仿宋"/>
          <w:b/>
          <w:sz w:val="32"/>
          <w:szCs w:val="32"/>
          <w:lang w:val="en-US" w:eastAsia="zh-CN"/>
        </w:rPr>
        <w:t>1479.89万元</w:t>
      </w:r>
      <w:r>
        <w:rPr>
          <w:rFonts w:hint="eastAsia" w:ascii="仿宋" w:hAnsi="仿宋" w:eastAsia="仿宋"/>
          <w:b/>
          <w:sz w:val="32"/>
          <w:szCs w:val="32"/>
        </w:rPr>
        <w:t>，</w:t>
      </w:r>
      <w:r>
        <w:rPr>
          <w:rStyle w:val="21"/>
          <w:rFonts w:hint="eastAsia" w:ascii="仿宋" w:hAnsi="仿宋" w:eastAsia="仿宋"/>
          <w:bCs/>
          <w:sz w:val="32"/>
          <w:szCs w:val="32"/>
        </w:rPr>
        <w:t>完成预算</w:t>
      </w:r>
      <w:r>
        <w:rPr>
          <w:rStyle w:val="21"/>
          <w:rFonts w:hint="eastAsia" w:ascii="仿宋" w:hAnsi="仿宋" w:eastAsia="仿宋"/>
          <w:bCs/>
          <w:sz w:val="32"/>
          <w:szCs w:val="32"/>
          <w:lang w:val="en-US" w:eastAsia="zh-CN"/>
        </w:rPr>
        <w:t>100</w:t>
      </w:r>
      <w:r>
        <w:rPr>
          <w:rStyle w:val="21"/>
          <w:rFonts w:ascii="仿宋" w:hAnsi="仿宋" w:eastAsia="仿宋"/>
          <w:bCs/>
          <w:sz w:val="32"/>
          <w:szCs w:val="32"/>
        </w:rPr>
        <w:t>%</w:t>
      </w:r>
      <w:r>
        <w:rPr>
          <w:rStyle w:val="21"/>
          <w:rFonts w:hint="eastAsia" w:ascii="仿宋" w:hAnsi="仿宋" w:eastAsia="仿宋" w:cs="仿宋"/>
          <w:bCs/>
          <w:color w:val="000000"/>
          <w:sz w:val="32"/>
          <w:szCs w:val="32"/>
        </w:rPr>
        <w:t>。其中：</w:t>
      </w:r>
      <w:bookmarkEnd w:id="57"/>
      <w:bookmarkEnd w:id="58"/>
      <w:bookmarkEnd w:id="59"/>
      <w:bookmarkEnd w:id="60"/>
      <w:bookmarkEnd w:id="61"/>
      <w:bookmarkEnd w:id="62"/>
      <w:bookmarkEnd w:id="63"/>
      <w:bookmarkEnd w:id="64"/>
      <w:bookmarkEnd w:id="65"/>
    </w:p>
    <w:p w14:paraId="09AC1608">
      <w:pPr>
        <w:pageBreakBefore w:val="0"/>
        <w:kinsoku/>
        <w:overflowPunct/>
        <w:topLinePunct w:val="0"/>
        <w:bidi w:val="0"/>
        <w:spacing w:line="576" w:lineRule="exact"/>
        <w:ind w:firstLine="643" w:firstLineChars="200"/>
        <w:rPr>
          <w:rFonts w:hint="default" w:ascii="仿宋" w:hAnsi="仿宋" w:eastAsia="仿宋"/>
          <w:b/>
          <w:bCs/>
          <w:color w:val="000000"/>
          <w:sz w:val="32"/>
          <w:szCs w:val="32"/>
          <w:lang w:val="en-US"/>
        </w:rPr>
      </w:pPr>
      <w:r>
        <w:rPr>
          <w:rFonts w:hint="eastAsia" w:ascii="仿宋" w:hAnsi="仿宋" w:eastAsia="仿宋"/>
          <w:b/>
          <w:bCs/>
          <w:color w:val="000000"/>
          <w:sz w:val="32"/>
          <w:szCs w:val="32"/>
          <w:lang w:val="en-US" w:eastAsia="zh-CN"/>
        </w:rPr>
        <w:t>1.</w:t>
      </w:r>
      <w:r>
        <w:rPr>
          <w:rFonts w:hint="eastAsia" w:ascii="仿宋" w:hAnsi="仿宋" w:eastAsia="仿宋"/>
          <w:b/>
          <w:bCs/>
          <w:color w:val="000000"/>
          <w:sz w:val="32"/>
          <w:szCs w:val="32"/>
        </w:rPr>
        <w:t>一般公共服务</w:t>
      </w:r>
      <w:r>
        <w:rPr>
          <w:rFonts w:hint="eastAsia" w:ascii="仿宋" w:hAnsi="仿宋" w:eastAsia="仿宋"/>
          <w:b/>
          <w:bCs/>
          <w:color w:val="000000"/>
          <w:sz w:val="32"/>
          <w:szCs w:val="32"/>
          <w:lang w:val="en-US" w:eastAsia="zh-CN"/>
        </w:rPr>
        <w:t>支出201：支出决算为847.42万元，完成预算100%。</w:t>
      </w:r>
    </w:p>
    <w:p w14:paraId="27B1F855">
      <w:pPr>
        <w:pageBreakBefore w:val="0"/>
        <w:kinsoku/>
        <w:overflowPunct/>
        <w:topLinePunct w:val="0"/>
        <w:bidi w:val="0"/>
        <w:spacing w:line="576"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1</w:t>
      </w:r>
      <w:r>
        <w:rPr>
          <w:rFonts w:hint="eastAsia" w:ascii="仿宋" w:hAnsi="仿宋" w:eastAsia="仿宋"/>
          <w:color w:val="000000"/>
          <w:sz w:val="32"/>
          <w:szCs w:val="32"/>
          <w:lang w:eastAsia="zh-CN"/>
        </w:rPr>
        <w:t>）</w:t>
      </w:r>
      <w:r>
        <w:rPr>
          <w:rFonts w:hint="eastAsia" w:ascii="仿宋" w:hAnsi="仿宋" w:eastAsia="仿宋"/>
          <w:color w:val="000000"/>
          <w:sz w:val="32"/>
          <w:szCs w:val="32"/>
        </w:rPr>
        <w:t>人大事务</w:t>
      </w:r>
      <w:r>
        <w:rPr>
          <w:rFonts w:hint="eastAsia" w:ascii="仿宋" w:hAnsi="仿宋" w:eastAsia="仿宋"/>
          <w:color w:val="000000"/>
          <w:sz w:val="32"/>
          <w:szCs w:val="32"/>
          <w:lang w:val="en-US" w:eastAsia="zh-CN"/>
        </w:rPr>
        <w:t>201 01</w:t>
      </w:r>
      <w:r>
        <w:rPr>
          <w:rFonts w:hint="eastAsia" w:ascii="仿宋" w:hAnsi="仿宋" w:eastAsia="仿宋"/>
          <w:color w:val="000000"/>
          <w:sz w:val="32"/>
          <w:szCs w:val="32"/>
        </w:rPr>
        <w:t>: 支出决算为</w:t>
      </w:r>
      <w:r>
        <w:rPr>
          <w:rFonts w:hint="eastAsia" w:ascii="仿宋" w:hAnsi="仿宋" w:eastAsia="仿宋"/>
          <w:color w:val="000000"/>
          <w:sz w:val="32"/>
          <w:szCs w:val="32"/>
          <w:lang w:val="en-US" w:eastAsia="zh-CN"/>
        </w:rPr>
        <w:t>4.26</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 w:hAnsi="仿宋" w:eastAsia="仿宋"/>
          <w:color w:val="000000"/>
          <w:sz w:val="32"/>
          <w:szCs w:val="32"/>
        </w:rPr>
        <w:t>完成预算</w:t>
      </w:r>
      <w:r>
        <w:rPr>
          <w:rFonts w:hint="eastAsia" w:ascii="仿宋" w:hAnsi="仿宋" w:eastAsia="仿宋"/>
          <w:color w:val="000000"/>
          <w:sz w:val="32"/>
          <w:szCs w:val="32"/>
          <w:lang w:val="en-US" w:eastAsia="zh-CN"/>
        </w:rPr>
        <w:t>100</w:t>
      </w:r>
      <w:r>
        <w:rPr>
          <w:rFonts w:hint="eastAsia" w:ascii="仿宋" w:hAnsi="仿宋" w:eastAsia="仿宋"/>
          <w:color w:val="000000"/>
          <w:sz w:val="32"/>
          <w:szCs w:val="32"/>
        </w:rPr>
        <w:t>%。</w:t>
      </w:r>
      <w:r>
        <w:rPr>
          <w:rFonts w:hint="eastAsia" w:ascii="仿宋" w:hAnsi="仿宋" w:eastAsia="仿宋"/>
          <w:color w:val="000000"/>
          <w:sz w:val="32"/>
          <w:szCs w:val="32"/>
          <w:lang w:eastAsia="zh-CN"/>
        </w:rPr>
        <w:t>其中</w:t>
      </w:r>
      <w:r>
        <w:rPr>
          <w:rFonts w:hint="eastAsia" w:ascii="仿宋" w:hAnsi="仿宋" w:eastAsia="仿宋"/>
          <w:color w:val="000000"/>
          <w:sz w:val="32"/>
          <w:szCs w:val="32"/>
          <w:lang w:val="en-US" w:eastAsia="zh-CN"/>
        </w:rPr>
        <w:t>人大会议201 01 04支出决算为2.07万元；人大代表履职能力提升201 01 07支出决算为1万元；代表工作201 01 08支出决算为1.19万元。</w:t>
      </w:r>
    </w:p>
    <w:p w14:paraId="40E7F14A">
      <w:pPr>
        <w:pageBreakBefore w:val="0"/>
        <w:kinsoku/>
        <w:overflowPunct/>
        <w:topLinePunct w:val="0"/>
        <w:bidi w:val="0"/>
        <w:spacing w:line="576" w:lineRule="exact"/>
        <w:ind w:firstLine="640" w:firstLineChars="200"/>
        <w:rPr>
          <w:rFonts w:hint="default" w:ascii="仿宋" w:hAnsi="仿宋" w:eastAsia="仿宋"/>
          <w:color w:val="000000"/>
          <w:sz w:val="32"/>
          <w:szCs w:val="32"/>
          <w:lang w:val="en-US" w:eastAsia="zh-CN"/>
        </w:rPr>
      </w:pPr>
      <w:r>
        <w:rPr>
          <w:rFonts w:hint="eastAsia" w:ascii="仿宋" w:hAnsi="仿宋" w:eastAsia="仿宋"/>
          <w:color w:val="000000"/>
          <w:sz w:val="32"/>
          <w:szCs w:val="32"/>
          <w:lang w:val="en-US" w:eastAsia="zh-CN"/>
        </w:rPr>
        <w:t>（2）政协事务201 02：支出据算为1万元，完成预算100%。其中一般行政管理事务201 02 02支出决算为1万元。</w:t>
      </w:r>
    </w:p>
    <w:p w14:paraId="6AA980B6">
      <w:pPr>
        <w:pageBreakBefore w:val="0"/>
        <w:kinsoku/>
        <w:overflowPunct/>
        <w:topLinePunct w:val="0"/>
        <w:bidi w:val="0"/>
        <w:spacing w:line="576"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（3）政府办公厅（室）及相关机构事务201 03：</w:t>
      </w:r>
      <w:r>
        <w:rPr>
          <w:rFonts w:hint="eastAsia" w:ascii="仿宋" w:hAnsi="仿宋" w:eastAsia="仿宋"/>
          <w:color w:val="000000"/>
          <w:sz w:val="32"/>
          <w:szCs w:val="32"/>
        </w:rPr>
        <w:t>支出决算为</w:t>
      </w:r>
      <w:r>
        <w:rPr>
          <w:rFonts w:hint="eastAsia" w:ascii="仿宋" w:hAnsi="仿宋" w:eastAsia="仿宋"/>
          <w:color w:val="000000"/>
          <w:sz w:val="32"/>
          <w:szCs w:val="32"/>
          <w:lang w:val="en-US" w:eastAsia="zh-CN"/>
        </w:rPr>
        <w:t>829.39</w:t>
      </w:r>
      <w:r>
        <w:rPr>
          <w:rFonts w:hint="eastAsia" w:ascii="仿宋" w:hAnsi="仿宋" w:eastAsia="仿宋"/>
          <w:color w:val="000000"/>
          <w:sz w:val="32"/>
          <w:szCs w:val="32"/>
        </w:rPr>
        <w:t>万元</w:t>
      </w:r>
      <w:r>
        <w:rPr>
          <w:rFonts w:hint="eastAsia" w:ascii="仿宋" w:hAnsi="仿宋" w:eastAsia="仿宋"/>
          <w:color w:val="000000"/>
          <w:sz w:val="32"/>
          <w:szCs w:val="32"/>
          <w:lang w:val="en-US" w:eastAsia="zh-CN"/>
        </w:rPr>
        <w:t>，</w:t>
      </w:r>
      <w:r>
        <w:rPr>
          <w:rFonts w:hint="eastAsia" w:ascii="仿宋" w:hAnsi="仿宋" w:eastAsia="仿宋"/>
          <w:color w:val="000000"/>
          <w:sz w:val="32"/>
          <w:szCs w:val="32"/>
        </w:rPr>
        <w:t>完成预算</w:t>
      </w:r>
      <w:r>
        <w:rPr>
          <w:rFonts w:hint="eastAsia" w:ascii="仿宋" w:hAnsi="仿宋" w:eastAsia="仿宋"/>
          <w:color w:val="000000"/>
          <w:sz w:val="32"/>
          <w:szCs w:val="32"/>
          <w:lang w:val="en-US" w:eastAsia="zh-CN"/>
        </w:rPr>
        <w:t>100</w:t>
      </w:r>
      <w:r>
        <w:rPr>
          <w:rFonts w:hint="eastAsia" w:ascii="仿宋" w:hAnsi="仿宋" w:eastAsia="仿宋"/>
          <w:color w:val="000000"/>
          <w:sz w:val="32"/>
          <w:szCs w:val="32"/>
        </w:rPr>
        <w:t>%</w:t>
      </w:r>
      <w:r>
        <w:rPr>
          <w:rFonts w:hint="eastAsia" w:ascii="仿宋" w:hAnsi="仿宋" w:eastAsia="仿宋"/>
          <w:color w:val="000000"/>
          <w:sz w:val="32"/>
          <w:szCs w:val="32"/>
          <w:lang w:eastAsia="zh-CN"/>
        </w:rPr>
        <w:t>。其中行政运行</w:t>
      </w:r>
      <w:r>
        <w:rPr>
          <w:rFonts w:hint="eastAsia" w:ascii="仿宋" w:hAnsi="仿宋" w:eastAsia="仿宋"/>
          <w:color w:val="000000"/>
          <w:sz w:val="32"/>
          <w:szCs w:val="32"/>
          <w:lang w:val="en-US" w:eastAsia="zh-CN"/>
        </w:rPr>
        <w:t>201 03 01支出决算为483.37万元；一般行政管理事务201 03 02支出决算133.07万元；事业运行201 03 50支出决算212.96万元</w:t>
      </w:r>
      <w:r>
        <w:rPr>
          <w:rFonts w:hint="eastAsia" w:ascii="仿宋" w:hAnsi="仿宋" w:eastAsia="仿宋"/>
          <w:color w:val="000000"/>
          <w:sz w:val="32"/>
          <w:szCs w:val="32"/>
        </w:rPr>
        <w:t>。</w:t>
      </w:r>
    </w:p>
    <w:p w14:paraId="385753C8">
      <w:pPr>
        <w:pageBreakBefore w:val="0"/>
        <w:kinsoku/>
        <w:overflowPunct/>
        <w:topLinePunct w:val="0"/>
        <w:bidi w:val="0"/>
        <w:spacing w:line="576" w:lineRule="exact"/>
        <w:ind w:firstLine="643" w:firstLineChars="200"/>
        <w:rPr>
          <w:rFonts w:hint="eastAsia"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2.国防支出203：支出决算3万元，完成预算100%。</w:t>
      </w:r>
    </w:p>
    <w:p w14:paraId="107F4C9D">
      <w:pPr>
        <w:pStyle w:val="23"/>
        <w:rPr>
          <w:rFonts w:hint="default" w:ascii="仿宋" w:hAnsi="仿宋" w:eastAsia="仿宋" w:cs="Times New Roman"/>
          <w:b w:val="0"/>
          <w:color w:val="000000"/>
          <w:kern w:val="2"/>
          <w:sz w:val="32"/>
          <w:szCs w:val="32"/>
          <w:lang w:val="en-US" w:eastAsia="zh-CN" w:bidi="ar-SA"/>
        </w:rPr>
      </w:pPr>
      <w:r>
        <w:rPr>
          <w:rFonts w:hint="eastAsia" w:ascii="仿宋" w:hAnsi="仿宋" w:eastAsia="仿宋"/>
          <w:b/>
          <w:bCs/>
          <w:color w:val="000000"/>
          <w:sz w:val="32"/>
          <w:szCs w:val="32"/>
          <w:lang w:val="en-US" w:eastAsia="zh-CN"/>
        </w:rPr>
        <w:t xml:space="preserve">    </w:t>
      </w:r>
      <w:r>
        <w:rPr>
          <w:rFonts w:hint="eastAsia" w:ascii="仿宋" w:hAnsi="仿宋" w:eastAsia="仿宋" w:cs="Times New Roman"/>
          <w:b w:val="0"/>
          <w:color w:val="000000"/>
          <w:kern w:val="2"/>
          <w:sz w:val="32"/>
          <w:szCs w:val="32"/>
          <w:lang w:val="en-US" w:eastAsia="zh-CN" w:bidi="ar-SA"/>
        </w:rPr>
        <w:t>（1）国防动员203 06：支出决算为3万元，完成预算99%。</w:t>
      </w:r>
    </w:p>
    <w:p w14:paraId="61BBA038">
      <w:pPr>
        <w:pageBreakBefore w:val="0"/>
        <w:kinsoku/>
        <w:overflowPunct/>
        <w:topLinePunct w:val="0"/>
        <w:bidi w:val="0"/>
        <w:spacing w:line="576" w:lineRule="exact"/>
        <w:ind w:firstLine="643" w:firstLineChars="200"/>
        <w:rPr>
          <w:rFonts w:hint="default" w:ascii="仿宋" w:hAnsi="仿宋" w:eastAsia="仿宋"/>
          <w:b/>
          <w:bCs/>
          <w:color w:val="000000"/>
          <w:sz w:val="32"/>
          <w:szCs w:val="32"/>
          <w:lang w:val="en-US"/>
        </w:rPr>
      </w:pPr>
      <w:r>
        <w:rPr>
          <w:rFonts w:hint="eastAsia" w:ascii="仿宋" w:hAnsi="仿宋" w:eastAsia="仿宋"/>
          <w:b/>
          <w:bCs/>
          <w:color w:val="000000"/>
          <w:sz w:val="32"/>
          <w:szCs w:val="32"/>
          <w:lang w:val="en-US" w:eastAsia="zh-CN"/>
        </w:rPr>
        <w:t>3.</w:t>
      </w:r>
      <w:r>
        <w:rPr>
          <w:rFonts w:hint="eastAsia" w:ascii="仿宋" w:hAnsi="仿宋" w:eastAsia="仿宋"/>
          <w:b/>
          <w:bCs/>
          <w:color w:val="000000"/>
          <w:sz w:val="32"/>
          <w:szCs w:val="32"/>
        </w:rPr>
        <w:t>文化旅游体育与传媒</w:t>
      </w:r>
      <w:r>
        <w:rPr>
          <w:rFonts w:hint="eastAsia" w:ascii="仿宋" w:hAnsi="仿宋" w:eastAsia="仿宋"/>
          <w:b/>
          <w:bCs/>
          <w:color w:val="000000"/>
          <w:sz w:val="32"/>
          <w:szCs w:val="32"/>
          <w:lang w:val="en-US" w:eastAsia="zh-CN"/>
        </w:rPr>
        <w:t>支出207：支出决算为5.16万元，完成预算100%。</w:t>
      </w:r>
    </w:p>
    <w:p w14:paraId="4C0D38D5">
      <w:pPr>
        <w:pageBreakBefore w:val="0"/>
        <w:kinsoku/>
        <w:overflowPunct/>
        <w:topLinePunct w:val="0"/>
        <w:bidi w:val="0"/>
        <w:spacing w:line="576" w:lineRule="exact"/>
        <w:ind w:firstLine="640" w:firstLineChars="200"/>
        <w:rPr>
          <w:rFonts w:hint="default" w:ascii="仿宋" w:hAnsi="仿宋" w:eastAsia="仿宋"/>
          <w:color w:val="000000"/>
          <w:sz w:val="32"/>
          <w:szCs w:val="32"/>
          <w:lang w:val="en-US" w:eastAsia="zh-CN"/>
        </w:rPr>
      </w:pP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1</w:t>
      </w: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图书馆</w:t>
      </w:r>
      <w:r>
        <w:rPr>
          <w:rFonts w:hint="eastAsia" w:ascii="仿宋" w:hAnsi="仿宋" w:eastAsia="仿宋"/>
          <w:color w:val="000000"/>
          <w:sz w:val="32"/>
          <w:szCs w:val="32"/>
          <w:lang w:eastAsia="zh-CN"/>
        </w:rPr>
        <w:t>207</w:t>
      </w: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lang w:eastAsia="zh-CN"/>
        </w:rPr>
        <w:t>01</w:t>
      </w: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lang w:eastAsia="zh-CN"/>
        </w:rPr>
        <w:t>0</w:t>
      </w:r>
      <w:r>
        <w:rPr>
          <w:rFonts w:hint="eastAsia" w:ascii="仿宋" w:hAnsi="仿宋" w:eastAsia="仿宋"/>
          <w:color w:val="000000"/>
          <w:sz w:val="32"/>
          <w:szCs w:val="32"/>
          <w:lang w:val="en-US" w:eastAsia="zh-CN"/>
        </w:rPr>
        <w:t>4</w:t>
      </w:r>
      <w:r>
        <w:rPr>
          <w:rFonts w:hint="eastAsia" w:ascii="仿宋" w:hAnsi="仿宋" w:eastAsia="仿宋"/>
          <w:color w:val="000000"/>
          <w:sz w:val="32"/>
          <w:szCs w:val="32"/>
          <w:lang w:eastAsia="zh-CN"/>
        </w:rPr>
        <w:t>：支出决算为</w:t>
      </w:r>
      <w:r>
        <w:rPr>
          <w:rFonts w:hint="eastAsia" w:ascii="仿宋" w:hAnsi="仿宋" w:eastAsia="仿宋"/>
          <w:color w:val="000000"/>
          <w:sz w:val="32"/>
          <w:szCs w:val="32"/>
          <w:lang w:val="en-US" w:eastAsia="zh-CN"/>
        </w:rPr>
        <w:t>3.6万元，完成预算100%。</w:t>
      </w:r>
    </w:p>
    <w:p w14:paraId="09DF1F58">
      <w:pPr>
        <w:pageBreakBefore w:val="0"/>
        <w:kinsoku/>
        <w:overflowPunct/>
        <w:topLinePunct w:val="0"/>
        <w:bidi w:val="0"/>
        <w:spacing w:line="576"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（2）群众文化207 01 09：支出决算为0.84万元，完成预算100%。</w:t>
      </w:r>
    </w:p>
    <w:p w14:paraId="63FABA79">
      <w:pPr>
        <w:pageBreakBefore w:val="0"/>
        <w:kinsoku/>
        <w:overflowPunct/>
        <w:topLinePunct w:val="0"/>
        <w:bidi w:val="0"/>
        <w:spacing w:line="576"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（3）其他文化和旅游支出207 01 99：支出决算为0.72万元，完成预算100%。</w:t>
      </w:r>
    </w:p>
    <w:p w14:paraId="5B070BB0">
      <w:pPr>
        <w:pageBreakBefore w:val="0"/>
        <w:kinsoku/>
        <w:overflowPunct/>
        <w:topLinePunct w:val="0"/>
        <w:bidi w:val="0"/>
        <w:spacing w:line="576" w:lineRule="exact"/>
        <w:ind w:firstLine="643" w:firstLineChars="200"/>
        <w:rPr>
          <w:rFonts w:hint="default"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4.社会保障和就业支出208：支出决算为111.72万元，完成预算100%。</w:t>
      </w:r>
    </w:p>
    <w:p w14:paraId="7FF06C15">
      <w:pPr>
        <w:pageBreakBefore w:val="0"/>
        <w:kinsoku/>
        <w:overflowPunct/>
        <w:topLinePunct w:val="0"/>
        <w:bidi w:val="0"/>
        <w:spacing w:line="576" w:lineRule="exact"/>
        <w:ind w:firstLine="640" w:firstLineChars="200"/>
        <w:rPr>
          <w:rFonts w:hint="default"/>
          <w:lang w:val="en-US" w:eastAsia="zh-CN"/>
        </w:rPr>
      </w:pP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1</w:t>
      </w:r>
      <w:r>
        <w:rPr>
          <w:rFonts w:hint="eastAsia" w:ascii="仿宋" w:hAnsi="仿宋" w:eastAsia="仿宋"/>
          <w:color w:val="000000"/>
          <w:sz w:val="32"/>
          <w:szCs w:val="32"/>
          <w:lang w:eastAsia="zh-CN"/>
        </w:rPr>
        <w:t>）社会保障好就业支出</w:t>
      </w:r>
      <w:r>
        <w:rPr>
          <w:rFonts w:hint="eastAsia" w:ascii="仿宋" w:hAnsi="仿宋" w:eastAsia="仿宋"/>
          <w:color w:val="000000"/>
          <w:sz w:val="32"/>
          <w:szCs w:val="32"/>
          <w:lang w:val="en-US" w:eastAsia="zh-CN"/>
        </w:rPr>
        <w:t xml:space="preserve"> 行政事业单位养老支出208 05：支出决算为111.32万元，完成预算100%。其中机关事业单位职业年金缴费支出208 05 05，支出决算为74.21万元；机关事业单位职业年金缴费支出208 05 06，支出决算为37.10万元。</w:t>
      </w:r>
    </w:p>
    <w:p w14:paraId="4972688A">
      <w:pPr>
        <w:pageBreakBefore w:val="0"/>
        <w:kinsoku/>
        <w:overflowPunct/>
        <w:topLinePunct w:val="0"/>
        <w:bidi w:val="0"/>
        <w:spacing w:line="576" w:lineRule="exact"/>
        <w:ind w:firstLine="643" w:firstLineChars="200"/>
        <w:rPr>
          <w:rFonts w:hint="default"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5.卫生健康支出210：支出决算为43.87万元，完成预算100%。</w:t>
      </w:r>
    </w:p>
    <w:p w14:paraId="47A8F4C0">
      <w:pPr>
        <w:pageBreakBefore w:val="0"/>
        <w:kinsoku/>
        <w:overflowPunct/>
        <w:topLinePunct w:val="0"/>
        <w:bidi w:val="0"/>
        <w:spacing w:line="576" w:lineRule="exact"/>
        <w:ind w:firstLine="640" w:firstLineChars="200"/>
        <w:rPr>
          <w:rFonts w:hint="default"/>
          <w:b/>
          <w:bCs/>
          <w:lang w:val="en-US" w:eastAsia="zh-CN"/>
        </w:rPr>
      </w:pPr>
      <w:r>
        <w:rPr>
          <w:rFonts w:hint="eastAsia" w:ascii="仿宋" w:hAnsi="仿宋" w:eastAsia="仿宋"/>
          <w:color w:val="000000"/>
          <w:sz w:val="32"/>
          <w:szCs w:val="32"/>
          <w:lang w:val="en-US" w:eastAsia="zh-CN"/>
        </w:rPr>
        <w:t>卫生健康支出 行政事业单位医210 11：支出决算为43.87万元，完成预算100%。行政单位医疗210 11 01支出决算26.35万元；事业单位医疗210 11 02支出决算为11.89万元；公务员医疗补助210 11 03支出决算为4.01万元；其他行政事业单位医疗支出 210 11 99支出决算为1.62万元。</w:t>
      </w:r>
    </w:p>
    <w:p w14:paraId="0A31D4B5">
      <w:pPr>
        <w:pageBreakBefore w:val="0"/>
        <w:kinsoku/>
        <w:overflowPunct/>
        <w:topLinePunct w:val="0"/>
        <w:bidi w:val="0"/>
        <w:spacing w:line="576" w:lineRule="exact"/>
        <w:ind w:firstLine="643" w:firstLineChars="200"/>
        <w:rPr>
          <w:rFonts w:hint="eastAsia"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6.城乡社区支出212：支出决算5.26万元，完成预算100%。</w:t>
      </w:r>
    </w:p>
    <w:p w14:paraId="1DC6E8E2">
      <w:pPr>
        <w:pStyle w:val="7"/>
        <w:pageBreakBefore w:val="0"/>
        <w:kinsoku/>
        <w:overflowPunct/>
        <w:topLinePunct w:val="0"/>
        <w:bidi w:val="0"/>
        <w:spacing w:line="576" w:lineRule="exact"/>
        <w:rPr>
          <w:rFonts w:hint="default"/>
          <w:b w:val="0"/>
          <w:bCs w:val="0"/>
          <w:lang w:val="en-US" w:eastAsia="zh-CN"/>
        </w:rPr>
      </w:pPr>
      <w:r>
        <w:rPr>
          <w:rFonts w:hint="eastAsia" w:ascii="仿宋" w:hAnsi="仿宋" w:eastAsia="仿宋"/>
          <w:b/>
          <w:bCs/>
          <w:color w:val="000000"/>
          <w:sz w:val="32"/>
          <w:szCs w:val="32"/>
          <w:lang w:val="en-US" w:eastAsia="zh-CN"/>
        </w:rPr>
        <w:t xml:space="preserve">    </w:t>
      </w:r>
      <w:r>
        <w:rPr>
          <w:rFonts w:hint="eastAsia" w:ascii="仿宋" w:hAnsi="仿宋" w:eastAsia="仿宋"/>
          <w:b w:val="0"/>
          <w:bCs w:val="0"/>
          <w:color w:val="000000"/>
          <w:sz w:val="32"/>
          <w:szCs w:val="32"/>
          <w:lang w:val="en-US" w:eastAsia="zh-CN"/>
        </w:rPr>
        <w:t>（1）城乡社区支出 城乡社区环境卫生 城乡社区环境卫生212 05 01：支出决算为5.26万元，完成预算100%。</w:t>
      </w:r>
    </w:p>
    <w:p w14:paraId="541835D3">
      <w:pPr>
        <w:pageBreakBefore w:val="0"/>
        <w:kinsoku/>
        <w:overflowPunct/>
        <w:topLinePunct w:val="0"/>
        <w:bidi w:val="0"/>
        <w:spacing w:line="576" w:lineRule="exact"/>
        <w:ind w:firstLine="643" w:firstLineChars="200"/>
        <w:rPr>
          <w:rFonts w:hint="default"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8.农林水支出213：支出决算399.07万元，完成预算100%。</w:t>
      </w:r>
    </w:p>
    <w:p w14:paraId="71FBEEDE">
      <w:pPr>
        <w:pageBreakBefore w:val="0"/>
        <w:kinsoku/>
        <w:overflowPunct/>
        <w:topLinePunct w:val="0"/>
        <w:bidi w:val="0"/>
        <w:spacing w:line="576" w:lineRule="exact"/>
        <w:ind w:firstLine="640" w:firstLineChars="200"/>
        <w:rPr>
          <w:rFonts w:hint="default" w:ascii="仿宋" w:hAnsi="仿宋" w:eastAsia="仿宋"/>
          <w:color w:val="000000"/>
          <w:sz w:val="32"/>
          <w:szCs w:val="32"/>
          <w:lang w:val="en-US" w:eastAsia="zh-CN"/>
        </w:rPr>
      </w:pPr>
      <w:r>
        <w:rPr>
          <w:rFonts w:hint="eastAsia" w:ascii="仿宋" w:hAnsi="仿宋" w:eastAsia="仿宋"/>
          <w:color w:val="000000"/>
          <w:sz w:val="32"/>
          <w:szCs w:val="32"/>
          <w:lang w:val="en-US" w:eastAsia="zh-CN"/>
        </w:rPr>
        <w:t>（1）巩固脱贫攻坚成果衔接乡村振兴288.34：支出预算为288.34万元，完成预算100%。其中农村基础设施建设213 05 04支出决算为67.71万元；生产发展213 05 05支出决算为4.46万元；其他巩固脱贫衔接乡村振兴支出 213 05 99支出决算为216.16万元。</w:t>
      </w:r>
    </w:p>
    <w:p w14:paraId="7BF908B0">
      <w:pPr>
        <w:pageBreakBefore w:val="0"/>
        <w:kinsoku/>
        <w:overflowPunct/>
        <w:topLinePunct w:val="0"/>
        <w:bidi w:val="0"/>
        <w:spacing w:line="576" w:lineRule="exact"/>
        <w:ind w:firstLine="640" w:firstLineChars="200"/>
        <w:rPr>
          <w:rFonts w:hint="default" w:ascii="仿宋" w:hAnsi="仿宋" w:eastAsia="仿宋"/>
          <w:color w:val="000000"/>
          <w:sz w:val="32"/>
          <w:szCs w:val="32"/>
          <w:lang w:val="en-US" w:eastAsia="zh-CN"/>
        </w:rPr>
      </w:pPr>
      <w:r>
        <w:rPr>
          <w:rFonts w:hint="eastAsia" w:ascii="仿宋" w:hAnsi="仿宋" w:eastAsia="仿宋"/>
          <w:color w:val="000000"/>
          <w:sz w:val="32"/>
          <w:szCs w:val="32"/>
          <w:lang w:val="en-US" w:eastAsia="zh-CN"/>
        </w:rPr>
        <w:t>（2）农村综合改革213 07：支出预算为110.73万元，完成预算100%。对村民委员会和村党支部的补助213 07 05：支出决算95.73万元，完成预算100%。对村集体经济组织的补助213 07 06支出决算为15万原，完成预算100%。</w:t>
      </w:r>
    </w:p>
    <w:p w14:paraId="38E206DC">
      <w:pPr>
        <w:pageBreakBefore w:val="0"/>
        <w:kinsoku/>
        <w:overflowPunct/>
        <w:topLinePunct w:val="0"/>
        <w:bidi w:val="0"/>
        <w:spacing w:line="576" w:lineRule="exact"/>
        <w:ind w:firstLine="643" w:firstLineChars="200"/>
        <w:rPr>
          <w:rFonts w:hint="default"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9.住房保障支出221：支出决算为63.89万元，完成预算100%。</w:t>
      </w:r>
    </w:p>
    <w:p w14:paraId="3FE11091">
      <w:pPr>
        <w:pageBreakBefore w:val="0"/>
        <w:kinsoku/>
        <w:overflowPunct/>
        <w:topLinePunct w:val="0"/>
        <w:bidi w:val="0"/>
        <w:spacing w:line="576"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1</w:t>
      </w:r>
      <w:r>
        <w:rPr>
          <w:rFonts w:hint="eastAsia" w:ascii="仿宋" w:hAnsi="仿宋" w:eastAsia="仿宋"/>
          <w:color w:val="000000"/>
          <w:sz w:val="32"/>
          <w:szCs w:val="32"/>
          <w:lang w:eastAsia="zh-CN"/>
        </w:rPr>
        <w:t>）住房保障支出</w:t>
      </w:r>
      <w:r>
        <w:rPr>
          <w:rFonts w:hint="eastAsia" w:ascii="仿宋" w:hAnsi="仿宋" w:eastAsia="仿宋"/>
          <w:color w:val="000000"/>
          <w:sz w:val="32"/>
          <w:szCs w:val="32"/>
          <w:lang w:val="en-US" w:eastAsia="zh-CN"/>
        </w:rPr>
        <w:t xml:space="preserve"> 住房改革支出 住房公积金221 02 01：支出决算为63.89万元，完成预算100%。</w:t>
      </w:r>
    </w:p>
    <w:p w14:paraId="285CF6FC">
      <w:pPr>
        <w:pStyle w:val="23"/>
        <w:ind w:firstLine="642"/>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10.灾害防治及应急管理支出224：支出决算为0.5万元，完成预算100%。</w:t>
      </w:r>
    </w:p>
    <w:p w14:paraId="7B2AB8E9">
      <w:pPr>
        <w:pageBreakBefore w:val="0"/>
        <w:kinsoku/>
        <w:overflowPunct/>
        <w:topLinePunct w:val="0"/>
        <w:bidi w:val="0"/>
        <w:spacing w:line="576" w:lineRule="exact"/>
        <w:ind w:firstLine="640" w:firstLineChars="200"/>
        <w:rPr>
          <w:rFonts w:hint="default" w:ascii="仿宋" w:hAnsi="仿宋" w:eastAsia="仿宋"/>
          <w:color w:val="000000"/>
          <w:sz w:val="32"/>
          <w:szCs w:val="32"/>
          <w:lang w:val="en-US" w:eastAsia="zh-CN"/>
        </w:rPr>
      </w:pPr>
      <w:r>
        <w:rPr>
          <w:rFonts w:hint="eastAsia" w:ascii="仿宋" w:hAnsi="仿宋" w:eastAsia="仿宋"/>
          <w:color w:val="000000"/>
          <w:sz w:val="32"/>
          <w:szCs w:val="32"/>
          <w:lang w:val="en-US" w:eastAsia="zh-CN"/>
        </w:rPr>
        <w:t>（1）灾害防治及应急管理支出 应急管理事务 安全监管224 01 06：支出决算为0.5万元，完成预算100%。</w:t>
      </w:r>
    </w:p>
    <w:p w14:paraId="754F288C">
      <w:pPr>
        <w:pageBreakBefore w:val="0"/>
        <w:tabs>
          <w:tab w:val="right" w:pos="8306"/>
        </w:tabs>
        <w:kinsoku/>
        <w:overflowPunct/>
        <w:topLinePunct w:val="0"/>
        <w:bidi w:val="0"/>
        <w:spacing w:line="576" w:lineRule="exact"/>
        <w:ind w:firstLine="640"/>
        <w:outlineLvl w:val="1"/>
        <w:rPr>
          <w:rStyle w:val="33"/>
        </w:rPr>
      </w:pPr>
      <w:bookmarkStart w:id="66" w:name="_Toc6998"/>
      <w:bookmarkStart w:id="67" w:name="_Toc15377214"/>
      <w:bookmarkStart w:id="68" w:name="_Toc15396608"/>
      <w:bookmarkStart w:id="69" w:name="_Toc21943"/>
      <w:r>
        <w:rPr>
          <w:rFonts w:hint="eastAsia" w:ascii="黑体" w:eastAsia="黑体"/>
          <w:color w:val="000000"/>
          <w:sz w:val="32"/>
          <w:szCs w:val="32"/>
          <w:lang w:val="en-US" w:eastAsia="zh-CN"/>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33"/>
          <w:rFonts w:hint="eastAsia" w:ascii="黑体" w:hAnsi="黑体" w:eastAsia="黑体"/>
          <w:b w:val="0"/>
        </w:rPr>
        <w:t>般公共预算财政拨款基本支出决算情况说明</w:t>
      </w:r>
      <w:bookmarkEnd w:id="66"/>
      <w:bookmarkEnd w:id="67"/>
      <w:bookmarkEnd w:id="68"/>
      <w:bookmarkEnd w:id="69"/>
      <w:r>
        <w:rPr>
          <w:rStyle w:val="33"/>
          <w:rFonts w:ascii="黑体" w:hAnsi="黑体" w:eastAsia="黑体"/>
          <w:b w:val="0"/>
        </w:rPr>
        <w:tab/>
      </w:r>
    </w:p>
    <w:p w14:paraId="2C78B1A8">
      <w:pPr>
        <w:spacing w:line="600" w:lineRule="exact"/>
        <w:ind w:firstLine="645"/>
        <w:rPr>
          <w:rFonts w:ascii="仿宋" w:hAnsi="仿宋" w:eastAsia="仿宋"/>
          <w:sz w:val="32"/>
          <w:szCs w:val="32"/>
        </w:rPr>
      </w:pPr>
      <w:bookmarkStart w:id="70" w:name="_Toc11403"/>
      <w:bookmarkStart w:id="71" w:name="_Toc15396609"/>
      <w:bookmarkStart w:id="72" w:name="_Toc15377215"/>
      <w:r>
        <w:rPr>
          <w:rFonts w:hint="eastAsia" w:ascii="仿宋" w:hAnsi="仿宋" w:eastAsia="仿宋"/>
          <w:sz w:val="32"/>
          <w:szCs w:val="32"/>
          <w:lang w:eastAsia="zh-CN"/>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年度一般公共预算财政拨款基本支出</w:t>
      </w:r>
      <w:r>
        <w:rPr>
          <w:rFonts w:hint="eastAsia" w:eastAsia="仿宋"/>
          <w:sz w:val="32"/>
          <w:szCs w:val="32"/>
          <w:lang w:val="en-US" w:eastAsia="zh-CN"/>
        </w:rPr>
        <w:t>981.13</w:t>
      </w:r>
      <w:r>
        <w:rPr>
          <w:rFonts w:hint="eastAsia" w:ascii="仿宋" w:hAnsi="仿宋" w:eastAsia="仿宋"/>
          <w:sz w:val="32"/>
          <w:szCs w:val="32"/>
        </w:rPr>
        <w:t>万元，其中：</w:t>
      </w:r>
    </w:p>
    <w:p w14:paraId="20778154">
      <w:pPr>
        <w:spacing w:line="600" w:lineRule="exact"/>
        <w:ind w:firstLine="645"/>
        <w:rPr>
          <w:rFonts w:ascii="仿宋" w:hAnsi="仿宋" w:eastAsia="仿宋"/>
          <w:sz w:val="32"/>
          <w:szCs w:val="32"/>
        </w:rPr>
      </w:pPr>
      <w:r>
        <w:rPr>
          <w:rFonts w:hint="eastAsia" w:ascii="仿宋" w:hAnsi="仿宋" w:eastAsia="仿宋"/>
          <w:sz w:val="32"/>
          <w:szCs w:val="32"/>
        </w:rPr>
        <w:t>人员经费</w:t>
      </w:r>
      <w:r>
        <w:rPr>
          <w:rFonts w:hint="eastAsia" w:eastAsia="仿宋"/>
          <w:sz w:val="32"/>
          <w:szCs w:val="32"/>
          <w:lang w:val="en-US" w:eastAsia="zh-CN"/>
        </w:rPr>
        <w:t>882.37</w:t>
      </w:r>
      <w:r>
        <w:rPr>
          <w:rFonts w:hint="eastAsia" w:ascii="仿宋" w:hAnsi="仿宋" w:eastAsia="仿宋"/>
          <w:sz w:val="32"/>
          <w:szCs w:val="32"/>
        </w:rPr>
        <w:t>万元，主要包括：基本工资</w:t>
      </w:r>
      <w:r>
        <w:rPr>
          <w:rFonts w:hint="eastAsia" w:ascii="仿宋" w:hAnsi="仿宋" w:eastAsia="仿宋"/>
          <w:sz w:val="32"/>
          <w:szCs w:val="32"/>
          <w:lang w:val="en-US" w:eastAsia="zh-CN"/>
        </w:rPr>
        <w:t>140.78</w:t>
      </w:r>
      <w:r>
        <w:rPr>
          <w:rFonts w:hint="eastAsia" w:ascii="仿宋" w:hAnsi="仿宋" w:eastAsia="仿宋"/>
          <w:sz w:val="32"/>
          <w:szCs w:val="32"/>
          <w:lang w:eastAsia="zh-CN"/>
        </w:rPr>
        <w:t>万元</w:t>
      </w:r>
      <w:r>
        <w:rPr>
          <w:rFonts w:hint="eastAsia" w:ascii="仿宋" w:hAnsi="仿宋" w:eastAsia="仿宋"/>
          <w:sz w:val="32"/>
          <w:szCs w:val="32"/>
        </w:rPr>
        <w:t>、津贴补贴</w:t>
      </w:r>
      <w:r>
        <w:rPr>
          <w:rFonts w:hint="eastAsia" w:ascii="仿宋" w:hAnsi="仿宋" w:eastAsia="仿宋"/>
          <w:sz w:val="32"/>
          <w:szCs w:val="32"/>
          <w:lang w:val="en-US" w:eastAsia="zh-CN"/>
        </w:rPr>
        <w:t>286.49</w:t>
      </w:r>
      <w:r>
        <w:rPr>
          <w:rFonts w:hint="eastAsia" w:ascii="仿宋" w:hAnsi="仿宋" w:eastAsia="仿宋"/>
          <w:sz w:val="32"/>
          <w:szCs w:val="32"/>
          <w:lang w:eastAsia="zh-CN"/>
        </w:rPr>
        <w:t>万元</w:t>
      </w:r>
      <w:r>
        <w:rPr>
          <w:rFonts w:hint="eastAsia" w:ascii="仿宋" w:hAnsi="仿宋" w:eastAsia="仿宋"/>
          <w:sz w:val="32"/>
          <w:szCs w:val="32"/>
        </w:rPr>
        <w:t>、奖金</w:t>
      </w:r>
      <w:r>
        <w:rPr>
          <w:rFonts w:hint="eastAsia" w:ascii="仿宋" w:hAnsi="仿宋" w:eastAsia="仿宋"/>
          <w:sz w:val="32"/>
          <w:szCs w:val="32"/>
          <w:lang w:val="en-US" w:eastAsia="zh-CN"/>
        </w:rPr>
        <w:t>11.41</w:t>
      </w:r>
      <w:r>
        <w:rPr>
          <w:rFonts w:hint="eastAsia" w:ascii="仿宋" w:hAnsi="仿宋" w:eastAsia="仿宋"/>
          <w:sz w:val="32"/>
          <w:szCs w:val="32"/>
          <w:lang w:eastAsia="zh-CN"/>
        </w:rPr>
        <w:t>万元</w:t>
      </w:r>
      <w:r>
        <w:rPr>
          <w:rFonts w:hint="eastAsia" w:ascii="仿宋" w:hAnsi="仿宋" w:eastAsia="仿宋"/>
          <w:sz w:val="32"/>
          <w:szCs w:val="32"/>
        </w:rPr>
        <w:t>、机关事业单位基本养老保险缴费</w:t>
      </w:r>
      <w:r>
        <w:rPr>
          <w:rFonts w:hint="eastAsia" w:ascii="仿宋" w:hAnsi="仿宋" w:eastAsia="仿宋"/>
          <w:sz w:val="32"/>
          <w:szCs w:val="32"/>
          <w:lang w:val="en-US" w:eastAsia="zh-CN"/>
        </w:rPr>
        <w:t>74.21</w:t>
      </w:r>
      <w:r>
        <w:rPr>
          <w:rFonts w:hint="eastAsia" w:ascii="仿宋" w:hAnsi="仿宋" w:eastAsia="仿宋"/>
          <w:sz w:val="32"/>
          <w:szCs w:val="32"/>
          <w:lang w:eastAsia="zh-CN"/>
        </w:rPr>
        <w:t>万元</w:t>
      </w:r>
      <w:r>
        <w:rPr>
          <w:rFonts w:hint="eastAsia" w:ascii="仿宋" w:hAnsi="仿宋" w:eastAsia="仿宋"/>
          <w:sz w:val="32"/>
          <w:szCs w:val="32"/>
        </w:rPr>
        <w:t>、职业年金缴费</w:t>
      </w:r>
      <w:r>
        <w:rPr>
          <w:rFonts w:hint="eastAsia" w:ascii="仿宋" w:hAnsi="仿宋" w:eastAsia="仿宋"/>
          <w:sz w:val="32"/>
          <w:szCs w:val="32"/>
          <w:lang w:val="en-US" w:eastAsia="zh-CN"/>
        </w:rPr>
        <w:t>37.10</w:t>
      </w:r>
      <w:r>
        <w:rPr>
          <w:rFonts w:hint="eastAsia" w:ascii="仿宋" w:hAnsi="仿宋" w:eastAsia="仿宋"/>
          <w:sz w:val="32"/>
          <w:szCs w:val="32"/>
          <w:lang w:eastAsia="zh-CN"/>
        </w:rPr>
        <w:t>万元</w:t>
      </w:r>
      <w:r>
        <w:rPr>
          <w:rFonts w:hint="eastAsia" w:ascii="仿宋" w:hAnsi="仿宋" w:eastAsia="仿宋"/>
          <w:sz w:val="32"/>
          <w:szCs w:val="32"/>
        </w:rPr>
        <w:t>、</w:t>
      </w:r>
      <w:r>
        <w:rPr>
          <w:rFonts w:hint="eastAsia" w:ascii="仿宋" w:hAnsi="仿宋" w:eastAsia="仿宋"/>
          <w:sz w:val="32"/>
          <w:szCs w:val="32"/>
          <w:lang w:eastAsia="zh-CN"/>
        </w:rPr>
        <w:t>职工基本医疗保险缴费</w:t>
      </w:r>
      <w:r>
        <w:rPr>
          <w:rFonts w:hint="eastAsia" w:ascii="仿宋" w:hAnsi="仿宋" w:eastAsia="仿宋"/>
          <w:sz w:val="32"/>
          <w:szCs w:val="32"/>
          <w:lang w:val="en-US" w:eastAsia="zh-CN"/>
        </w:rPr>
        <w:t>38.24</w:t>
      </w:r>
      <w:r>
        <w:rPr>
          <w:rFonts w:hint="eastAsia" w:ascii="仿宋" w:hAnsi="仿宋" w:eastAsia="仿宋"/>
          <w:sz w:val="32"/>
          <w:szCs w:val="32"/>
          <w:lang w:eastAsia="zh-CN"/>
        </w:rPr>
        <w:t>万元、公务员医疗补助缴费</w:t>
      </w:r>
      <w:r>
        <w:rPr>
          <w:rFonts w:hint="eastAsia" w:ascii="仿宋" w:hAnsi="仿宋" w:eastAsia="仿宋"/>
          <w:sz w:val="32"/>
          <w:szCs w:val="32"/>
          <w:lang w:val="en-US" w:eastAsia="zh-CN"/>
        </w:rPr>
        <w:t>5.63万元、</w:t>
      </w:r>
      <w:r>
        <w:rPr>
          <w:rFonts w:hint="eastAsia" w:ascii="仿宋" w:hAnsi="仿宋" w:eastAsia="仿宋"/>
          <w:sz w:val="32"/>
          <w:szCs w:val="32"/>
        </w:rPr>
        <w:t>其他社会保障缴费</w:t>
      </w:r>
      <w:r>
        <w:rPr>
          <w:rFonts w:hint="eastAsia" w:ascii="仿宋" w:hAnsi="仿宋" w:eastAsia="仿宋"/>
          <w:sz w:val="32"/>
          <w:szCs w:val="32"/>
          <w:lang w:val="en-US" w:eastAsia="zh-CN"/>
        </w:rPr>
        <w:t>1.78</w:t>
      </w:r>
      <w:r>
        <w:rPr>
          <w:rFonts w:hint="eastAsia" w:ascii="仿宋" w:hAnsi="仿宋" w:eastAsia="仿宋"/>
          <w:sz w:val="32"/>
          <w:szCs w:val="32"/>
          <w:lang w:eastAsia="zh-CN"/>
        </w:rPr>
        <w:t>万元</w:t>
      </w:r>
      <w:r>
        <w:rPr>
          <w:rFonts w:hint="eastAsia" w:ascii="仿宋" w:hAnsi="仿宋" w:eastAsia="仿宋"/>
          <w:sz w:val="32"/>
          <w:szCs w:val="32"/>
        </w:rPr>
        <w:t>、住房公积金</w:t>
      </w:r>
      <w:r>
        <w:rPr>
          <w:rFonts w:hint="eastAsia" w:ascii="仿宋" w:hAnsi="仿宋" w:eastAsia="仿宋"/>
          <w:sz w:val="32"/>
          <w:szCs w:val="32"/>
          <w:lang w:val="en-US" w:eastAsia="zh-CN"/>
        </w:rPr>
        <w:t>63.89</w:t>
      </w:r>
      <w:r>
        <w:rPr>
          <w:rFonts w:hint="eastAsia" w:ascii="仿宋" w:hAnsi="仿宋" w:eastAsia="仿宋"/>
          <w:sz w:val="32"/>
          <w:szCs w:val="32"/>
          <w:lang w:eastAsia="zh-CN"/>
        </w:rPr>
        <w:t>万元</w:t>
      </w:r>
      <w:r>
        <w:rPr>
          <w:rFonts w:hint="eastAsia" w:ascii="仿宋" w:hAnsi="仿宋" w:eastAsia="仿宋"/>
          <w:sz w:val="32"/>
          <w:szCs w:val="32"/>
        </w:rPr>
        <w:t>、</w:t>
      </w:r>
      <w:r>
        <w:rPr>
          <w:rFonts w:hint="eastAsia" w:ascii="仿宋" w:hAnsi="仿宋" w:eastAsia="仿宋"/>
          <w:sz w:val="32"/>
          <w:szCs w:val="32"/>
          <w:lang w:eastAsia="zh-CN"/>
        </w:rPr>
        <w:t>医疗费</w:t>
      </w:r>
      <w:r>
        <w:rPr>
          <w:rFonts w:hint="eastAsia" w:ascii="仿宋" w:hAnsi="仿宋" w:eastAsia="仿宋"/>
          <w:sz w:val="32"/>
          <w:szCs w:val="32"/>
          <w:lang w:val="en-US" w:eastAsia="zh-CN"/>
        </w:rPr>
        <w:t>6.44</w:t>
      </w:r>
      <w:r>
        <w:rPr>
          <w:rFonts w:hint="eastAsia" w:ascii="仿宋" w:hAnsi="仿宋" w:eastAsia="仿宋"/>
          <w:sz w:val="32"/>
          <w:szCs w:val="32"/>
          <w:lang w:eastAsia="zh-CN"/>
        </w:rPr>
        <w:t>万元、</w:t>
      </w:r>
      <w:r>
        <w:rPr>
          <w:rFonts w:hint="eastAsia" w:ascii="仿宋" w:hAnsi="仿宋" w:eastAsia="仿宋"/>
          <w:sz w:val="32"/>
          <w:szCs w:val="32"/>
        </w:rPr>
        <w:t>其他对个人和家庭的补助支出</w:t>
      </w:r>
      <w:r>
        <w:rPr>
          <w:rFonts w:hint="eastAsia" w:ascii="仿宋" w:hAnsi="仿宋" w:eastAsia="仿宋"/>
          <w:sz w:val="32"/>
          <w:szCs w:val="32"/>
          <w:lang w:val="en-US" w:eastAsia="zh-CN"/>
        </w:rPr>
        <w:t>74.23</w:t>
      </w:r>
      <w:r>
        <w:rPr>
          <w:rFonts w:hint="eastAsia" w:ascii="仿宋" w:hAnsi="仿宋" w:eastAsia="仿宋"/>
          <w:sz w:val="32"/>
          <w:szCs w:val="32"/>
          <w:lang w:eastAsia="zh-CN"/>
        </w:rPr>
        <w:t>万元、生活补助</w:t>
      </w:r>
      <w:r>
        <w:rPr>
          <w:rFonts w:hint="eastAsia" w:ascii="仿宋" w:hAnsi="仿宋" w:eastAsia="仿宋"/>
          <w:sz w:val="32"/>
          <w:szCs w:val="32"/>
          <w:lang w:val="en-US" w:eastAsia="zh-CN"/>
        </w:rPr>
        <w:t>74.23万元</w:t>
      </w:r>
      <w:r>
        <w:rPr>
          <w:rFonts w:hint="eastAsia" w:ascii="仿宋" w:hAnsi="仿宋" w:eastAsia="仿宋"/>
          <w:sz w:val="32"/>
          <w:szCs w:val="32"/>
        </w:rPr>
        <w:t>。</w:t>
      </w:r>
      <w:r>
        <w:rPr>
          <w:rFonts w:ascii="仿宋" w:hAnsi="仿宋" w:eastAsia="仿宋"/>
          <w:sz w:val="32"/>
          <w:szCs w:val="32"/>
        </w:rPr>
        <w:br w:type="textWrapping"/>
      </w:r>
      <w:r>
        <w:rPr>
          <w:rFonts w:hint="eastAsia" w:ascii="仿宋" w:hAnsi="仿宋" w:eastAsia="仿宋"/>
          <w:sz w:val="32"/>
          <w:szCs w:val="32"/>
        </w:rPr>
        <w:t>　　公用经费</w:t>
      </w:r>
      <w:r>
        <w:rPr>
          <w:rFonts w:hint="eastAsia" w:eastAsia="仿宋"/>
          <w:sz w:val="32"/>
          <w:szCs w:val="32"/>
          <w:lang w:val="en-US" w:eastAsia="zh-CN"/>
        </w:rPr>
        <w:t>98.76</w:t>
      </w:r>
      <w:r>
        <w:rPr>
          <w:rFonts w:hint="eastAsia" w:ascii="仿宋" w:hAnsi="仿宋" w:eastAsia="仿宋"/>
          <w:sz w:val="32"/>
          <w:szCs w:val="32"/>
        </w:rPr>
        <w:t>万元，主要包括：办公费</w:t>
      </w:r>
      <w:r>
        <w:rPr>
          <w:rFonts w:hint="eastAsia" w:ascii="仿宋" w:hAnsi="仿宋" w:eastAsia="仿宋"/>
          <w:sz w:val="32"/>
          <w:szCs w:val="32"/>
          <w:lang w:val="en-US" w:eastAsia="zh-CN"/>
        </w:rPr>
        <w:t>11.77</w:t>
      </w:r>
      <w:r>
        <w:rPr>
          <w:rFonts w:hint="eastAsia" w:ascii="仿宋" w:hAnsi="仿宋" w:eastAsia="仿宋"/>
          <w:sz w:val="32"/>
          <w:szCs w:val="32"/>
        </w:rPr>
        <w:t>万元、印刷费</w:t>
      </w:r>
      <w:r>
        <w:rPr>
          <w:rFonts w:hint="eastAsia" w:ascii="仿宋" w:hAnsi="仿宋" w:eastAsia="仿宋"/>
          <w:sz w:val="32"/>
          <w:szCs w:val="32"/>
          <w:lang w:val="en-US" w:eastAsia="zh-CN"/>
        </w:rPr>
        <w:t>7.19</w:t>
      </w:r>
      <w:r>
        <w:rPr>
          <w:rFonts w:hint="eastAsia" w:ascii="仿宋" w:hAnsi="仿宋" w:eastAsia="仿宋"/>
          <w:sz w:val="32"/>
          <w:szCs w:val="32"/>
        </w:rPr>
        <w:t>万元、</w:t>
      </w:r>
      <w:r>
        <w:rPr>
          <w:rFonts w:hint="eastAsia" w:ascii="仿宋" w:hAnsi="仿宋" w:eastAsia="仿宋"/>
          <w:sz w:val="32"/>
          <w:szCs w:val="32"/>
          <w:lang w:eastAsia="zh-CN"/>
        </w:rPr>
        <w:t>水费</w:t>
      </w:r>
      <w:r>
        <w:rPr>
          <w:rFonts w:hint="eastAsia" w:ascii="仿宋" w:hAnsi="仿宋" w:eastAsia="仿宋"/>
          <w:sz w:val="32"/>
          <w:szCs w:val="32"/>
          <w:lang w:val="en-US" w:eastAsia="zh-CN"/>
        </w:rPr>
        <w:t>1.35万元、</w:t>
      </w:r>
      <w:r>
        <w:rPr>
          <w:rFonts w:hint="eastAsia" w:ascii="仿宋" w:hAnsi="仿宋" w:eastAsia="仿宋"/>
          <w:sz w:val="32"/>
          <w:szCs w:val="32"/>
        </w:rPr>
        <w:t>电费</w:t>
      </w:r>
      <w:r>
        <w:rPr>
          <w:rFonts w:hint="eastAsia" w:ascii="仿宋" w:hAnsi="仿宋" w:eastAsia="仿宋"/>
          <w:sz w:val="32"/>
          <w:szCs w:val="32"/>
          <w:lang w:val="en-US" w:eastAsia="zh-CN"/>
        </w:rPr>
        <w:t>2.54</w:t>
      </w:r>
      <w:r>
        <w:rPr>
          <w:rFonts w:hint="eastAsia" w:ascii="仿宋" w:hAnsi="仿宋" w:eastAsia="仿宋"/>
          <w:sz w:val="32"/>
          <w:szCs w:val="32"/>
        </w:rPr>
        <w:t>万元、邮电费</w:t>
      </w:r>
      <w:r>
        <w:rPr>
          <w:rFonts w:hint="eastAsia" w:ascii="仿宋" w:hAnsi="仿宋" w:eastAsia="仿宋"/>
          <w:sz w:val="32"/>
          <w:szCs w:val="32"/>
          <w:lang w:val="en-US" w:eastAsia="zh-CN"/>
        </w:rPr>
        <w:t>5.50</w:t>
      </w:r>
      <w:r>
        <w:rPr>
          <w:rFonts w:hint="eastAsia" w:ascii="仿宋" w:hAnsi="仿宋" w:eastAsia="仿宋"/>
          <w:sz w:val="32"/>
          <w:szCs w:val="32"/>
        </w:rPr>
        <w:t>万元、差旅费</w:t>
      </w:r>
      <w:r>
        <w:rPr>
          <w:rFonts w:hint="eastAsia" w:ascii="仿宋" w:hAnsi="仿宋" w:eastAsia="仿宋"/>
          <w:sz w:val="32"/>
          <w:szCs w:val="32"/>
          <w:lang w:val="en-US" w:eastAsia="zh-CN"/>
        </w:rPr>
        <w:t>0.82</w:t>
      </w:r>
      <w:r>
        <w:rPr>
          <w:rFonts w:hint="eastAsia" w:ascii="仿宋" w:hAnsi="仿宋" w:eastAsia="仿宋"/>
          <w:sz w:val="32"/>
          <w:szCs w:val="32"/>
          <w:lang w:eastAsia="zh-CN"/>
        </w:rPr>
        <w:t>万元</w:t>
      </w:r>
      <w:r>
        <w:rPr>
          <w:rFonts w:hint="eastAsia" w:ascii="仿宋" w:hAnsi="仿宋" w:eastAsia="仿宋"/>
          <w:sz w:val="32"/>
          <w:szCs w:val="32"/>
        </w:rPr>
        <w:t>、</w:t>
      </w:r>
      <w:r>
        <w:rPr>
          <w:rFonts w:hint="eastAsia" w:ascii="仿宋" w:hAnsi="仿宋" w:eastAsia="仿宋"/>
          <w:sz w:val="32"/>
          <w:szCs w:val="32"/>
          <w:lang w:eastAsia="zh-CN"/>
        </w:rPr>
        <w:t>维修（护）费</w:t>
      </w:r>
      <w:r>
        <w:rPr>
          <w:rFonts w:hint="eastAsia" w:ascii="仿宋" w:hAnsi="仿宋" w:eastAsia="仿宋"/>
          <w:sz w:val="32"/>
          <w:szCs w:val="32"/>
          <w:lang w:val="en-US" w:eastAsia="zh-CN"/>
        </w:rPr>
        <w:t>11.46万元、租赁费0.93万元、</w:t>
      </w:r>
      <w:r>
        <w:rPr>
          <w:rFonts w:hint="eastAsia" w:ascii="仿宋" w:hAnsi="仿宋" w:eastAsia="仿宋"/>
          <w:sz w:val="32"/>
          <w:szCs w:val="32"/>
          <w:lang w:eastAsia="zh-CN"/>
        </w:rPr>
        <w:t>培训费</w:t>
      </w:r>
      <w:r>
        <w:rPr>
          <w:rFonts w:hint="eastAsia" w:ascii="仿宋" w:hAnsi="仿宋" w:eastAsia="仿宋"/>
          <w:sz w:val="32"/>
          <w:szCs w:val="32"/>
          <w:lang w:val="en-US" w:eastAsia="zh-CN"/>
        </w:rPr>
        <w:t>1.77</w:t>
      </w:r>
      <w:r>
        <w:rPr>
          <w:rFonts w:hint="eastAsia" w:ascii="仿宋" w:hAnsi="仿宋" w:eastAsia="仿宋"/>
          <w:sz w:val="32"/>
          <w:szCs w:val="32"/>
          <w:lang w:eastAsia="zh-CN"/>
        </w:rPr>
        <w:t>万元、专用材料费</w:t>
      </w:r>
      <w:r>
        <w:rPr>
          <w:rFonts w:hint="eastAsia" w:ascii="仿宋" w:hAnsi="仿宋" w:eastAsia="仿宋"/>
          <w:sz w:val="32"/>
          <w:szCs w:val="32"/>
          <w:lang w:val="en-US" w:eastAsia="zh-CN"/>
        </w:rPr>
        <w:t>2.15万元、</w:t>
      </w:r>
      <w:r>
        <w:rPr>
          <w:rFonts w:hint="eastAsia" w:ascii="仿宋" w:hAnsi="仿宋" w:eastAsia="仿宋"/>
          <w:sz w:val="32"/>
          <w:szCs w:val="32"/>
        </w:rPr>
        <w:t>劳务费0.</w:t>
      </w:r>
      <w:r>
        <w:rPr>
          <w:rFonts w:hint="eastAsia" w:ascii="仿宋" w:hAnsi="仿宋" w:eastAsia="仿宋"/>
          <w:sz w:val="32"/>
          <w:szCs w:val="32"/>
          <w:lang w:val="en-US" w:eastAsia="zh-CN"/>
        </w:rPr>
        <w:t>12</w:t>
      </w:r>
      <w:r>
        <w:rPr>
          <w:rFonts w:hint="eastAsia" w:ascii="仿宋" w:hAnsi="仿宋" w:eastAsia="仿宋"/>
          <w:sz w:val="32"/>
          <w:szCs w:val="32"/>
          <w:lang w:eastAsia="zh-CN"/>
        </w:rPr>
        <w:t>万元</w:t>
      </w:r>
      <w:r>
        <w:rPr>
          <w:rFonts w:hint="eastAsia" w:ascii="仿宋" w:hAnsi="仿宋" w:eastAsia="仿宋"/>
          <w:sz w:val="32"/>
          <w:szCs w:val="32"/>
        </w:rPr>
        <w:t>、</w:t>
      </w:r>
      <w:r>
        <w:rPr>
          <w:rFonts w:hint="eastAsia" w:ascii="仿宋" w:hAnsi="仿宋" w:eastAsia="仿宋"/>
          <w:sz w:val="32"/>
          <w:szCs w:val="32"/>
          <w:lang w:eastAsia="zh-CN"/>
        </w:rPr>
        <w:t>委托业务费</w:t>
      </w:r>
      <w:r>
        <w:rPr>
          <w:rFonts w:hint="eastAsia" w:ascii="仿宋" w:hAnsi="仿宋" w:eastAsia="仿宋"/>
          <w:sz w:val="32"/>
          <w:szCs w:val="32"/>
          <w:lang w:val="en-US" w:eastAsia="zh-CN"/>
        </w:rPr>
        <w:t>4.90</w:t>
      </w:r>
      <w:r>
        <w:rPr>
          <w:rFonts w:hint="eastAsia" w:ascii="仿宋" w:hAnsi="仿宋" w:eastAsia="仿宋"/>
          <w:sz w:val="32"/>
          <w:szCs w:val="32"/>
          <w:lang w:eastAsia="zh-CN"/>
        </w:rPr>
        <w:t>万元、</w:t>
      </w:r>
      <w:r>
        <w:rPr>
          <w:rFonts w:hint="eastAsia" w:ascii="仿宋" w:hAnsi="仿宋" w:eastAsia="仿宋"/>
          <w:sz w:val="32"/>
          <w:szCs w:val="32"/>
        </w:rPr>
        <w:t>工会经费</w:t>
      </w:r>
      <w:r>
        <w:rPr>
          <w:rFonts w:hint="eastAsia" w:ascii="仿宋" w:hAnsi="仿宋" w:eastAsia="仿宋"/>
          <w:sz w:val="32"/>
          <w:szCs w:val="32"/>
          <w:lang w:val="en-US" w:eastAsia="zh-CN"/>
        </w:rPr>
        <w:t>5.91</w:t>
      </w:r>
      <w:r>
        <w:rPr>
          <w:rFonts w:hint="eastAsia" w:ascii="仿宋" w:hAnsi="仿宋" w:eastAsia="仿宋"/>
          <w:sz w:val="32"/>
          <w:szCs w:val="32"/>
          <w:lang w:eastAsia="zh-CN"/>
        </w:rPr>
        <w:t>万元</w:t>
      </w:r>
      <w:r>
        <w:rPr>
          <w:rFonts w:hint="eastAsia" w:ascii="仿宋" w:hAnsi="仿宋" w:eastAsia="仿宋"/>
          <w:sz w:val="32"/>
          <w:szCs w:val="32"/>
        </w:rPr>
        <w:t>、</w:t>
      </w:r>
      <w:r>
        <w:rPr>
          <w:rFonts w:hint="eastAsia" w:ascii="仿宋" w:hAnsi="仿宋" w:eastAsia="仿宋"/>
          <w:sz w:val="32"/>
          <w:szCs w:val="32"/>
          <w:lang w:eastAsia="zh-CN"/>
        </w:rPr>
        <w:t>福利费</w:t>
      </w:r>
      <w:r>
        <w:rPr>
          <w:rFonts w:hint="eastAsia" w:ascii="仿宋" w:hAnsi="仿宋" w:eastAsia="仿宋"/>
          <w:sz w:val="32"/>
          <w:szCs w:val="32"/>
          <w:lang w:val="en-US" w:eastAsia="zh-CN"/>
        </w:rPr>
        <w:t>12.3万元、</w:t>
      </w:r>
      <w:r>
        <w:rPr>
          <w:rFonts w:hint="eastAsia" w:ascii="仿宋" w:hAnsi="仿宋" w:eastAsia="仿宋"/>
          <w:sz w:val="32"/>
          <w:szCs w:val="32"/>
        </w:rPr>
        <w:t>公务用车运行维护费</w:t>
      </w:r>
      <w:r>
        <w:rPr>
          <w:rFonts w:hint="eastAsia" w:ascii="仿宋" w:hAnsi="仿宋" w:eastAsia="仿宋"/>
          <w:sz w:val="32"/>
          <w:szCs w:val="32"/>
          <w:lang w:val="en-US" w:eastAsia="zh-CN"/>
        </w:rPr>
        <w:t>9.94</w:t>
      </w:r>
      <w:r>
        <w:rPr>
          <w:rFonts w:hint="eastAsia" w:ascii="仿宋" w:hAnsi="仿宋" w:eastAsia="仿宋"/>
          <w:sz w:val="32"/>
          <w:szCs w:val="32"/>
          <w:lang w:eastAsia="zh-CN"/>
        </w:rPr>
        <w:t>万元、其他商品和服务支出</w:t>
      </w:r>
      <w:r>
        <w:rPr>
          <w:rFonts w:hint="eastAsia" w:ascii="仿宋" w:hAnsi="仿宋" w:eastAsia="仿宋"/>
          <w:sz w:val="32"/>
          <w:szCs w:val="32"/>
          <w:lang w:val="en-US" w:eastAsia="zh-CN"/>
        </w:rPr>
        <w:t>9.63万元</w:t>
      </w:r>
      <w:r>
        <w:rPr>
          <w:rFonts w:hint="eastAsia" w:ascii="仿宋" w:hAnsi="仿宋" w:eastAsia="仿宋"/>
          <w:sz w:val="32"/>
          <w:szCs w:val="32"/>
        </w:rPr>
        <w:t>。</w:t>
      </w:r>
    </w:p>
    <w:p w14:paraId="4D4B9E02">
      <w:pPr>
        <w:pageBreakBefore w:val="0"/>
        <w:kinsoku/>
        <w:overflowPunct/>
        <w:topLinePunct w:val="0"/>
        <w:bidi w:val="0"/>
        <w:spacing w:line="576" w:lineRule="exact"/>
        <w:ind w:firstLine="640"/>
        <w:outlineLvl w:val="1"/>
        <w:rPr>
          <w:rStyle w:val="33"/>
          <w:rFonts w:ascii="黑体" w:hAnsi="黑体" w:eastAsia="黑体"/>
          <w:b w:val="0"/>
        </w:rPr>
      </w:pPr>
      <w:bookmarkStart w:id="73" w:name="_Toc5349"/>
      <w:r>
        <w:rPr>
          <w:rFonts w:hint="eastAsia" w:ascii="黑体" w:eastAsia="黑体"/>
          <w:color w:val="000000"/>
          <w:sz w:val="32"/>
          <w:szCs w:val="32"/>
          <w:lang w:val="en-US" w:eastAsia="zh-CN"/>
        </w:rPr>
        <w:t>七</w:t>
      </w:r>
      <w:r>
        <w:rPr>
          <w:rFonts w:hint="eastAsia" w:ascii="黑体" w:eastAsia="黑体"/>
          <w:color w:val="000000"/>
          <w:sz w:val="32"/>
          <w:szCs w:val="32"/>
        </w:rPr>
        <w:t>、</w:t>
      </w:r>
      <w:r>
        <w:rPr>
          <w:rStyle w:val="33"/>
          <w:rFonts w:hint="eastAsia" w:ascii="黑体" w:hAnsi="黑体" w:eastAsia="黑体"/>
        </w:rPr>
        <w:t>“</w:t>
      </w:r>
      <w:r>
        <w:rPr>
          <w:rStyle w:val="33"/>
          <w:rFonts w:hint="eastAsia" w:ascii="黑体" w:hAnsi="黑体" w:eastAsia="黑体"/>
          <w:b w:val="0"/>
        </w:rPr>
        <w:t>三公”经费财政拨款支出决算情况说明</w:t>
      </w:r>
      <w:bookmarkEnd w:id="70"/>
      <w:bookmarkEnd w:id="71"/>
      <w:bookmarkEnd w:id="72"/>
      <w:bookmarkEnd w:id="73"/>
    </w:p>
    <w:p w14:paraId="24AD9E79">
      <w:pPr>
        <w:pageBreakBefore w:val="0"/>
        <w:kinsoku/>
        <w:overflowPunct/>
        <w:topLinePunct w:val="0"/>
        <w:bidi w:val="0"/>
        <w:spacing w:line="576" w:lineRule="exact"/>
        <w:ind w:firstLine="640"/>
        <w:outlineLvl w:val="2"/>
        <w:rPr>
          <w:rFonts w:ascii="仿宋" w:hAnsi="仿宋" w:eastAsia="仿宋"/>
          <w:b/>
          <w:color w:val="000000"/>
          <w:sz w:val="32"/>
          <w:szCs w:val="32"/>
        </w:rPr>
      </w:pPr>
      <w:bookmarkStart w:id="74" w:name="_Toc15377216"/>
      <w:bookmarkStart w:id="75" w:name="_Toc2542"/>
      <w:bookmarkStart w:id="76" w:name="_Toc14271"/>
      <w:r>
        <w:rPr>
          <w:rFonts w:hint="eastAsia" w:ascii="仿宋" w:hAnsi="仿宋" w:eastAsia="仿宋"/>
          <w:b/>
          <w:color w:val="000000"/>
          <w:sz w:val="32"/>
          <w:szCs w:val="32"/>
        </w:rPr>
        <w:t>（一）“三公”经费财政拨款支出决算总体情况说明</w:t>
      </w:r>
      <w:bookmarkEnd w:id="74"/>
      <w:bookmarkEnd w:id="75"/>
      <w:bookmarkEnd w:id="76"/>
    </w:p>
    <w:p w14:paraId="3658047C">
      <w:pPr>
        <w:pageBreakBefore w:val="0"/>
        <w:kinsoku/>
        <w:overflowPunct/>
        <w:topLinePunct w:val="0"/>
        <w:bidi w:val="0"/>
        <w:spacing w:line="576" w:lineRule="exact"/>
        <w:ind w:firstLine="640"/>
        <w:rPr>
          <w:rFonts w:ascii="仿宋" w:hAnsi="仿宋" w:eastAsia="仿宋"/>
          <w:color w:val="000000"/>
          <w:sz w:val="32"/>
          <w:szCs w:val="32"/>
        </w:rPr>
      </w:pPr>
      <w:r>
        <w:rPr>
          <w:rFonts w:hint="eastAsia" w:ascii="仿宋" w:hAnsi="仿宋" w:eastAsia="仿宋"/>
          <w:color w:val="000000"/>
          <w:sz w:val="32"/>
          <w:szCs w:val="32"/>
          <w:lang w:val="en-US" w:eastAsia="zh-CN"/>
        </w:rPr>
        <w:t>2025年</w:t>
      </w:r>
      <w:r>
        <w:rPr>
          <w:rFonts w:hint="eastAsia" w:ascii="仿宋" w:hAnsi="仿宋" w:eastAsia="仿宋"/>
          <w:color w:val="000000"/>
          <w:sz w:val="32"/>
          <w:szCs w:val="32"/>
        </w:rPr>
        <w:t>“三公”经费财政拨款支出决算为</w:t>
      </w:r>
      <w:r>
        <w:rPr>
          <w:rFonts w:hint="eastAsia" w:ascii="仿宋" w:hAnsi="仿宋" w:eastAsia="仿宋"/>
          <w:color w:val="000000"/>
          <w:sz w:val="32"/>
          <w:szCs w:val="32"/>
          <w:lang w:val="en-US" w:eastAsia="zh-CN"/>
        </w:rPr>
        <w:t>10</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，决算数与预算数持平。</w:t>
      </w:r>
    </w:p>
    <w:p w14:paraId="54C153A0">
      <w:pPr>
        <w:pageBreakBefore w:val="0"/>
        <w:kinsoku/>
        <w:overflowPunct/>
        <w:topLinePunct w:val="0"/>
        <w:bidi w:val="0"/>
        <w:spacing w:line="576" w:lineRule="exact"/>
        <w:ind w:firstLine="640"/>
        <w:outlineLvl w:val="2"/>
        <w:rPr>
          <w:rFonts w:ascii="仿宋" w:hAnsi="仿宋" w:eastAsia="仿宋"/>
          <w:b/>
          <w:color w:val="000000"/>
          <w:sz w:val="32"/>
          <w:szCs w:val="32"/>
        </w:rPr>
      </w:pPr>
      <w:bookmarkStart w:id="77" w:name="_Toc16353"/>
      <w:bookmarkStart w:id="78" w:name="_Toc31744"/>
      <w:bookmarkStart w:id="79" w:name="_Toc15377217"/>
      <w:r>
        <w:rPr>
          <w:rFonts w:hint="eastAsia" w:ascii="仿宋" w:hAnsi="仿宋" w:eastAsia="仿宋"/>
          <w:b/>
          <w:color w:val="000000"/>
          <w:sz w:val="32"/>
          <w:szCs w:val="32"/>
        </w:rPr>
        <w:t>（二）“三公”经费财政拨款支出决算具体情况说明</w:t>
      </w:r>
      <w:bookmarkEnd w:id="77"/>
      <w:bookmarkEnd w:id="78"/>
      <w:bookmarkEnd w:id="79"/>
    </w:p>
    <w:p w14:paraId="2853250E">
      <w:pPr>
        <w:pageBreakBefore w:val="0"/>
        <w:kinsoku/>
        <w:overflowPunct/>
        <w:topLinePunct w:val="0"/>
        <w:bidi w:val="0"/>
        <w:spacing w:line="576" w:lineRule="exact"/>
        <w:ind w:firstLine="640"/>
        <w:rPr>
          <w:rFonts w:hint="eastAsia" w:ascii="仿宋" w:hAnsi="仿宋" w:eastAsia="仿宋"/>
          <w:color w:val="000000"/>
          <w:sz w:val="32"/>
          <w:szCs w:val="32"/>
        </w:rPr>
      </w:pPr>
      <w:r>
        <w:rPr>
          <w:rFonts w:hint="eastAsia" w:ascii="仿宋" w:hAnsi="仿宋" w:eastAsia="仿宋"/>
          <w:color w:val="000000"/>
          <w:sz w:val="32"/>
          <w:szCs w:val="32"/>
          <w:lang w:eastAsia="zh-CN"/>
        </w:rPr>
        <w:t>2025年</w:t>
      </w:r>
      <w:r>
        <w:rPr>
          <w:rFonts w:hint="eastAsia" w:ascii="仿宋" w:hAnsi="仿宋" w:eastAsia="仿宋"/>
          <w:color w:val="000000"/>
          <w:sz w:val="32"/>
          <w:szCs w:val="32"/>
        </w:rPr>
        <w:t>“三公”经费财政拨款支出决算中，因公出国（境）费支出决算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hint="eastAsia" w:ascii="仿宋" w:hAnsi="仿宋" w:eastAsia="仿宋"/>
          <w:color w:val="000000"/>
          <w:sz w:val="32"/>
          <w:szCs w:val="32"/>
          <w:lang w:val="en-US" w:eastAsia="zh-CN"/>
        </w:rPr>
        <w:t>9.94</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。具体情况如下：</w:t>
      </w:r>
    </w:p>
    <w:p w14:paraId="25DFB49B">
      <w:pPr>
        <w:pageBreakBefore w:val="0"/>
        <w:kinsoku/>
        <w:overflowPunct/>
        <w:topLinePunct w:val="0"/>
        <w:bidi w:val="0"/>
        <w:spacing w:line="576" w:lineRule="exact"/>
        <w:ind w:firstLine="640"/>
        <w:rPr>
          <w:rFonts w:hint="eastAsia" w:ascii="仿宋" w:hAnsi="仿宋" w:eastAsia="仿宋"/>
          <w:color w:val="000000"/>
          <w:sz w:val="32"/>
          <w:szCs w:val="32"/>
          <w:lang w:val="en-US" w:eastAsia="zh-CN"/>
        </w:rPr>
      </w:pPr>
      <w:r>
        <w:rPr>
          <w:rFonts w:hint="eastAsia" w:ascii="仿宋" w:hAnsi="仿宋" w:eastAsia="仿宋"/>
          <w:color w:val="000000"/>
          <w:sz w:val="32"/>
          <w:szCs w:val="32"/>
          <w:lang w:eastAsia="zh-CN"/>
        </w:rPr>
        <w:drawing>
          <wp:anchor distT="0" distB="0" distL="114300" distR="114300" simplePos="0" relativeHeight="251664384" behindDoc="0" locked="0" layoutInCell="1" allowOverlap="1">
            <wp:simplePos x="0" y="0"/>
            <wp:positionH relativeFrom="column">
              <wp:posOffset>234950</wp:posOffset>
            </wp:positionH>
            <wp:positionV relativeFrom="paragraph">
              <wp:posOffset>55245</wp:posOffset>
            </wp:positionV>
            <wp:extent cx="4276725" cy="2213610"/>
            <wp:effectExtent l="4445" t="4445" r="5080" b="10795"/>
            <wp:wrapTopAndBottom/>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仿宋" w:hAnsi="仿宋" w:eastAsia="仿宋"/>
          <w:color w:val="000000"/>
          <w:sz w:val="32"/>
          <w:szCs w:val="32"/>
        </w:rPr>
        <w:t>（图7：“三公”经费财政拨款支出结构）（饼状图）</w:t>
      </w:r>
    </w:p>
    <w:p w14:paraId="54A6463E">
      <w:pPr>
        <w:pageBreakBefore w:val="0"/>
        <w:kinsoku/>
        <w:overflowPunct/>
        <w:topLinePunct w:val="0"/>
        <w:bidi w:val="0"/>
        <w:spacing w:line="576" w:lineRule="exact"/>
        <w:rPr>
          <w:rFonts w:hint="eastAsia" w:ascii="仿宋_GB2312" w:eastAsia="仿宋_GB2312"/>
          <w:color w:val="000000"/>
          <w:sz w:val="32"/>
          <w:szCs w:val="32"/>
          <w:lang w:eastAsia="zh-CN"/>
        </w:rPr>
      </w:pPr>
      <w:r>
        <w:rPr>
          <w:rFonts w:hint="eastAsia" w:ascii="仿宋_GB2312" w:eastAsia="仿宋_GB2312"/>
          <w:b/>
          <w:color w:val="000000"/>
          <w:sz w:val="32"/>
          <w:szCs w:val="32"/>
          <w:lang w:val="en-US" w:eastAsia="zh-CN"/>
        </w:rPr>
        <w:t>1.</w:t>
      </w:r>
      <w:r>
        <w:rPr>
          <w:rFonts w:hint="eastAsia" w:ascii="仿宋_GB2312" w:eastAsia="仿宋_GB2312"/>
          <w:b/>
          <w:color w:val="000000"/>
          <w:sz w:val="32"/>
          <w:szCs w:val="32"/>
        </w:rPr>
        <w:t>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21"/>
          <w:rFonts w:hint="eastAsia" w:ascii="仿宋" w:hAnsi="仿宋" w:eastAsia="仿宋"/>
          <w:b w:val="0"/>
          <w:bCs/>
          <w:color w:val="000000"/>
          <w:sz w:val="32"/>
          <w:szCs w:val="32"/>
        </w:rPr>
        <w:t>完成预算</w:t>
      </w:r>
      <w:r>
        <w:rPr>
          <w:rStyle w:val="21"/>
          <w:rFonts w:hint="eastAsia" w:ascii="仿宋" w:hAnsi="仿宋" w:eastAsia="仿宋"/>
          <w:b w:val="0"/>
          <w:bCs/>
          <w:color w:val="000000"/>
          <w:sz w:val="32"/>
          <w:szCs w:val="32"/>
          <w:lang w:val="en-US" w:eastAsia="zh-CN"/>
        </w:rPr>
        <w:t>0</w:t>
      </w:r>
      <w:r>
        <w:rPr>
          <w:rStyle w:val="21"/>
          <w:rFonts w:ascii="仿宋" w:hAnsi="仿宋" w:eastAsia="仿宋"/>
          <w:b w:val="0"/>
          <w:bCs/>
          <w:color w:val="000000"/>
          <w:sz w:val="32"/>
          <w:szCs w:val="32"/>
        </w:rPr>
        <w:t>%</w:t>
      </w:r>
      <w:r>
        <w:rPr>
          <w:rStyle w:val="21"/>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次，出国（境）</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人。因公出国（境）支出决算比</w:t>
      </w:r>
      <w:r>
        <w:rPr>
          <w:rFonts w:hint="eastAsia" w:ascii="仿宋_GB2312" w:eastAsia="仿宋_GB2312"/>
          <w:color w:val="000000"/>
          <w:sz w:val="32"/>
          <w:szCs w:val="32"/>
          <w:lang w:val="en-US" w:eastAsia="zh-CN"/>
        </w:rPr>
        <w:t>2023</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持平。</w:t>
      </w:r>
    </w:p>
    <w:p w14:paraId="48F0F99A">
      <w:pPr>
        <w:pageBreakBefore w:val="0"/>
        <w:kinsoku/>
        <w:overflowPunct/>
        <w:topLinePunct w:val="0"/>
        <w:bidi w:val="0"/>
        <w:spacing w:line="576" w:lineRule="exact"/>
        <w:rPr>
          <w:rFonts w:hint="eastAsia" w:ascii="仿宋_GB2312" w:eastAsia="仿宋"/>
          <w:b/>
          <w:color w:val="000000"/>
          <w:sz w:val="32"/>
          <w:szCs w:val="32"/>
          <w:lang w:val="en-US" w:eastAsia="zh-CN"/>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lang w:val="en-US" w:eastAsia="zh-CN"/>
        </w:rPr>
        <w:t>10</w:t>
      </w:r>
      <w:r>
        <w:rPr>
          <w:rFonts w:hint="eastAsia" w:ascii="仿宋_GB2312" w:eastAsia="仿宋_GB2312"/>
          <w:color w:val="000000"/>
          <w:sz w:val="32"/>
          <w:szCs w:val="32"/>
        </w:rPr>
        <w:t>万元,</w:t>
      </w:r>
      <w:r>
        <w:rPr>
          <w:rStyle w:val="21"/>
          <w:rFonts w:hint="eastAsia" w:ascii="仿宋" w:hAnsi="仿宋" w:eastAsia="仿宋"/>
          <w:b w:val="0"/>
          <w:bCs/>
          <w:color w:val="000000"/>
          <w:sz w:val="32"/>
          <w:szCs w:val="32"/>
        </w:rPr>
        <w:t>完成预算</w:t>
      </w:r>
      <w:r>
        <w:rPr>
          <w:rStyle w:val="21"/>
          <w:rFonts w:hint="eastAsia" w:ascii="仿宋" w:hAnsi="仿宋" w:eastAsia="仿宋"/>
          <w:b w:val="0"/>
          <w:bCs/>
          <w:color w:val="000000"/>
          <w:sz w:val="32"/>
          <w:szCs w:val="32"/>
          <w:lang w:val="en-US" w:eastAsia="zh-CN"/>
        </w:rPr>
        <w:t>100</w:t>
      </w:r>
      <w:r>
        <w:rPr>
          <w:rStyle w:val="21"/>
          <w:rFonts w:ascii="仿宋" w:hAnsi="仿宋" w:eastAsia="仿宋"/>
          <w:b w:val="0"/>
          <w:bCs/>
          <w:color w:val="000000"/>
          <w:sz w:val="32"/>
          <w:szCs w:val="32"/>
        </w:rPr>
        <w:t>%</w:t>
      </w:r>
      <w:r>
        <w:rPr>
          <w:rStyle w:val="21"/>
          <w:rFonts w:hint="eastAsia" w:ascii="仿宋" w:hAnsi="仿宋" w:eastAsia="仿宋"/>
          <w:b w:val="0"/>
          <w:bCs/>
          <w:color w:val="000000"/>
          <w:sz w:val="32"/>
          <w:szCs w:val="32"/>
          <w:lang w:eastAsia="zh-CN"/>
        </w:rPr>
        <w:t>。</w:t>
      </w:r>
    </w:p>
    <w:p w14:paraId="3FFF2E4A">
      <w:pPr>
        <w:pageBreakBefore w:val="0"/>
        <w:kinsoku/>
        <w:overflowPunct/>
        <w:topLinePunct w:val="0"/>
        <w:bidi w:val="0"/>
        <w:spacing w:line="576" w:lineRule="exact"/>
        <w:rPr>
          <w:rFonts w:ascii="仿宋_GB2312" w:eastAsia="仿宋_GB2312"/>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万元。全年按规定更新购置公务用车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ascii="仿宋_GB2312" w:eastAsia="仿宋_GB2312"/>
          <w:color w:val="000000"/>
          <w:sz w:val="32"/>
          <w:szCs w:val="32"/>
        </w:rPr>
        <w:t>元。</w:t>
      </w:r>
      <w:r>
        <w:rPr>
          <w:rFonts w:hint="eastAsia" w:ascii="仿宋_GB2312" w:eastAsia="仿宋_GB2312"/>
          <w:color w:val="000000"/>
          <w:sz w:val="32"/>
          <w:szCs w:val="32"/>
        </w:rPr>
        <w:t>截至</w:t>
      </w:r>
      <w:r>
        <w:rPr>
          <w:rFonts w:hint="eastAsia" w:ascii="仿宋_GB2312" w:eastAsia="仿宋_GB2312"/>
          <w:color w:val="000000"/>
          <w:sz w:val="32"/>
          <w:szCs w:val="32"/>
          <w:lang w:eastAsia="zh-CN"/>
        </w:rPr>
        <w:t>2025年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辆，其中：轿车</w:t>
      </w:r>
      <w:r>
        <w:rPr>
          <w:rFonts w:ascii="仿宋_GB2312" w:eastAsia="仿宋_GB2312"/>
          <w:color w:val="000000"/>
          <w:sz w:val="32"/>
          <w:szCs w:val="32"/>
        </w:rPr>
        <w:t>1</w:t>
      </w:r>
      <w:r>
        <w:rPr>
          <w:rFonts w:hint="eastAsia" w:ascii="仿宋_GB2312" w:eastAsia="仿宋_GB2312"/>
          <w:color w:val="000000"/>
          <w:sz w:val="32"/>
          <w:szCs w:val="32"/>
        </w:rPr>
        <w:t>辆、越野车</w:t>
      </w:r>
      <w:r>
        <w:rPr>
          <w:rFonts w:ascii="仿宋_GB2312" w:eastAsia="仿宋_GB2312"/>
          <w:color w:val="000000"/>
          <w:sz w:val="32"/>
          <w:szCs w:val="32"/>
        </w:rPr>
        <w:t>1</w:t>
      </w:r>
      <w:r>
        <w:rPr>
          <w:rFonts w:hint="eastAsia" w:ascii="仿宋_GB2312" w:eastAsia="仿宋_GB2312"/>
          <w:color w:val="000000"/>
          <w:sz w:val="32"/>
          <w:szCs w:val="32"/>
        </w:rPr>
        <w:t>辆、机要通信用车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辆、应急保障用车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 执法执勤用车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r>
        <w:rPr>
          <w:rFonts w:hint="eastAsia" w:ascii="仿宋_GB2312" w:eastAsia="仿宋_GB2312"/>
          <w:color w:val="000000"/>
          <w:sz w:val="32"/>
          <w:szCs w:val="32"/>
          <w:lang w:eastAsia="zh-CN"/>
        </w:rPr>
        <w:t>。</w:t>
      </w: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10</w:t>
      </w:r>
      <w:r>
        <w:rPr>
          <w:rFonts w:hint="eastAsia" w:ascii="仿宋_GB2312" w:eastAsia="仿宋_GB2312"/>
          <w:color w:val="000000"/>
          <w:sz w:val="32"/>
          <w:szCs w:val="32"/>
        </w:rPr>
        <w:t>万元。主要用于主要用于到县城开会、办事等所需的公务用车燃料费、维修费、保险费等支出。</w:t>
      </w:r>
    </w:p>
    <w:p w14:paraId="738E71E5">
      <w:pPr>
        <w:pageBreakBefore w:val="0"/>
        <w:kinsoku/>
        <w:overflowPunct/>
        <w:topLinePunct w:val="0"/>
        <w:bidi w:val="0"/>
        <w:spacing w:line="576"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21"/>
          <w:rFonts w:hint="eastAsia" w:ascii="仿宋" w:hAnsi="仿宋" w:eastAsia="仿宋"/>
          <w:b w:val="0"/>
          <w:bCs/>
          <w:color w:val="000000"/>
          <w:sz w:val="32"/>
          <w:szCs w:val="32"/>
          <w:lang w:eastAsia="zh-CN"/>
        </w:rPr>
        <w:t>，</w:t>
      </w:r>
      <w:r>
        <w:rPr>
          <w:rFonts w:hint="eastAsia" w:ascii="仿宋_GB2312" w:eastAsia="仿宋_GB2312"/>
          <w:color w:val="000000"/>
          <w:sz w:val="32"/>
          <w:szCs w:val="32"/>
        </w:rPr>
        <w:t>公务接待费支出决算</w:t>
      </w:r>
      <w:r>
        <w:rPr>
          <w:rFonts w:hint="eastAsia" w:ascii="仿宋_GB2312" w:eastAsia="仿宋_GB2312"/>
          <w:color w:val="000000"/>
          <w:sz w:val="32"/>
          <w:szCs w:val="32"/>
          <w:lang w:val="en-US" w:eastAsia="zh-CN"/>
        </w:rPr>
        <w:t>比2023</w:t>
      </w:r>
      <w:r>
        <w:rPr>
          <w:rFonts w:hint="eastAsia" w:ascii="仿宋_GB2312" w:eastAsia="仿宋_GB2312"/>
          <w:color w:val="000000"/>
          <w:sz w:val="32"/>
          <w:szCs w:val="32"/>
        </w:rPr>
        <w:t>年</w:t>
      </w:r>
      <w:r>
        <w:rPr>
          <w:rFonts w:hint="eastAsia" w:ascii="仿宋_GB2312" w:eastAsia="仿宋_GB2312"/>
          <w:color w:val="000000"/>
          <w:sz w:val="32"/>
          <w:szCs w:val="32"/>
          <w:lang w:val="en-US" w:eastAsia="zh-CN"/>
        </w:rPr>
        <w:t>减少。</w:t>
      </w:r>
    </w:p>
    <w:p w14:paraId="54C5B409">
      <w:pPr>
        <w:pageBreakBefore w:val="0"/>
        <w:kinsoku/>
        <w:overflowPunct/>
        <w:topLinePunct w:val="0"/>
        <w:bidi w:val="0"/>
        <w:spacing w:line="576" w:lineRule="exact"/>
        <w:ind w:firstLine="643" w:firstLineChars="200"/>
        <w:rPr>
          <w:rFonts w:ascii="仿宋_GB2312" w:eastAsia="仿宋_GB2312"/>
          <w:color w:val="000000"/>
          <w:sz w:val="32"/>
          <w:szCs w:val="32"/>
        </w:rPr>
      </w:pPr>
      <w:r>
        <w:rPr>
          <w:rFonts w:hint="eastAsia" w:ascii="仿宋" w:hAnsi="仿宋" w:eastAsia="仿宋"/>
          <w:b/>
          <w:color w:val="000000"/>
          <w:sz w:val="32"/>
          <w:szCs w:val="32"/>
        </w:rPr>
        <w:t>国内公务接待支出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万元，主要用于执行公务、开展业务活动开支的交通费、住宿费、用餐费等。国内公务接待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人次（不包括陪同人员），共计支出</w:t>
      </w:r>
      <w:r>
        <w:rPr>
          <w:rFonts w:ascii="仿宋_GB2312" w:eastAsia="仿宋_GB2312"/>
          <w:color w:val="000000"/>
          <w:sz w:val="32"/>
          <w:szCs w:val="32"/>
        </w:rPr>
        <w:t>0</w:t>
      </w:r>
      <w:r>
        <w:rPr>
          <w:rFonts w:hint="eastAsia" w:ascii="仿宋_GB2312" w:eastAsia="仿宋_GB2312"/>
          <w:color w:val="000000"/>
          <w:sz w:val="32"/>
          <w:szCs w:val="32"/>
        </w:rPr>
        <w:t>万元</w:t>
      </w:r>
      <w:r>
        <w:rPr>
          <w:rFonts w:ascii="仿宋_GB2312" w:eastAsia="仿宋_GB2312"/>
          <w:color w:val="000000"/>
          <w:sz w:val="32"/>
          <w:szCs w:val="32"/>
        </w:rPr>
        <w:t>0</w:t>
      </w:r>
      <w:r>
        <w:rPr>
          <w:rFonts w:hint="eastAsia" w:ascii="仿宋_GB2312" w:eastAsia="仿宋_GB2312"/>
          <w:color w:val="000000"/>
          <w:sz w:val="32"/>
          <w:szCs w:val="32"/>
        </w:rPr>
        <w:t>。其中：</w:t>
      </w:r>
    </w:p>
    <w:p w14:paraId="41353D22">
      <w:pPr>
        <w:pageBreakBefore w:val="0"/>
        <w:kinsoku/>
        <w:overflowPunct/>
        <w:topLinePunct w:val="0"/>
        <w:bidi w:val="0"/>
        <w:spacing w:line="576" w:lineRule="exact"/>
        <w:ind w:firstLine="643" w:firstLineChars="200"/>
        <w:rPr>
          <w:rFonts w:ascii="黑体" w:eastAsia="黑体"/>
          <w:color w:val="000000"/>
          <w:sz w:val="32"/>
          <w:szCs w:val="32"/>
        </w:rPr>
      </w:pPr>
      <w:r>
        <w:rPr>
          <w:rFonts w:hint="eastAsia" w:ascii="仿宋" w:hAnsi="仿宋" w:eastAsia="仿宋"/>
          <w:b/>
          <w:color w:val="000000"/>
          <w:sz w:val="32"/>
          <w:szCs w:val="32"/>
        </w:rPr>
        <w:t>外事接待支出</w:t>
      </w:r>
      <w:r>
        <w:rPr>
          <w:rFonts w:ascii="仿宋" w:hAnsi="仿宋" w:eastAsia="仿宋"/>
          <w:color w:val="000000"/>
          <w:sz w:val="32"/>
          <w:szCs w:val="32"/>
        </w:rPr>
        <w:t>0</w:t>
      </w:r>
      <w:r>
        <w:rPr>
          <w:rFonts w:hint="eastAsia" w:ascii="仿宋_GB2312" w:eastAsia="仿宋_GB2312"/>
          <w:color w:val="000000"/>
          <w:sz w:val="32"/>
          <w:szCs w:val="32"/>
        </w:rPr>
        <w:t>万元，外事接待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人，共计支出</w:t>
      </w:r>
      <w:r>
        <w:rPr>
          <w:rFonts w:ascii="仿宋_GB2312" w:eastAsia="仿宋_GB2312"/>
          <w:color w:val="000000"/>
          <w:sz w:val="32"/>
          <w:szCs w:val="32"/>
        </w:rPr>
        <w:t>0</w:t>
      </w:r>
      <w:r>
        <w:rPr>
          <w:rFonts w:hint="eastAsia" w:ascii="仿宋_GB2312" w:eastAsia="仿宋_GB2312"/>
          <w:color w:val="000000"/>
          <w:sz w:val="32"/>
          <w:szCs w:val="32"/>
        </w:rPr>
        <w:t>万元，主要用于接待</w:t>
      </w:r>
      <w:r>
        <w:rPr>
          <w:rFonts w:ascii="仿宋_GB2312" w:eastAsia="仿宋_GB2312"/>
          <w:color w:val="000000"/>
          <w:sz w:val="32"/>
          <w:szCs w:val="32"/>
        </w:rPr>
        <w:t>0</w:t>
      </w:r>
      <w:r>
        <w:rPr>
          <w:rFonts w:hint="eastAsia" w:ascii="仿宋_GB2312" w:eastAsia="仿宋_GB2312"/>
          <w:color w:val="000000"/>
          <w:sz w:val="32"/>
          <w:szCs w:val="32"/>
        </w:rPr>
        <w:t>。</w:t>
      </w:r>
      <w:bookmarkStart w:id="80" w:name="_Toc15377218"/>
      <w:bookmarkStart w:id="81" w:name="_Toc15396610"/>
    </w:p>
    <w:p w14:paraId="3E2A8708">
      <w:pPr>
        <w:pageBreakBefore w:val="0"/>
        <w:kinsoku/>
        <w:overflowPunct/>
        <w:topLinePunct w:val="0"/>
        <w:bidi w:val="0"/>
        <w:spacing w:line="576" w:lineRule="exact"/>
        <w:ind w:firstLine="640"/>
        <w:outlineLvl w:val="1"/>
        <w:rPr>
          <w:rStyle w:val="33"/>
          <w:rFonts w:ascii="黑体" w:hAnsi="黑体" w:eastAsia="黑体"/>
        </w:rPr>
      </w:pPr>
      <w:bookmarkStart w:id="82" w:name="_Toc15140"/>
      <w:bookmarkStart w:id="83" w:name="_Toc27925"/>
      <w:r>
        <w:rPr>
          <w:rFonts w:hint="eastAsia" w:ascii="黑体" w:eastAsia="黑体"/>
          <w:color w:val="000000"/>
          <w:sz w:val="32"/>
          <w:szCs w:val="32"/>
          <w:lang w:val="en-US" w:eastAsia="zh-CN"/>
        </w:rPr>
        <w:t>八</w:t>
      </w:r>
      <w:r>
        <w:rPr>
          <w:rFonts w:hint="eastAsia" w:ascii="黑体" w:eastAsia="黑体"/>
          <w:color w:val="000000"/>
          <w:sz w:val="32"/>
          <w:szCs w:val="32"/>
        </w:rPr>
        <w:t>、</w:t>
      </w:r>
      <w:r>
        <w:rPr>
          <w:rStyle w:val="33"/>
          <w:rFonts w:hint="eastAsia" w:ascii="黑体" w:hAnsi="黑体" w:eastAsia="黑体"/>
          <w:b w:val="0"/>
        </w:rPr>
        <w:t>政府性基金预算支出决算情况说明</w:t>
      </w:r>
      <w:bookmarkEnd w:id="80"/>
      <w:bookmarkEnd w:id="81"/>
      <w:bookmarkEnd w:id="82"/>
      <w:bookmarkEnd w:id="83"/>
    </w:p>
    <w:p w14:paraId="4EA050CD">
      <w:pPr>
        <w:pageBreakBefore w:val="0"/>
        <w:kinsoku/>
        <w:overflowPunct/>
        <w:topLinePunct w:val="0"/>
        <w:bidi w:val="0"/>
        <w:spacing w:line="576" w:lineRule="exact"/>
        <w:ind w:firstLine="640"/>
        <w:rPr>
          <w:rFonts w:ascii="仿宋_GB2312" w:eastAsia="仿宋_GB2312"/>
          <w:color w:val="000000"/>
          <w:sz w:val="32"/>
          <w:szCs w:val="32"/>
        </w:rPr>
      </w:pPr>
      <w:r>
        <w:rPr>
          <w:rFonts w:hint="eastAsia" w:ascii="仿宋_GB2312" w:eastAsia="仿宋_GB2312"/>
          <w:color w:val="000000"/>
          <w:sz w:val="32"/>
          <w:szCs w:val="32"/>
          <w:lang w:eastAsia="zh-CN"/>
        </w:rPr>
        <w:t>2025年</w:t>
      </w:r>
      <w:r>
        <w:rPr>
          <w:rFonts w:hint="eastAsia" w:ascii="仿宋_GB2312" w:eastAsia="仿宋_GB2312"/>
          <w:color w:val="000000"/>
          <w:sz w:val="32"/>
          <w:szCs w:val="32"/>
        </w:rPr>
        <w:t>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14:paraId="4792F332">
      <w:pPr>
        <w:pageBreakBefore w:val="0"/>
        <w:numPr>
          <w:ilvl w:val="0"/>
          <w:numId w:val="0"/>
        </w:numPr>
        <w:kinsoku/>
        <w:overflowPunct/>
        <w:topLinePunct w:val="0"/>
        <w:bidi w:val="0"/>
        <w:spacing w:line="576" w:lineRule="exact"/>
        <w:ind w:firstLine="640" w:firstLineChars="200"/>
        <w:outlineLvl w:val="1"/>
        <w:rPr>
          <w:rStyle w:val="33"/>
          <w:rFonts w:ascii="黑体" w:hAnsi="黑体" w:eastAsia="黑体"/>
          <w:b w:val="0"/>
        </w:rPr>
      </w:pPr>
      <w:bookmarkStart w:id="84" w:name="_Toc21776"/>
      <w:bookmarkStart w:id="85" w:name="_Toc15377219"/>
      <w:bookmarkStart w:id="86" w:name="_Toc14939"/>
      <w:bookmarkStart w:id="87" w:name="_Toc15396611"/>
      <w:r>
        <w:rPr>
          <w:rStyle w:val="33"/>
          <w:rFonts w:hint="eastAsia" w:ascii="黑体" w:hAnsi="黑体" w:eastAsia="黑体"/>
          <w:b w:val="0"/>
          <w:lang w:val="en-US" w:eastAsia="zh-CN"/>
        </w:rPr>
        <w:t>九、</w:t>
      </w:r>
      <w:r>
        <w:rPr>
          <w:rStyle w:val="33"/>
          <w:rFonts w:hint="eastAsia" w:ascii="黑体" w:hAnsi="黑体" w:eastAsia="黑体"/>
          <w:b w:val="0"/>
        </w:rPr>
        <w:t>国有资本经营预算支出决算情况说明</w:t>
      </w:r>
      <w:bookmarkEnd w:id="84"/>
      <w:bookmarkEnd w:id="85"/>
      <w:bookmarkEnd w:id="86"/>
      <w:bookmarkEnd w:id="87"/>
    </w:p>
    <w:p w14:paraId="78A41C74">
      <w:pPr>
        <w:pageBreakBefore w:val="0"/>
        <w:kinsoku/>
        <w:overflowPunct/>
        <w:topLinePunct w:val="0"/>
        <w:bidi w:val="0"/>
        <w:spacing w:line="576" w:lineRule="exact"/>
        <w:ind w:firstLine="640"/>
        <w:rPr>
          <w:rFonts w:hint="eastAsia" w:ascii="方正小标宋简体" w:hAnsi="方正小标宋简体" w:eastAsia="仿宋_GB2312" w:cs="方正小标宋简体"/>
          <w:sz w:val="44"/>
          <w:szCs w:val="44"/>
          <w:lang w:eastAsia="zh-CN"/>
        </w:rPr>
      </w:pPr>
      <w:r>
        <w:rPr>
          <w:rFonts w:hint="eastAsia" w:ascii="仿宋_GB2312" w:eastAsia="仿宋_GB2312"/>
          <w:color w:val="000000"/>
          <w:sz w:val="32"/>
          <w:szCs w:val="32"/>
          <w:lang w:eastAsia="zh-CN"/>
        </w:rPr>
        <w:t>2025年</w:t>
      </w:r>
      <w:r>
        <w:rPr>
          <w:rFonts w:hint="eastAsia" w:ascii="仿宋_GB2312" w:eastAsia="仿宋_GB2312"/>
          <w:color w:val="000000"/>
          <w:sz w:val="32"/>
          <w:szCs w:val="32"/>
        </w:rPr>
        <w:t>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p>
    <w:p w14:paraId="6CF2C6F6">
      <w:pPr>
        <w:pageBreakBefore w:val="0"/>
        <w:kinsoku/>
        <w:overflowPunct/>
        <w:topLinePunct w:val="0"/>
        <w:bidi w:val="0"/>
        <w:spacing w:line="576" w:lineRule="exact"/>
        <w:ind w:firstLine="800" w:firstLineChars="250"/>
        <w:outlineLvl w:val="1"/>
        <w:rPr>
          <w:rStyle w:val="33"/>
          <w:rFonts w:ascii="黑体" w:hAnsi="黑体" w:eastAsia="黑体"/>
        </w:rPr>
      </w:pPr>
      <w:bookmarkStart w:id="88" w:name="_Toc15396612"/>
      <w:bookmarkStart w:id="89" w:name="_Toc9147"/>
      <w:bookmarkStart w:id="90" w:name="_Toc31063"/>
      <w:bookmarkStart w:id="91" w:name="_Toc15377221"/>
      <w:r>
        <w:rPr>
          <w:rFonts w:hint="eastAsia" w:ascii="黑体" w:hAnsi="黑体" w:eastAsia="黑体"/>
          <w:color w:val="000000"/>
          <w:sz w:val="32"/>
          <w:szCs w:val="32"/>
          <w:lang w:val="en-US" w:eastAsia="zh-CN"/>
        </w:rPr>
        <w:t>十、</w:t>
      </w:r>
      <w:r>
        <w:rPr>
          <w:rStyle w:val="33"/>
          <w:rFonts w:hint="eastAsia" w:ascii="黑体" w:hAnsi="黑体" w:eastAsia="黑体"/>
          <w:b w:val="0"/>
        </w:rPr>
        <w:t>其他重要事项的情况说明</w:t>
      </w:r>
      <w:bookmarkEnd w:id="88"/>
      <w:bookmarkEnd w:id="89"/>
      <w:bookmarkEnd w:id="90"/>
      <w:bookmarkEnd w:id="91"/>
    </w:p>
    <w:p w14:paraId="73426C95">
      <w:pPr>
        <w:pageBreakBefore w:val="0"/>
        <w:kinsoku/>
        <w:overflowPunct/>
        <w:topLinePunct w:val="0"/>
        <w:bidi w:val="0"/>
        <w:spacing w:line="576" w:lineRule="exact"/>
        <w:ind w:firstLine="643" w:firstLineChars="200"/>
        <w:outlineLvl w:val="2"/>
        <w:rPr>
          <w:rFonts w:ascii="仿宋" w:hAnsi="仿宋" w:eastAsia="仿宋"/>
          <w:color w:val="000000"/>
          <w:sz w:val="32"/>
          <w:szCs w:val="32"/>
        </w:rPr>
      </w:pPr>
      <w:bookmarkStart w:id="92" w:name="_Toc15377222"/>
      <w:bookmarkStart w:id="93" w:name="_Toc22434"/>
      <w:bookmarkStart w:id="94" w:name="_Toc4495"/>
      <w:r>
        <w:rPr>
          <w:rFonts w:hint="eastAsia" w:ascii="仿宋" w:hAnsi="仿宋" w:eastAsia="仿宋"/>
          <w:b/>
          <w:color w:val="000000"/>
          <w:sz w:val="32"/>
          <w:szCs w:val="32"/>
        </w:rPr>
        <w:t>（一）机关运行经费支出情况</w:t>
      </w:r>
      <w:bookmarkEnd w:id="92"/>
      <w:bookmarkEnd w:id="93"/>
      <w:bookmarkEnd w:id="94"/>
    </w:p>
    <w:p w14:paraId="1F2E6C72">
      <w:pPr>
        <w:pageBreakBefore w:val="0"/>
        <w:kinsoku/>
        <w:overflowPunct/>
        <w:topLinePunct w:val="0"/>
        <w:bidi w:val="0"/>
        <w:spacing w:line="576" w:lineRule="exact"/>
        <w:ind w:firstLine="640"/>
        <w:rPr>
          <w:rFonts w:hint="eastAsia" w:ascii="仿宋_GB2312" w:eastAsia="仿宋_GB2312"/>
          <w:b/>
          <w:color w:val="000000"/>
          <w:sz w:val="32"/>
          <w:szCs w:val="32"/>
          <w:lang w:eastAsia="zh-CN"/>
        </w:rPr>
      </w:pPr>
      <w:r>
        <w:rPr>
          <w:rFonts w:hint="eastAsia" w:ascii="仿宋_GB2312" w:eastAsia="仿宋_GB2312"/>
          <w:color w:val="000000"/>
          <w:sz w:val="32"/>
          <w:szCs w:val="32"/>
          <w:lang w:eastAsia="zh-CN"/>
        </w:rPr>
        <w:t>2025年</w:t>
      </w:r>
      <w:r>
        <w:rPr>
          <w:rFonts w:hint="eastAsia" w:ascii="仿宋_GB2312" w:eastAsia="仿宋_GB2312"/>
          <w:color w:val="000000"/>
          <w:sz w:val="32"/>
          <w:szCs w:val="32"/>
        </w:rPr>
        <w:t>，</w:t>
      </w:r>
      <w:r>
        <w:rPr>
          <w:rFonts w:hint="eastAsia" w:ascii="仿宋_GB2312" w:eastAsia="仿宋_GB2312"/>
          <w:color w:val="000000"/>
          <w:sz w:val="32"/>
          <w:szCs w:val="32"/>
          <w:lang w:eastAsia="zh-CN"/>
        </w:rPr>
        <w:t>江茸乡</w:t>
      </w:r>
      <w:r>
        <w:rPr>
          <w:rFonts w:hint="eastAsia" w:ascii="仿宋_GB2312" w:eastAsia="仿宋_GB2312"/>
          <w:color w:val="000000"/>
          <w:sz w:val="32"/>
          <w:szCs w:val="32"/>
        </w:rPr>
        <w:t>机关运行经费支出</w:t>
      </w:r>
      <w:r>
        <w:rPr>
          <w:rFonts w:hint="eastAsia" w:ascii="仿宋_GB2312" w:eastAsia="仿宋_GB2312"/>
          <w:color w:val="000000"/>
          <w:sz w:val="32"/>
          <w:szCs w:val="32"/>
          <w:lang w:val="en-US" w:eastAsia="zh-CN"/>
        </w:rPr>
        <w:t>88.27</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，比</w:t>
      </w:r>
      <w:r>
        <w:rPr>
          <w:rFonts w:hint="eastAsia" w:ascii="仿宋_GB2312" w:eastAsia="仿宋_GB2312"/>
          <w:color w:val="000000"/>
          <w:sz w:val="32"/>
          <w:szCs w:val="32"/>
          <w:lang w:val="en-US" w:eastAsia="zh-CN"/>
        </w:rPr>
        <w:t>2024年增加41.51万元，因人员经费增加故相比2024年增加41.51万元</w:t>
      </w:r>
      <w:r>
        <w:rPr>
          <w:rFonts w:hint="eastAsia" w:ascii="仿宋_GB2312" w:eastAsia="仿宋_GB2312"/>
          <w:color w:val="000000"/>
          <w:sz w:val="32"/>
          <w:szCs w:val="32"/>
          <w:lang w:eastAsia="zh-CN"/>
        </w:rPr>
        <w:t>。</w:t>
      </w:r>
    </w:p>
    <w:p w14:paraId="58083DB4">
      <w:pPr>
        <w:pageBreakBefore w:val="0"/>
        <w:kinsoku/>
        <w:overflowPunct/>
        <w:topLinePunct w:val="0"/>
        <w:autoSpaceDE w:val="0"/>
        <w:autoSpaceDN w:val="0"/>
        <w:bidi w:val="0"/>
        <w:adjustRightInd w:val="0"/>
        <w:spacing w:line="576" w:lineRule="exact"/>
        <w:ind w:firstLine="643" w:firstLineChars="200"/>
        <w:jc w:val="left"/>
        <w:outlineLvl w:val="2"/>
        <w:rPr>
          <w:rFonts w:ascii="仿宋" w:hAnsi="仿宋" w:eastAsia="仿宋"/>
          <w:b/>
          <w:color w:val="000000"/>
          <w:sz w:val="32"/>
          <w:szCs w:val="32"/>
        </w:rPr>
      </w:pPr>
      <w:bookmarkStart w:id="95" w:name="_Toc6671"/>
      <w:bookmarkStart w:id="96" w:name="_Toc15377223"/>
      <w:bookmarkStart w:id="97" w:name="_Toc31788"/>
      <w:r>
        <w:rPr>
          <w:rFonts w:hint="eastAsia" w:ascii="仿宋" w:hAnsi="仿宋" w:eastAsia="仿宋"/>
          <w:b/>
          <w:color w:val="000000"/>
          <w:sz w:val="32"/>
          <w:szCs w:val="32"/>
        </w:rPr>
        <w:t>（二）</w:t>
      </w:r>
      <w:bookmarkEnd w:id="95"/>
      <w:bookmarkEnd w:id="96"/>
      <w:bookmarkEnd w:id="97"/>
      <w:bookmarkStart w:id="98" w:name="_Toc31562"/>
      <w:bookmarkStart w:id="99" w:name="_Toc15377224"/>
      <w:bookmarkStart w:id="100" w:name="_Toc13570"/>
      <w:r>
        <w:rPr>
          <w:rFonts w:hint="eastAsia" w:ascii="仿宋" w:hAnsi="仿宋" w:eastAsia="仿宋"/>
          <w:b/>
          <w:color w:val="000000"/>
          <w:sz w:val="32"/>
          <w:szCs w:val="32"/>
        </w:rPr>
        <w:t>国有资产占有使用情况</w:t>
      </w:r>
      <w:bookmarkEnd w:id="98"/>
      <w:bookmarkEnd w:id="99"/>
      <w:bookmarkEnd w:id="100"/>
    </w:p>
    <w:p w14:paraId="4489A5F3">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themeColor="text1"/>
          <w:sz w:val="32"/>
          <w:szCs w:val="32"/>
          <w:lang w:eastAsia="zh-CN"/>
          <w14:textFill>
            <w14:solidFill>
              <w14:schemeClr w14:val="tx1"/>
            </w14:solidFill>
          </w14:textFill>
        </w:rPr>
      </w:pPr>
      <w:r>
        <w:rPr>
          <w:rFonts w:hint="eastAsia" w:ascii="仿宋_GB2312" w:eastAsia="仿宋_GB2312"/>
          <w:color w:val="000000"/>
          <w:sz w:val="32"/>
          <w:szCs w:val="32"/>
        </w:rPr>
        <w:t>截至</w:t>
      </w:r>
      <w:r>
        <w:rPr>
          <w:rFonts w:hint="eastAsia" w:ascii="仿宋_GB2312" w:eastAsia="仿宋_GB2312"/>
          <w:color w:val="000000"/>
          <w:sz w:val="32"/>
          <w:szCs w:val="32"/>
          <w:lang w:eastAsia="zh-CN"/>
        </w:rPr>
        <w:t>2025年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themeColor="text1"/>
          <w:sz w:val="32"/>
          <w:szCs w:val="32"/>
          <w14:textFill>
            <w14:solidFill>
              <w14:schemeClr w14:val="tx1"/>
            </w14:solidFill>
          </w14:textFill>
        </w:rPr>
        <w:t>江茸乡共有车辆</w:t>
      </w:r>
      <w:r>
        <w:rPr>
          <w:rFonts w:ascii="仿宋_GB2312" w:eastAsia="仿宋_GB2312"/>
          <w:color w:val="000000" w:themeColor="text1"/>
          <w:sz w:val="32"/>
          <w:szCs w:val="32"/>
          <w14:textFill>
            <w14:solidFill>
              <w14:schemeClr w14:val="tx1"/>
            </w14:solidFill>
          </w14:textFill>
        </w:rPr>
        <w:t>2</w:t>
      </w:r>
      <w:r>
        <w:rPr>
          <w:rFonts w:hint="eastAsia" w:ascii="仿宋_GB2312" w:eastAsia="仿宋_GB2312"/>
          <w:color w:val="000000" w:themeColor="text1"/>
          <w:sz w:val="32"/>
          <w:szCs w:val="32"/>
          <w14:textFill>
            <w14:solidFill>
              <w14:schemeClr w14:val="tx1"/>
            </w14:solidFill>
          </w14:textFill>
        </w:rPr>
        <w:t>辆，其中：部级领导干部用车</w:t>
      </w:r>
      <w:r>
        <w:rPr>
          <w:rFonts w:ascii="仿宋_GB2312" w:eastAsia="仿宋_GB2312"/>
          <w:color w:val="000000" w:themeColor="text1"/>
          <w:sz w:val="32"/>
          <w:szCs w:val="32"/>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辆、一般公务用车</w:t>
      </w:r>
      <w:r>
        <w:rPr>
          <w:rFonts w:ascii="仿宋_GB2312" w:eastAsia="仿宋_GB2312"/>
          <w:color w:val="000000" w:themeColor="text1"/>
          <w:sz w:val="32"/>
          <w:szCs w:val="32"/>
          <w14:textFill>
            <w14:solidFill>
              <w14:schemeClr w14:val="tx1"/>
            </w14:solidFill>
          </w14:textFill>
        </w:rPr>
        <w:t>2</w:t>
      </w:r>
      <w:r>
        <w:rPr>
          <w:rFonts w:hint="eastAsia" w:ascii="仿宋_GB2312" w:eastAsia="仿宋_GB2312"/>
          <w:color w:val="000000" w:themeColor="text1"/>
          <w:sz w:val="32"/>
          <w:szCs w:val="32"/>
          <w14:textFill>
            <w14:solidFill>
              <w14:schemeClr w14:val="tx1"/>
            </w14:solidFill>
          </w14:textFill>
        </w:rPr>
        <w:t>辆</w:t>
      </w:r>
      <w:r>
        <w:rPr>
          <w:rFonts w:hint="eastAsia" w:ascii="仿宋_GB2312" w:eastAsia="仿宋_GB2312"/>
          <w:color w:val="000000" w:themeColor="text1"/>
          <w:sz w:val="32"/>
          <w:szCs w:val="32"/>
          <w:lang w:eastAsia="zh-CN"/>
          <w14:textFill>
            <w14:solidFill>
              <w14:schemeClr w14:val="tx1"/>
            </w14:solidFill>
          </w14:textFill>
        </w:rPr>
        <w:t>，</w:t>
      </w:r>
      <w:r>
        <w:rPr>
          <w:rFonts w:hint="eastAsia" w:ascii="仿宋_GB2312" w:eastAsia="仿宋_GB2312"/>
          <w:color w:val="000000" w:themeColor="text1"/>
          <w:sz w:val="32"/>
          <w:szCs w:val="32"/>
          <w14:textFill>
            <w14:solidFill>
              <w14:schemeClr w14:val="tx1"/>
            </w14:solidFill>
          </w14:textFill>
        </w:rPr>
        <w:t>主要是用于</w:t>
      </w:r>
      <w:r>
        <w:rPr>
          <w:rFonts w:hint="eastAsia" w:ascii="仿宋_GB2312" w:eastAsia="仿宋_GB2312"/>
          <w:color w:val="000000" w:themeColor="text1"/>
          <w:sz w:val="32"/>
          <w:szCs w:val="32"/>
          <w:lang w:eastAsia="zh-CN"/>
          <w14:textFill>
            <w14:solidFill>
              <w14:schemeClr w14:val="tx1"/>
            </w14:solidFill>
          </w14:textFill>
        </w:rPr>
        <w:t>日常出差使用。</w:t>
      </w:r>
    </w:p>
    <w:p w14:paraId="2A78D22A">
      <w:pPr>
        <w:pageBreakBefore w:val="0"/>
        <w:kinsoku/>
        <w:overflowPunct/>
        <w:topLinePunct w:val="0"/>
        <w:autoSpaceDE w:val="0"/>
        <w:autoSpaceDN w:val="0"/>
        <w:bidi w:val="0"/>
        <w:adjustRightInd w:val="0"/>
        <w:spacing w:line="576" w:lineRule="exact"/>
        <w:ind w:firstLine="643" w:firstLineChars="200"/>
        <w:jc w:val="left"/>
        <w:outlineLvl w:val="2"/>
        <w:rPr>
          <w:rFonts w:ascii="仿宋" w:hAnsi="仿宋" w:eastAsia="仿宋"/>
          <w:b/>
          <w:color w:val="auto"/>
          <w:sz w:val="32"/>
          <w:szCs w:val="32"/>
          <w:highlight w:val="none"/>
        </w:rPr>
      </w:pPr>
      <w:bookmarkStart w:id="101" w:name="_Toc28546"/>
      <w:bookmarkStart w:id="102" w:name="_Toc14831"/>
      <w:r>
        <w:rPr>
          <w:rFonts w:hint="eastAsia" w:ascii="仿宋" w:hAnsi="仿宋" w:eastAsia="仿宋"/>
          <w:b/>
          <w:color w:val="auto"/>
          <w:sz w:val="32"/>
          <w:szCs w:val="32"/>
          <w:highlight w:val="none"/>
        </w:rPr>
        <w:t>（</w:t>
      </w:r>
      <w:r>
        <w:rPr>
          <w:rFonts w:hint="eastAsia" w:ascii="仿宋" w:hAnsi="仿宋" w:eastAsia="仿宋"/>
          <w:b/>
          <w:color w:val="auto"/>
          <w:sz w:val="32"/>
          <w:szCs w:val="32"/>
          <w:highlight w:val="none"/>
          <w:lang w:eastAsia="zh-CN"/>
        </w:rPr>
        <w:t>三</w:t>
      </w:r>
      <w:r>
        <w:rPr>
          <w:rFonts w:hint="eastAsia" w:ascii="仿宋" w:hAnsi="仿宋" w:eastAsia="仿宋"/>
          <w:b/>
          <w:color w:val="auto"/>
          <w:sz w:val="32"/>
          <w:szCs w:val="32"/>
          <w:highlight w:val="none"/>
        </w:rPr>
        <w:t>）预算绩效管理情况。</w:t>
      </w:r>
      <w:bookmarkEnd w:id="101"/>
      <w:bookmarkEnd w:id="102"/>
    </w:p>
    <w:p w14:paraId="2779E9EE">
      <w:pPr>
        <w:pageBreakBefore w:val="0"/>
        <w:kinsoku/>
        <w:overflowPunct/>
        <w:topLinePunct w:val="0"/>
        <w:bidi w:val="0"/>
        <w:spacing w:line="576"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根据预算绩效管理要求，本单位在预算编制阶段，组织对</w:t>
      </w: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江茸乡</w:t>
      </w:r>
      <w:r>
        <w:rPr>
          <w:rFonts w:hint="eastAsia" w:ascii="仿宋_GB2312" w:hAnsi="仿宋" w:eastAsia="仿宋_GB2312" w:cs="仿宋_GB2312"/>
          <w:color w:val="000000" w:themeColor="text1"/>
          <w:kern w:val="2"/>
          <w:sz w:val="32"/>
          <w:szCs w:val="32"/>
          <w:lang w:eastAsia="zh-CN"/>
          <w14:textFill>
            <w14:solidFill>
              <w14:schemeClr w14:val="tx1"/>
            </w14:solidFill>
          </w14:textFill>
        </w:rPr>
        <w:t>2025年</w:t>
      </w:r>
      <w:r>
        <w:rPr>
          <w:rFonts w:hint="eastAsia" w:ascii="仿宋_GB2312" w:hAnsi="仿宋" w:eastAsia="仿宋_GB2312" w:cs="仿宋_GB2312"/>
          <w:color w:val="000000" w:themeColor="text1"/>
          <w:kern w:val="2"/>
          <w:sz w:val="32"/>
          <w:szCs w:val="32"/>
          <w14:textFill>
            <w14:solidFill>
              <w14:schemeClr w14:val="tx1"/>
            </w14:solidFill>
          </w14:textFill>
        </w:rPr>
        <w:t>脱贫户（监测户）产业到户补助项目</w:t>
      </w:r>
      <w:r>
        <w:rPr>
          <w:rFonts w:hint="eastAsia" w:ascii="仿宋_GB2312" w:hAnsi="仿宋" w:eastAsia="仿宋_GB2312" w:cs="仿宋_GB2312"/>
          <w:color w:val="000000" w:themeColor="text1"/>
          <w:kern w:val="2"/>
          <w:sz w:val="32"/>
          <w:szCs w:val="32"/>
          <w:lang w:eastAsia="zh-CN"/>
          <w14:textFill>
            <w14:solidFill>
              <w14:schemeClr w14:val="tx1"/>
            </w14:solidFill>
          </w14:textFill>
        </w:rPr>
        <w:t>、</w:t>
      </w: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江茸乡生产性便道维修项目、</w:t>
      </w:r>
      <w:r>
        <w:rPr>
          <w:rFonts w:hint="eastAsia" w:ascii="仿宋_GB2312" w:hAnsi="仿宋_GB2312" w:eastAsia="仿宋_GB2312" w:cs="仿宋_GB2312"/>
          <w:sz w:val="32"/>
          <w:szCs w:val="32"/>
          <w:lang w:val="en-US" w:eastAsia="zh-CN"/>
        </w:rPr>
        <w:t>江茸乡</w:t>
      </w: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镇受灾损毁牧道、涵洞维修项目、</w:t>
      </w:r>
      <w:r>
        <w:rPr>
          <w:rFonts w:hint="eastAsia" w:ascii="仿宋_GB2312" w:hAnsi="仿宋_GB2312" w:eastAsia="仿宋_GB2312" w:cs="仿宋_GB2312"/>
          <w:sz w:val="32"/>
          <w:szCs w:val="32"/>
          <w:lang w:val="en-US" w:eastAsia="zh-CN"/>
        </w:rPr>
        <w:t>江茸乡江宫玛牦牛养殖农民专业合作社提升改造项目</w:t>
      </w:r>
      <w:r>
        <w:rPr>
          <w:rFonts w:hint="eastAsia" w:ascii="仿宋_GB2312" w:hAnsi="仿宋_GB2312" w:eastAsia="仿宋_GB2312" w:cs="仿宋_GB2312"/>
          <w:bCs/>
          <w:kern w:val="2"/>
          <w:sz w:val="32"/>
          <w:szCs w:val="32"/>
          <w:lang w:val="zh-CN" w:eastAsia="zh-CN" w:bidi="ar-SA"/>
        </w:rPr>
        <w:t>等开展了预算事前绩效评估，预算执行过程中，选取</w:t>
      </w:r>
      <w:r>
        <w:rPr>
          <w:rFonts w:hint="eastAsia" w:ascii="仿宋_GB2312" w:hAnsi="仿宋_GB2312" w:eastAsia="仿宋_GB2312" w:cs="仿宋_GB2312"/>
          <w:bCs/>
          <w:kern w:val="2"/>
          <w:sz w:val="32"/>
          <w:szCs w:val="32"/>
          <w:lang w:val="en-US" w:eastAsia="zh-CN" w:bidi="ar-SA"/>
        </w:rPr>
        <w:t>4</w:t>
      </w:r>
      <w:r>
        <w:rPr>
          <w:rFonts w:hint="eastAsia" w:ascii="仿宋_GB2312" w:hAnsi="仿宋_GB2312" w:eastAsia="仿宋_GB2312" w:cs="仿宋_GB2312"/>
          <w:bCs/>
          <w:kern w:val="2"/>
          <w:sz w:val="32"/>
          <w:szCs w:val="32"/>
          <w:lang w:val="zh-CN" w:eastAsia="zh-CN" w:bidi="ar-SA"/>
        </w:rPr>
        <w:t>个项目开展绩效监控，年终执行完毕后，对</w:t>
      </w:r>
      <w:r>
        <w:rPr>
          <w:rFonts w:hint="eastAsia" w:ascii="仿宋_GB2312" w:hAnsi="仿宋_GB2312" w:eastAsia="仿宋_GB2312" w:cs="仿宋_GB2312"/>
          <w:bCs/>
          <w:kern w:val="2"/>
          <w:sz w:val="32"/>
          <w:szCs w:val="32"/>
          <w:lang w:val="en-US" w:eastAsia="zh-CN" w:bidi="ar-SA"/>
        </w:rPr>
        <w:t>4</w:t>
      </w:r>
      <w:r>
        <w:rPr>
          <w:rFonts w:hint="eastAsia" w:ascii="仿宋_GB2312" w:hAnsi="仿宋_GB2312" w:eastAsia="仿宋_GB2312" w:cs="仿宋_GB2312"/>
          <w:bCs/>
          <w:kern w:val="2"/>
          <w:sz w:val="32"/>
          <w:szCs w:val="32"/>
          <w:lang w:val="zh-CN" w:eastAsia="zh-CN" w:bidi="ar-SA"/>
        </w:rPr>
        <w:t>个项目开展了绩效目标完成情况自评。</w:t>
      </w:r>
    </w:p>
    <w:p w14:paraId="07866697">
      <w:pPr>
        <w:pageBreakBefore w:val="0"/>
        <w:kinsoku/>
        <w:overflowPunct/>
        <w:topLinePunct w:val="0"/>
        <w:bidi w:val="0"/>
        <w:spacing w:line="576"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w:t>
      </w:r>
      <w:r>
        <w:rPr>
          <w:rFonts w:hint="eastAsia" w:ascii="仿宋_GB2312" w:hAnsi="仿宋_GB2312" w:eastAsia="仿宋_GB2312" w:cs="仿宋_GB2312"/>
          <w:sz w:val="32"/>
          <w:szCs w:val="32"/>
          <w:lang w:eastAsia="zh-CN"/>
        </w:rPr>
        <w:t>2025年</w:t>
      </w:r>
      <w:r>
        <w:rPr>
          <w:rFonts w:hint="eastAsia" w:ascii="仿宋_GB2312" w:hAnsi="仿宋_GB2312" w:eastAsia="仿宋_GB2312" w:cs="仿宋_GB2312"/>
          <w:sz w:val="32"/>
          <w:szCs w:val="32"/>
        </w:rPr>
        <w:t>部门整体支出开展绩效自评，从评价情况来看</w:t>
      </w:r>
      <w:r>
        <w:rPr>
          <w:rFonts w:hint="eastAsia" w:ascii="仿宋_GB2312" w:hAnsi="仿宋_GB2312" w:eastAsia="仿宋_GB2312" w:cs="仿宋_GB2312"/>
          <w:bCs/>
          <w:kern w:val="2"/>
          <w:sz w:val="32"/>
          <w:szCs w:val="32"/>
          <w:lang w:val="zh-CN" w:eastAsia="zh-CN" w:bidi="ar-SA"/>
        </w:rPr>
        <w:t>我乡严格按照年初预算进行部门整体支出，预算资金覆盖我乡工作的各个方面，按照保工资、保运转、保民生的保障序列科学编制，分配办法科学，考虑的因素必要合理，分配的结果合理，保障了人员经费及单位正常运转。在支出过程中，能严格遵守各项规章制度，“三公经费”有所下降。所有项目都详细制定了方案，严格按方案组织实施，并加强了监督。尤其是在专项经费支出上，我们能专款专用，严格审批程序，按项目实施计划的进度情况进行资金拨付，无截留、无挪用等现象，保障了资金安全</w:t>
      </w:r>
      <w:r>
        <w:rPr>
          <w:rFonts w:hint="eastAsia" w:ascii="仿宋_GB2312" w:hAnsi="仿宋_GB2312" w:eastAsia="仿宋_GB2312" w:cs="仿宋_GB2312"/>
          <w:sz w:val="32"/>
          <w:szCs w:val="32"/>
        </w:rPr>
        <w:t>。</w:t>
      </w:r>
    </w:p>
    <w:p w14:paraId="330CF3C0">
      <w:pPr>
        <w:pageBreakBefore w:val="0"/>
        <w:kinsoku/>
        <w:overflowPunct/>
        <w:topLinePunct w:val="0"/>
        <w:bidi w:val="0"/>
        <w:spacing w:line="576"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en-US" w:eastAsia="zh-CN" w:bidi="ar-SA"/>
        </w:rPr>
        <w:t>1.</w:t>
      </w:r>
      <w:r>
        <w:rPr>
          <w:rFonts w:hint="eastAsia" w:ascii="仿宋_GB2312" w:hAnsi="仿宋_GB2312" w:eastAsia="仿宋_GB2312" w:cs="仿宋_GB2312"/>
          <w:bCs/>
          <w:kern w:val="2"/>
          <w:sz w:val="32"/>
          <w:szCs w:val="32"/>
          <w:lang w:val="zh-CN" w:eastAsia="zh-CN" w:bidi="ar-SA"/>
        </w:rPr>
        <w:t>项目绩效目标完成情况。</w:t>
      </w:r>
    </w:p>
    <w:p w14:paraId="2BF73194">
      <w:pPr>
        <w:pageBreakBefore w:val="0"/>
        <w:numPr>
          <w:ilvl w:val="0"/>
          <w:numId w:val="0"/>
        </w:numPr>
        <w:kinsoku/>
        <w:overflowPunct/>
        <w:topLinePunct w:val="0"/>
        <w:bidi w:val="0"/>
        <w:spacing w:line="576"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本部门在</w:t>
      </w:r>
      <w:r>
        <w:rPr>
          <w:rFonts w:hint="eastAsia" w:ascii="仿宋_GB2312" w:hAnsi="仿宋_GB2312" w:eastAsia="仿宋_GB2312" w:cs="仿宋_GB2312"/>
          <w:sz w:val="32"/>
          <w:szCs w:val="32"/>
          <w:lang w:val="en-US" w:eastAsia="zh-CN"/>
        </w:rPr>
        <w:t>2025年</w:t>
      </w:r>
      <w:r>
        <w:rPr>
          <w:rFonts w:hint="eastAsia" w:ascii="仿宋_GB2312" w:hAnsi="仿宋_GB2312" w:eastAsia="仿宋_GB2312" w:cs="仿宋_GB2312"/>
          <w:sz w:val="32"/>
          <w:szCs w:val="32"/>
        </w:rPr>
        <w:t>度部门决算中反映</w:t>
      </w: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江茸乡</w:t>
      </w:r>
      <w:r>
        <w:rPr>
          <w:rFonts w:hint="eastAsia" w:ascii="仿宋_GB2312" w:hAnsi="仿宋" w:eastAsia="仿宋_GB2312" w:cs="仿宋_GB2312"/>
          <w:color w:val="000000" w:themeColor="text1"/>
          <w:kern w:val="2"/>
          <w:sz w:val="32"/>
          <w:szCs w:val="32"/>
          <w:lang w:eastAsia="zh-CN"/>
          <w14:textFill>
            <w14:solidFill>
              <w14:schemeClr w14:val="tx1"/>
            </w14:solidFill>
          </w14:textFill>
        </w:rPr>
        <w:t>2025年</w:t>
      </w:r>
      <w:r>
        <w:rPr>
          <w:rFonts w:hint="eastAsia" w:ascii="仿宋_GB2312" w:hAnsi="仿宋" w:eastAsia="仿宋_GB2312" w:cs="仿宋_GB2312"/>
          <w:color w:val="000000" w:themeColor="text1"/>
          <w:kern w:val="2"/>
          <w:sz w:val="32"/>
          <w:szCs w:val="32"/>
          <w14:textFill>
            <w14:solidFill>
              <w14:schemeClr w14:val="tx1"/>
            </w14:solidFill>
          </w14:textFill>
        </w:rPr>
        <w:t>脱贫户（监测户）产业到户补助项目</w:t>
      </w:r>
      <w:r>
        <w:rPr>
          <w:rFonts w:hint="eastAsia" w:ascii="仿宋_GB2312" w:hAnsi="仿宋" w:eastAsia="仿宋_GB2312" w:cs="仿宋_GB2312"/>
          <w:color w:val="000000" w:themeColor="text1"/>
          <w:kern w:val="2"/>
          <w:sz w:val="32"/>
          <w:szCs w:val="32"/>
          <w:lang w:eastAsia="zh-CN"/>
          <w14:textFill>
            <w14:solidFill>
              <w14:schemeClr w14:val="tx1"/>
            </w14:solidFill>
          </w14:textFill>
        </w:rPr>
        <w:t>、</w:t>
      </w: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中省扶持集体经济项目、牧区动物防疫专用设施及防疫巷道卷口建设项目、生态家庭建设项目、江茸乡生产性板涵桥建设及生产性便道维修项目</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个项目绩效目标实际完成情况。</w:t>
      </w:r>
    </w:p>
    <w:p w14:paraId="70164B35">
      <w:pPr>
        <w:spacing w:line="640" w:lineRule="exact"/>
        <w:ind w:firstLine="640" w:firstLineChars="200"/>
        <w:rPr>
          <w:rFonts w:hint="eastAsia"/>
          <w:lang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江茸乡</w:t>
      </w: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年脱贫户（监测户）产业到户补助项目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有利于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脱贫户、监测户</w:t>
      </w:r>
      <w:r>
        <w:rPr>
          <w:rFonts w:hint="eastAsia" w:ascii="仿宋_GB2312" w:hAnsi="仿宋_GB2312" w:eastAsia="仿宋_GB2312" w:cs="仿宋_GB2312"/>
          <w:color w:val="000000" w:themeColor="text1"/>
          <w:sz w:val="32"/>
          <w:szCs w:val="32"/>
          <w14:textFill>
            <w14:solidFill>
              <w14:schemeClr w14:val="tx1"/>
            </w14:solidFill>
          </w14:textFill>
        </w:rPr>
        <w:t>增加</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牲畜</w:t>
      </w:r>
      <w:r>
        <w:rPr>
          <w:rFonts w:hint="eastAsia" w:ascii="仿宋_GB2312" w:hAnsi="仿宋_GB2312" w:eastAsia="仿宋_GB2312" w:cs="仿宋_GB2312"/>
          <w:color w:val="000000" w:themeColor="text1"/>
          <w:sz w:val="32"/>
          <w:szCs w:val="32"/>
          <w14:textFill>
            <w14:solidFill>
              <w14:schemeClr w14:val="tx1"/>
            </w14:solidFill>
          </w14:textFill>
        </w:rPr>
        <w:t>存栏量</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及出栏量</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脱贫户、监测户</w:t>
      </w:r>
      <w:r>
        <w:rPr>
          <w:rFonts w:hint="eastAsia" w:ascii="仿宋_GB2312" w:hAnsi="仿宋_GB2312" w:eastAsia="仿宋_GB2312" w:cs="仿宋_GB2312"/>
          <w:color w:val="000000" w:themeColor="text1"/>
          <w:sz w:val="32"/>
          <w:szCs w:val="32"/>
          <w14:textFill>
            <w14:solidFill>
              <w14:schemeClr w14:val="tx1"/>
            </w14:solidFill>
          </w14:textFill>
        </w:rPr>
        <w:t>户均纯收入将增加</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00元，该</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22户脱贫户、3户监测户</w:t>
      </w:r>
      <w:r>
        <w:rPr>
          <w:rFonts w:hint="eastAsia" w:ascii="仿宋_GB2312" w:hAnsi="仿宋_GB2312" w:eastAsia="仿宋_GB2312" w:cs="仿宋_GB2312"/>
          <w:color w:val="000000" w:themeColor="text1"/>
          <w:sz w:val="32"/>
          <w:szCs w:val="32"/>
          <w14:textFill>
            <w14:solidFill>
              <w14:schemeClr w14:val="tx1"/>
            </w14:solidFill>
          </w14:textFill>
        </w:rPr>
        <w:t>将直接受益。</w:t>
      </w:r>
      <w:r>
        <w:rPr>
          <w:rFonts w:hint="eastAsia" w:ascii="仿宋_GB2312" w:hAnsi="仿宋_GB2312" w:eastAsia="仿宋_GB2312" w:cs="仿宋_GB2312"/>
          <w:color w:val="auto"/>
          <w:spacing w:val="0"/>
          <w:position w:val="0"/>
          <w:sz w:val="32"/>
          <w:shd w:val="clear" w:fill="auto"/>
          <w:lang w:val="en-US" w:eastAsia="zh-CN"/>
        </w:rPr>
        <w:t>该项目计划投资42.9万元，实际到位42.9万元，资金来源为:2025年衔接资金</w:t>
      </w:r>
      <w:r>
        <w:rPr>
          <w:rFonts w:hint="eastAsia" w:ascii="仿宋_GB2312" w:hAnsi="仿宋" w:eastAsia="仿宋_GB2312"/>
          <w:bCs/>
          <w:sz w:val="32"/>
          <w:lang w:val="en-US" w:eastAsia="zh-CN"/>
        </w:rPr>
        <w:t>，该项目于2025年8月6日完成验收，已拨付资金100%，共带动受益人数</w:t>
      </w:r>
      <w:r>
        <w:rPr>
          <w:rFonts w:hint="eastAsia" w:ascii="仿宋_GB2312" w:hAnsi="宋体" w:eastAsia="仿宋_GB2312"/>
          <w:sz w:val="32"/>
          <w:szCs w:val="32"/>
          <w:lang w:val="en-US" w:eastAsia="zh-CN"/>
        </w:rPr>
        <w:t>124</w:t>
      </w:r>
      <w:r>
        <w:rPr>
          <w:rFonts w:hint="eastAsia" w:ascii="仿宋_GB2312" w:hAnsi="仿宋" w:eastAsia="仿宋_GB2312"/>
          <w:bCs/>
          <w:sz w:val="32"/>
          <w:lang w:val="en-US" w:eastAsia="zh-CN"/>
        </w:rPr>
        <w:t>人次，满意度达到100%。</w:t>
      </w:r>
    </w:p>
    <w:tbl>
      <w:tblPr>
        <w:tblStyle w:val="19"/>
        <w:tblW w:w="98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2"/>
        <w:gridCol w:w="656"/>
        <w:gridCol w:w="668"/>
        <w:gridCol w:w="1692"/>
        <w:gridCol w:w="1164"/>
        <w:gridCol w:w="440"/>
        <w:gridCol w:w="1210"/>
        <w:gridCol w:w="552"/>
        <w:gridCol w:w="251"/>
        <w:gridCol w:w="698"/>
        <w:gridCol w:w="1206"/>
        <w:gridCol w:w="806"/>
      </w:tblGrid>
      <w:tr w14:paraId="06042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9898"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7A2C098E">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6"/>
                <w:szCs w:val="36"/>
                <w:u w:val="none"/>
              </w:rPr>
            </w:pPr>
            <w:r>
              <w:rPr>
                <w:rStyle w:val="50"/>
                <w:lang w:val="en-US" w:eastAsia="zh-CN" w:bidi="ar"/>
              </w:rPr>
              <w:t>绩效目标自评表</w:t>
            </w:r>
            <w:r>
              <w:rPr>
                <w:rFonts w:hint="default" w:ascii="方正小标宋简体" w:hAnsi="方正小标宋简体" w:eastAsia="方正小标宋简体" w:cs="方正小标宋简体"/>
                <w:i w:val="0"/>
                <w:iCs w:val="0"/>
                <w:color w:val="000000"/>
                <w:kern w:val="0"/>
                <w:sz w:val="44"/>
                <w:szCs w:val="44"/>
                <w:u w:val="none"/>
                <w:lang w:val="en-US" w:eastAsia="zh-CN" w:bidi="ar"/>
              </w:rPr>
              <w:br w:type="textWrapping"/>
            </w:r>
            <w:r>
              <w:rPr>
                <w:rStyle w:val="51"/>
                <w:lang w:val="en-US" w:eastAsia="zh-CN" w:bidi="ar"/>
              </w:rPr>
              <w:t>（2025年度）</w:t>
            </w:r>
          </w:p>
        </w:tc>
      </w:tr>
      <w:tr w14:paraId="6D9CC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67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B681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3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EC43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2025年脱贫户（监测户）产业到户补助项目</w:t>
            </w:r>
          </w:p>
        </w:tc>
        <w:tc>
          <w:tcPr>
            <w:tcW w:w="19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1843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项目负责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人及电话</w:t>
            </w:r>
          </w:p>
        </w:tc>
        <w:tc>
          <w:tcPr>
            <w:tcW w:w="324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4EE5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能周，17508374222</w:t>
            </w:r>
          </w:p>
        </w:tc>
      </w:tr>
      <w:tr w14:paraId="585E1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67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693A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主管部门</w:t>
            </w:r>
          </w:p>
        </w:tc>
        <w:tc>
          <w:tcPr>
            <w:tcW w:w="3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2B15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科农局</w:t>
            </w:r>
          </w:p>
        </w:tc>
        <w:tc>
          <w:tcPr>
            <w:tcW w:w="19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7DFE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实施单位</w:t>
            </w:r>
          </w:p>
        </w:tc>
        <w:tc>
          <w:tcPr>
            <w:tcW w:w="324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67793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江茸乡人民政府</w:t>
            </w:r>
          </w:p>
        </w:tc>
      </w:tr>
      <w:tr w14:paraId="4ED78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1678"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9064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（万元）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E90E0">
            <w:pPr>
              <w:jc w:val="center"/>
              <w:rPr>
                <w:rFonts w:hint="eastAsia" w:ascii="宋体" w:hAnsi="宋体" w:eastAsia="宋体" w:cs="宋体"/>
                <w:i w:val="0"/>
                <w:iCs w:val="0"/>
                <w:color w:val="000000"/>
                <w:sz w:val="22"/>
                <w:szCs w:val="22"/>
                <w:u w:val="none"/>
              </w:rPr>
            </w:pPr>
          </w:p>
        </w:tc>
        <w:tc>
          <w:tcPr>
            <w:tcW w:w="14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CA2B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全年预算数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（A）</w:t>
            </w:r>
          </w:p>
        </w:tc>
        <w:tc>
          <w:tcPr>
            <w:tcW w:w="222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F731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全年执行数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(B)</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CD8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9A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执行率（B/A）</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5C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r>
      <w:tr w14:paraId="77AFA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7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4859A">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11B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年度资金总额∶</w:t>
            </w:r>
          </w:p>
        </w:tc>
        <w:tc>
          <w:tcPr>
            <w:tcW w:w="14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37C2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222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EE01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A5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3D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127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52190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7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45C35">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7E7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其中∶本年财政拨款</w:t>
            </w:r>
          </w:p>
        </w:tc>
        <w:tc>
          <w:tcPr>
            <w:tcW w:w="14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29AC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222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F67F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62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B7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60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46CF6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7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A9425">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7CF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其他资金</w:t>
            </w:r>
          </w:p>
        </w:tc>
        <w:tc>
          <w:tcPr>
            <w:tcW w:w="14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47B4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22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ED00A3">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9A2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58992">
            <w:pPr>
              <w:jc w:val="center"/>
              <w:rPr>
                <w:rFonts w:hint="eastAsia" w:ascii="宋体" w:hAnsi="宋体" w:eastAsia="宋体" w:cs="宋体"/>
                <w:i w:val="0"/>
                <w:iCs w:val="0"/>
                <w:color w:val="000000"/>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AD0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43500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7A82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年度总体目标</w:t>
            </w:r>
          </w:p>
        </w:tc>
        <w:tc>
          <w:tcPr>
            <w:tcW w:w="41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23D7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年初设定目标</w:t>
            </w:r>
          </w:p>
        </w:tc>
        <w:tc>
          <w:tcPr>
            <w:tcW w:w="518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4159F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年度总体目标完成情况综述</w:t>
            </w:r>
          </w:p>
        </w:tc>
      </w:tr>
      <w:tr w14:paraId="33EC4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1"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BF6450">
            <w:pPr>
              <w:jc w:val="center"/>
              <w:rPr>
                <w:rFonts w:hint="eastAsia" w:ascii="宋体" w:hAnsi="宋体" w:eastAsia="宋体" w:cs="宋体"/>
                <w:i w:val="0"/>
                <w:iCs w:val="0"/>
                <w:color w:val="000000"/>
                <w:sz w:val="22"/>
                <w:szCs w:val="22"/>
                <w:u w:val="none"/>
              </w:rPr>
            </w:pPr>
          </w:p>
        </w:tc>
        <w:tc>
          <w:tcPr>
            <w:tcW w:w="41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214F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完成采购麦洼牦母牛、网围栏、农机具。</w:t>
            </w:r>
          </w:p>
        </w:tc>
        <w:tc>
          <w:tcPr>
            <w:tcW w:w="518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2034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已完成年初设定目标</w:t>
            </w:r>
          </w:p>
        </w:tc>
      </w:tr>
      <w:tr w14:paraId="11891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67CE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绩效指标</w:t>
            </w:r>
          </w:p>
        </w:tc>
        <w:tc>
          <w:tcPr>
            <w:tcW w:w="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0D3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一级指标</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243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二级指标</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EDFC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三级指标</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D07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586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年度指标值</w:t>
            </w: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BBFD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全年实际值</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17A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7AC3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未完成原因及拟采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取的改进措施</w:t>
            </w:r>
          </w:p>
        </w:tc>
      </w:tr>
      <w:tr w14:paraId="1CA88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7CF96C">
            <w:pPr>
              <w:jc w:val="center"/>
              <w:rPr>
                <w:rFonts w:hint="eastAsia" w:ascii="宋体" w:hAnsi="宋体" w:eastAsia="宋体" w:cs="宋体"/>
                <w:i w:val="0"/>
                <w:iCs w:val="0"/>
                <w:color w:val="000000"/>
                <w:sz w:val="22"/>
                <w:szCs w:val="22"/>
                <w:u w:val="none"/>
              </w:rPr>
            </w:pPr>
          </w:p>
        </w:tc>
        <w:tc>
          <w:tcPr>
            <w:tcW w:w="45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E3EC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产出指标（50分）</w:t>
            </w:r>
          </w:p>
        </w:tc>
        <w:tc>
          <w:tcPr>
            <w:tcW w:w="6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98F0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数量指标</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B887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完成采购麦洼牦牛</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F1E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22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麦洼牦牛采购18头</w:t>
            </w: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7EB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麦洼牦牛采购18头</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458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9006E5">
            <w:pPr>
              <w:jc w:val="center"/>
              <w:rPr>
                <w:rFonts w:hint="eastAsia" w:ascii="宋体" w:hAnsi="宋体" w:eastAsia="宋体" w:cs="宋体"/>
                <w:i w:val="0"/>
                <w:iCs w:val="0"/>
                <w:color w:val="000000"/>
                <w:sz w:val="22"/>
                <w:szCs w:val="22"/>
                <w:u w:val="none"/>
              </w:rPr>
            </w:pPr>
          </w:p>
        </w:tc>
      </w:tr>
      <w:tr w14:paraId="20A62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EC6B70">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62D0971">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3CBA9">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4F33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完成采购农机具</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EF7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760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完成采购农机具1台</w:t>
            </w: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9C7C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完成采购农机具1台</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37B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9498A5">
            <w:pPr>
              <w:jc w:val="center"/>
              <w:rPr>
                <w:rFonts w:hint="eastAsia" w:ascii="宋体" w:hAnsi="宋体" w:eastAsia="宋体" w:cs="宋体"/>
                <w:i w:val="0"/>
                <w:iCs w:val="0"/>
                <w:color w:val="000000"/>
                <w:sz w:val="22"/>
                <w:szCs w:val="22"/>
                <w:u w:val="none"/>
              </w:rPr>
            </w:pPr>
          </w:p>
        </w:tc>
      </w:tr>
      <w:tr w14:paraId="72D56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4F6AB6B">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65D523C">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530A6">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A28A6D">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C624A">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2EB6">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E73FF7">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4AEA">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BB9254">
            <w:pPr>
              <w:jc w:val="center"/>
              <w:rPr>
                <w:rFonts w:hint="eastAsia" w:ascii="宋体" w:hAnsi="宋体" w:eastAsia="宋体" w:cs="宋体"/>
                <w:i w:val="0"/>
                <w:iCs w:val="0"/>
                <w:color w:val="000000"/>
                <w:sz w:val="22"/>
                <w:szCs w:val="22"/>
                <w:u w:val="none"/>
              </w:rPr>
            </w:pPr>
          </w:p>
        </w:tc>
      </w:tr>
      <w:tr w14:paraId="4D1A7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1D15E4">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850CD0">
            <w:pPr>
              <w:jc w:val="center"/>
              <w:rPr>
                <w:rFonts w:hint="eastAsia" w:ascii="宋体" w:hAnsi="宋体" w:eastAsia="宋体" w:cs="宋体"/>
                <w:i w:val="0"/>
                <w:iCs w:val="0"/>
                <w:color w:val="000000"/>
                <w:sz w:val="22"/>
                <w:szCs w:val="22"/>
                <w:u w:val="none"/>
              </w:rPr>
            </w:pPr>
          </w:p>
        </w:tc>
        <w:tc>
          <w:tcPr>
            <w:tcW w:w="6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824F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质量指标</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9252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项目验收合格率</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F71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107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D983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597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CA29FC">
            <w:pPr>
              <w:jc w:val="center"/>
              <w:rPr>
                <w:rFonts w:hint="eastAsia" w:ascii="宋体" w:hAnsi="宋体" w:eastAsia="宋体" w:cs="宋体"/>
                <w:i w:val="0"/>
                <w:iCs w:val="0"/>
                <w:color w:val="000000"/>
                <w:sz w:val="22"/>
                <w:szCs w:val="22"/>
                <w:u w:val="none"/>
              </w:rPr>
            </w:pPr>
          </w:p>
        </w:tc>
      </w:tr>
      <w:tr w14:paraId="1B1DB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990946">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2C510B">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D068E">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610DA8">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FB89">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6F661">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C06212">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2B5C">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788363">
            <w:pPr>
              <w:jc w:val="center"/>
              <w:rPr>
                <w:rFonts w:hint="eastAsia" w:ascii="宋体" w:hAnsi="宋体" w:eastAsia="宋体" w:cs="宋体"/>
                <w:i w:val="0"/>
                <w:iCs w:val="0"/>
                <w:color w:val="000000"/>
                <w:sz w:val="22"/>
                <w:szCs w:val="22"/>
                <w:u w:val="none"/>
              </w:rPr>
            </w:pPr>
          </w:p>
        </w:tc>
      </w:tr>
      <w:tr w14:paraId="7B345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C0F144">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A3772E0">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4C38C">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5A9CC4">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4A276">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8A6B3">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AAB77C">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31A52">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439A2">
            <w:pPr>
              <w:jc w:val="center"/>
              <w:rPr>
                <w:rFonts w:hint="eastAsia" w:ascii="宋体" w:hAnsi="宋体" w:eastAsia="宋体" w:cs="宋体"/>
                <w:i w:val="0"/>
                <w:iCs w:val="0"/>
                <w:color w:val="000000"/>
                <w:sz w:val="22"/>
                <w:szCs w:val="22"/>
                <w:u w:val="none"/>
              </w:rPr>
            </w:pPr>
          </w:p>
        </w:tc>
      </w:tr>
      <w:tr w14:paraId="53367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C283DC">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3B4561">
            <w:pPr>
              <w:jc w:val="center"/>
              <w:rPr>
                <w:rFonts w:hint="eastAsia" w:ascii="宋体" w:hAnsi="宋体" w:eastAsia="宋体" w:cs="宋体"/>
                <w:i w:val="0"/>
                <w:iCs w:val="0"/>
                <w:color w:val="000000"/>
                <w:sz w:val="22"/>
                <w:szCs w:val="22"/>
                <w:u w:val="none"/>
              </w:rPr>
            </w:pPr>
          </w:p>
        </w:tc>
        <w:tc>
          <w:tcPr>
            <w:tcW w:w="6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185C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时效指标</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5ADB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项目完成及时率</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F8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05A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ECB5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FB3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1A6B6B">
            <w:pPr>
              <w:jc w:val="center"/>
              <w:rPr>
                <w:rFonts w:hint="eastAsia" w:ascii="宋体" w:hAnsi="宋体" w:eastAsia="宋体" w:cs="宋体"/>
                <w:i w:val="0"/>
                <w:iCs w:val="0"/>
                <w:color w:val="000000"/>
                <w:sz w:val="22"/>
                <w:szCs w:val="22"/>
                <w:u w:val="none"/>
              </w:rPr>
            </w:pPr>
          </w:p>
        </w:tc>
      </w:tr>
      <w:tr w14:paraId="7AE7C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41D9E4">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2B6E3A">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4171E">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9CF5B5">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1387C">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A8CEA">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55431E">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9C60">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E269BB">
            <w:pPr>
              <w:jc w:val="center"/>
              <w:rPr>
                <w:rFonts w:hint="eastAsia" w:ascii="宋体" w:hAnsi="宋体" w:eastAsia="宋体" w:cs="宋体"/>
                <w:i w:val="0"/>
                <w:iCs w:val="0"/>
                <w:color w:val="000000"/>
                <w:sz w:val="22"/>
                <w:szCs w:val="22"/>
                <w:u w:val="none"/>
              </w:rPr>
            </w:pPr>
          </w:p>
        </w:tc>
      </w:tr>
      <w:tr w14:paraId="0D809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582166">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22A2D4">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057DF">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4A51BC">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C04E1">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3A154">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F4E69F">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F3D0">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4CC26C">
            <w:pPr>
              <w:jc w:val="center"/>
              <w:rPr>
                <w:rFonts w:hint="eastAsia" w:ascii="宋体" w:hAnsi="宋体" w:eastAsia="宋体" w:cs="宋体"/>
                <w:i w:val="0"/>
                <w:iCs w:val="0"/>
                <w:color w:val="000000"/>
                <w:sz w:val="22"/>
                <w:szCs w:val="22"/>
                <w:u w:val="none"/>
              </w:rPr>
            </w:pPr>
          </w:p>
        </w:tc>
      </w:tr>
      <w:tr w14:paraId="3DBB2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33B2FD">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E7E6D48">
            <w:pPr>
              <w:jc w:val="center"/>
              <w:rPr>
                <w:rFonts w:hint="eastAsia" w:ascii="宋体" w:hAnsi="宋体" w:eastAsia="宋体" w:cs="宋体"/>
                <w:i w:val="0"/>
                <w:iCs w:val="0"/>
                <w:color w:val="000000"/>
                <w:sz w:val="22"/>
                <w:szCs w:val="22"/>
                <w:u w:val="none"/>
              </w:rPr>
            </w:pPr>
          </w:p>
        </w:tc>
        <w:tc>
          <w:tcPr>
            <w:tcW w:w="6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32E4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成本指标</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9C58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麦洼牦牛采购18头</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5B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9A0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8000元/头</w:t>
            </w: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A3C3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8000元/头</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6DB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B614D">
            <w:pPr>
              <w:jc w:val="center"/>
              <w:rPr>
                <w:rFonts w:hint="eastAsia" w:ascii="宋体" w:hAnsi="宋体" w:eastAsia="宋体" w:cs="宋体"/>
                <w:i w:val="0"/>
                <w:iCs w:val="0"/>
                <w:color w:val="000000"/>
                <w:sz w:val="22"/>
                <w:szCs w:val="22"/>
                <w:u w:val="none"/>
              </w:rPr>
            </w:pPr>
          </w:p>
        </w:tc>
      </w:tr>
      <w:tr w14:paraId="4CF20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29D2B1">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454690">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0AB49">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0437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完成采购农机具1台</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397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BE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≥8000元/台</w:t>
            </w: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072C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≥8000元/台</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7C4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475F64">
            <w:pPr>
              <w:jc w:val="center"/>
              <w:rPr>
                <w:rFonts w:hint="eastAsia" w:ascii="宋体" w:hAnsi="宋体" w:eastAsia="宋体" w:cs="宋体"/>
                <w:i w:val="0"/>
                <w:iCs w:val="0"/>
                <w:color w:val="000000"/>
                <w:sz w:val="22"/>
                <w:szCs w:val="22"/>
                <w:u w:val="none"/>
              </w:rPr>
            </w:pPr>
          </w:p>
        </w:tc>
      </w:tr>
      <w:tr w14:paraId="1612E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61E52F">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B1FFAD">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FB428">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B79A6A">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F1D0E">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1C71">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EDBB27">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D33A8">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A3008F">
            <w:pPr>
              <w:jc w:val="center"/>
              <w:rPr>
                <w:rFonts w:hint="eastAsia" w:ascii="宋体" w:hAnsi="宋体" w:eastAsia="宋体" w:cs="宋体"/>
                <w:i w:val="0"/>
                <w:iCs w:val="0"/>
                <w:color w:val="000000"/>
                <w:sz w:val="22"/>
                <w:szCs w:val="22"/>
                <w:u w:val="none"/>
              </w:rPr>
            </w:pPr>
          </w:p>
        </w:tc>
      </w:tr>
      <w:tr w14:paraId="007C9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2C9844">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A58318">
            <w:pPr>
              <w:jc w:val="center"/>
              <w:rPr>
                <w:rFonts w:hint="eastAsia" w:ascii="宋体" w:hAnsi="宋体" w:eastAsia="宋体" w:cs="宋体"/>
                <w:i w:val="0"/>
                <w:iCs w:val="0"/>
                <w:color w:val="000000"/>
                <w:sz w:val="22"/>
                <w:szCs w:val="22"/>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A6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EB7955">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99D1">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1FC8">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F26EC5">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F9407">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038CB7">
            <w:pPr>
              <w:jc w:val="center"/>
              <w:rPr>
                <w:rFonts w:hint="eastAsia" w:ascii="宋体" w:hAnsi="宋体" w:eastAsia="宋体" w:cs="宋体"/>
                <w:i w:val="0"/>
                <w:iCs w:val="0"/>
                <w:color w:val="000000"/>
                <w:sz w:val="22"/>
                <w:szCs w:val="22"/>
                <w:u w:val="none"/>
              </w:rPr>
            </w:pPr>
          </w:p>
        </w:tc>
      </w:tr>
      <w:tr w14:paraId="55E81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4BF27D">
            <w:pPr>
              <w:jc w:val="center"/>
              <w:rPr>
                <w:rFonts w:hint="eastAsia" w:ascii="宋体" w:hAnsi="宋体" w:eastAsia="宋体" w:cs="宋体"/>
                <w:i w:val="0"/>
                <w:iCs w:val="0"/>
                <w:color w:val="000000"/>
                <w:sz w:val="22"/>
                <w:szCs w:val="22"/>
                <w:u w:val="none"/>
              </w:rPr>
            </w:pPr>
          </w:p>
        </w:tc>
        <w:tc>
          <w:tcPr>
            <w:tcW w:w="45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E03C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效益指标（30分）</w:t>
            </w:r>
          </w:p>
        </w:tc>
        <w:tc>
          <w:tcPr>
            <w:tcW w:w="6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8F81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经济效益指标</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8E7B13">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805E9">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4FED0">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6B8B8C">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230B9">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E267B6">
            <w:pPr>
              <w:jc w:val="center"/>
              <w:rPr>
                <w:rFonts w:hint="eastAsia" w:ascii="宋体" w:hAnsi="宋体" w:eastAsia="宋体" w:cs="宋体"/>
                <w:i w:val="0"/>
                <w:iCs w:val="0"/>
                <w:color w:val="000000"/>
                <w:sz w:val="22"/>
                <w:szCs w:val="22"/>
                <w:u w:val="none"/>
              </w:rPr>
            </w:pPr>
          </w:p>
        </w:tc>
      </w:tr>
      <w:tr w14:paraId="3780A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803772">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554906">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F6C3C">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DD0202">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33AB7">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120A">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F569FB">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B0F58">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7058C9">
            <w:pPr>
              <w:jc w:val="center"/>
              <w:rPr>
                <w:rFonts w:hint="eastAsia" w:ascii="宋体" w:hAnsi="宋体" w:eastAsia="宋体" w:cs="宋体"/>
                <w:i w:val="0"/>
                <w:iCs w:val="0"/>
                <w:color w:val="000000"/>
                <w:sz w:val="22"/>
                <w:szCs w:val="22"/>
                <w:u w:val="none"/>
              </w:rPr>
            </w:pPr>
          </w:p>
        </w:tc>
      </w:tr>
      <w:tr w14:paraId="3FCB6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00A5507">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87BED2">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49AE5">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0DB79A">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63F45">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FD11">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804245">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749E">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50D51E">
            <w:pPr>
              <w:jc w:val="center"/>
              <w:rPr>
                <w:rFonts w:hint="eastAsia" w:ascii="宋体" w:hAnsi="宋体" w:eastAsia="宋体" w:cs="宋体"/>
                <w:i w:val="0"/>
                <w:iCs w:val="0"/>
                <w:color w:val="000000"/>
                <w:sz w:val="22"/>
                <w:szCs w:val="22"/>
                <w:u w:val="none"/>
              </w:rPr>
            </w:pPr>
          </w:p>
        </w:tc>
      </w:tr>
      <w:tr w14:paraId="20BCB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E644C7">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8445446">
            <w:pPr>
              <w:jc w:val="center"/>
              <w:rPr>
                <w:rFonts w:hint="eastAsia" w:ascii="宋体" w:hAnsi="宋体" w:eastAsia="宋体" w:cs="宋体"/>
                <w:i w:val="0"/>
                <w:iCs w:val="0"/>
                <w:color w:val="000000"/>
                <w:sz w:val="22"/>
                <w:szCs w:val="22"/>
                <w:u w:val="none"/>
              </w:rPr>
            </w:pPr>
          </w:p>
        </w:tc>
        <w:tc>
          <w:tcPr>
            <w:tcW w:w="6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8E00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ED82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受益户脱贫户监测户人口数</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69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844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123人</w:t>
            </w: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D4B6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123人</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607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5C9803">
            <w:pPr>
              <w:jc w:val="center"/>
              <w:rPr>
                <w:rFonts w:hint="eastAsia" w:ascii="宋体" w:hAnsi="宋体" w:eastAsia="宋体" w:cs="宋体"/>
                <w:i w:val="0"/>
                <w:iCs w:val="0"/>
                <w:color w:val="000000"/>
                <w:sz w:val="22"/>
                <w:szCs w:val="22"/>
                <w:u w:val="none"/>
              </w:rPr>
            </w:pPr>
          </w:p>
        </w:tc>
      </w:tr>
      <w:tr w14:paraId="0A25F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3B069D7">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4DC231">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7D813">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76A99F">
            <w:pPr>
              <w:jc w:val="center"/>
              <w:rPr>
                <w:rFonts w:hint="eastAsia" w:ascii="宋体" w:hAnsi="宋体" w:eastAsia="宋体" w:cs="宋体"/>
                <w:i w:val="0"/>
                <w:iCs w:val="0"/>
                <w:color w:val="000000"/>
                <w:sz w:val="22"/>
                <w:szCs w:val="22"/>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B5E2">
            <w:pPr>
              <w:jc w:val="center"/>
              <w:rPr>
                <w:rFonts w:hint="eastAsia" w:ascii="宋体" w:hAnsi="宋体" w:eastAsia="宋体" w:cs="宋体"/>
                <w:i w:val="0"/>
                <w:iCs w:val="0"/>
                <w:color w:val="000000"/>
                <w:sz w:val="22"/>
                <w:szCs w:val="22"/>
                <w:u w:val="none"/>
              </w:rPr>
            </w:pP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31DA">
            <w:pPr>
              <w:jc w:val="cente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3C5F9B">
            <w:pPr>
              <w:jc w:val="center"/>
              <w:rPr>
                <w:rFonts w:hint="eastAsia" w:ascii="宋体" w:hAnsi="宋体" w:eastAsia="宋体" w:cs="宋体"/>
                <w:i w:val="0"/>
                <w:iCs w:val="0"/>
                <w:color w:val="000000"/>
                <w:sz w:val="22"/>
                <w:szCs w:val="22"/>
                <w:u w:val="none"/>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45CD4">
            <w:pPr>
              <w:jc w:val="cente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FAA100">
            <w:pPr>
              <w:jc w:val="center"/>
              <w:rPr>
                <w:rFonts w:hint="eastAsia" w:ascii="宋体" w:hAnsi="宋体" w:eastAsia="宋体" w:cs="宋体"/>
                <w:i w:val="0"/>
                <w:iCs w:val="0"/>
                <w:color w:val="000000"/>
                <w:sz w:val="22"/>
                <w:szCs w:val="22"/>
                <w:u w:val="none"/>
              </w:rPr>
            </w:pPr>
          </w:p>
        </w:tc>
      </w:tr>
      <w:tr w14:paraId="26F53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C459876">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805C6B">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236FA">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4191E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045D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29345">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B7645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3AA18">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11944F">
            <w:pPr>
              <w:jc w:val="center"/>
              <w:rPr>
                <w:rFonts w:hint="eastAsia" w:ascii="宋体" w:hAnsi="宋体" w:eastAsia="宋体" w:cs="宋体"/>
                <w:i w:val="0"/>
                <w:iCs w:val="0"/>
                <w:color w:val="000000"/>
                <w:sz w:val="22"/>
                <w:szCs w:val="22"/>
                <w:u w:val="none"/>
              </w:rPr>
            </w:pPr>
          </w:p>
        </w:tc>
      </w:tr>
      <w:tr w14:paraId="0BE8D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47DEB3">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859D06">
            <w:pPr>
              <w:jc w:val="center"/>
              <w:rPr>
                <w:rFonts w:hint="eastAsia" w:ascii="宋体" w:hAnsi="宋体" w:eastAsia="宋体" w:cs="宋体"/>
                <w:i w:val="0"/>
                <w:iCs w:val="0"/>
                <w:color w:val="000000"/>
                <w:sz w:val="22"/>
                <w:szCs w:val="22"/>
                <w:u w:val="none"/>
              </w:rPr>
            </w:pPr>
          </w:p>
        </w:tc>
        <w:tc>
          <w:tcPr>
            <w:tcW w:w="6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7CA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生态效益指标</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B7915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331C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12BE4">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DA1C6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111CC">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B52FA7">
            <w:pPr>
              <w:jc w:val="center"/>
              <w:rPr>
                <w:rFonts w:hint="eastAsia" w:ascii="宋体" w:hAnsi="宋体" w:eastAsia="宋体" w:cs="宋体"/>
                <w:i w:val="0"/>
                <w:iCs w:val="0"/>
                <w:color w:val="000000"/>
                <w:sz w:val="22"/>
                <w:szCs w:val="22"/>
                <w:u w:val="none"/>
              </w:rPr>
            </w:pPr>
          </w:p>
        </w:tc>
      </w:tr>
      <w:tr w14:paraId="639C8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8D16A1E">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E46A8D">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245C0">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3755F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C7A6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66A50">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20BD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FAD62">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AFFD93">
            <w:pPr>
              <w:jc w:val="center"/>
              <w:rPr>
                <w:rFonts w:hint="eastAsia" w:ascii="宋体" w:hAnsi="宋体" w:eastAsia="宋体" w:cs="宋体"/>
                <w:i w:val="0"/>
                <w:iCs w:val="0"/>
                <w:color w:val="000000"/>
                <w:sz w:val="22"/>
                <w:szCs w:val="22"/>
                <w:u w:val="none"/>
              </w:rPr>
            </w:pPr>
          </w:p>
        </w:tc>
      </w:tr>
      <w:tr w14:paraId="41C3F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AC28EE">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9999BF">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D140D">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CE5B5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7EFC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C3559">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A1A2C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F06FA">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E959AB">
            <w:pPr>
              <w:jc w:val="center"/>
              <w:rPr>
                <w:rFonts w:hint="eastAsia" w:ascii="宋体" w:hAnsi="宋体" w:eastAsia="宋体" w:cs="宋体"/>
                <w:i w:val="0"/>
                <w:iCs w:val="0"/>
                <w:color w:val="000000"/>
                <w:sz w:val="22"/>
                <w:szCs w:val="22"/>
                <w:u w:val="none"/>
              </w:rPr>
            </w:pPr>
          </w:p>
        </w:tc>
      </w:tr>
      <w:tr w14:paraId="0D350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567BC0">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F356066">
            <w:pPr>
              <w:jc w:val="center"/>
              <w:rPr>
                <w:rFonts w:hint="eastAsia" w:ascii="宋体" w:hAnsi="宋体" w:eastAsia="宋体" w:cs="宋体"/>
                <w:i w:val="0"/>
                <w:iCs w:val="0"/>
                <w:color w:val="000000"/>
                <w:sz w:val="22"/>
                <w:szCs w:val="22"/>
                <w:u w:val="none"/>
              </w:rPr>
            </w:pPr>
          </w:p>
        </w:tc>
        <w:tc>
          <w:tcPr>
            <w:tcW w:w="6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E529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可持续影响指标</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ACB30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1686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E5594">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F0483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109C2">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47050C">
            <w:pPr>
              <w:jc w:val="center"/>
              <w:rPr>
                <w:rFonts w:hint="eastAsia" w:ascii="宋体" w:hAnsi="宋体" w:eastAsia="宋体" w:cs="宋体"/>
                <w:i w:val="0"/>
                <w:iCs w:val="0"/>
                <w:color w:val="000000"/>
                <w:sz w:val="22"/>
                <w:szCs w:val="22"/>
                <w:u w:val="none"/>
              </w:rPr>
            </w:pPr>
          </w:p>
        </w:tc>
      </w:tr>
      <w:tr w14:paraId="0867E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16E815">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0DB0BC">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80BE5">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066D2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7504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BB5FD">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82A5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AEBF0">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1F6E1F">
            <w:pPr>
              <w:jc w:val="center"/>
              <w:rPr>
                <w:rFonts w:hint="eastAsia" w:ascii="宋体" w:hAnsi="宋体" w:eastAsia="宋体" w:cs="宋体"/>
                <w:i w:val="0"/>
                <w:iCs w:val="0"/>
                <w:color w:val="000000"/>
                <w:sz w:val="22"/>
                <w:szCs w:val="22"/>
                <w:u w:val="none"/>
              </w:rPr>
            </w:pPr>
          </w:p>
        </w:tc>
      </w:tr>
      <w:tr w14:paraId="21709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014CC2">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0857E2">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216F5">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48C3C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D241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853C5">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F90EF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16C7C">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EC5FB1">
            <w:pPr>
              <w:jc w:val="center"/>
              <w:rPr>
                <w:rFonts w:hint="eastAsia" w:ascii="宋体" w:hAnsi="宋体" w:eastAsia="宋体" w:cs="宋体"/>
                <w:i w:val="0"/>
                <w:iCs w:val="0"/>
                <w:color w:val="000000"/>
                <w:sz w:val="22"/>
                <w:szCs w:val="22"/>
                <w:u w:val="none"/>
              </w:rPr>
            </w:pPr>
          </w:p>
        </w:tc>
      </w:tr>
      <w:tr w14:paraId="3A657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A4CA0EF">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10D9D0">
            <w:pPr>
              <w:jc w:val="center"/>
              <w:rPr>
                <w:rFonts w:hint="eastAsia" w:ascii="宋体" w:hAnsi="宋体" w:eastAsia="宋体" w:cs="宋体"/>
                <w:i w:val="0"/>
                <w:iCs w:val="0"/>
                <w:color w:val="000000"/>
                <w:sz w:val="22"/>
                <w:szCs w:val="22"/>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7B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F907C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BF6E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F5BFA">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D80C6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CA2C">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FD79F2">
            <w:pPr>
              <w:jc w:val="center"/>
              <w:rPr>
                <w:rFonts w:hint="eastAsia" w:ascii="宋体" w:hAnsi="宋体" w:eastAsia="宋体" w:cs="宋体"/>
                <w:i w:val="0"/>
                <w:iCs w:val="0"/>
                <w:color w:val="000000"/>
                <w:sz w:val="22"/>
                <w:szCs w:val="22"/>
                <w:u w:val="none"/>
              </w:rPr>
            </w:pPr>
          </w:p>
        </w:tc>
      </w:tr>
      <w:tr w14:paraId="0755D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C33F854">
            <w:pPr>
              <w:jc w:val="center"/>
              <w:rPr>
                <w:rFonts w:hint="eastAsia" w:ascii="宋体" w:hAnsi="宋体" w:eastAsia="宋体" w:cs="宋体"/>
                <w:i w:val="0"/>
                <w:iCs w:val="0"/>
                <w:color w:val="000000"/>
                <w:sz w:val="22"/>
                <w:szCs w:val="22"/>
                <w:u w:val="none"/>
              </w:rPr>
            </w:pPr>
          </w:p>
        </w:tc>
        <w:tc>
          <w:tcPr>
            <w:tcW w:w="4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DC47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满意度指标(10分）</w:t>
            </w:r>
          </w:p>
        </w:tc>
        <w:tc>
          <w:tcPr>
            <w:tcW w:w="6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00CD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服务对象满意度指标</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951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受益贫困人口满意度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86A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429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8C66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9C7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0FA89B">
            <w:pPr>
              <w:jc w:val="center"/>
              <w:rPr>
                <w:rFonts w:hint="eastAsia" w:ascii="宋体" w:hAnsi="宋体" w:eastAsia="宋体" w:cs="宋体"/>
                <w:i w:val="0"/>
                <w:iCs w:val="0"/>
                <w:color w:val="000000"/>
                <w:sz w:val="22"/>
                <w:szCs w:val="22"/>
                <w:u w:val="none"/>
              </w:rPr>
            </w:pPr>
          </w:p>
        </w:tc>
      </w:tr>
      <w:tr w14:paraId="60AFB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D9F61C">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50ED7">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D0C01">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4D659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D1723">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94C43">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3C439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60846">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7DF224">
            <w:pPr>
              <w:jc w:val="center"/>
              <w:rPr>
                <w:rFonts w:hint="eastAsia" w:ascii="宋体" w:hAnsi="宋体" w:eastAsia="宋体" w:cs="宋体"/>
                <w:i w:val="0"/>
                <w:iCs w:val="0"/>
                <w:color w:val="000000"/>
                <w:sz w:val="22"/>
                <w:szCs w:val="22"/>
                <w:u w:val="none"/>
              </w:rPr>
            </w:pPr>
          </w:p>
        </w:tc>
      </w:tr>
      <w:tr w14:paraId="0B2D1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9ACD53">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D8616">
            <w:pPr>
              <w:jc w:val="center"/>
              <w:rPr>
                <w:rFonts w:hint="eastAsia" w:ascii="宋体" w:hAnsi="宋体" w:eastAsia="宋体" w:cs="宋体"/>
                <w:i w:val="0"/>
                <w:iCs w:val="0"/>
                <w:color w:val="000000"/>
                <w:sz w:val="22"/>
                <w:szCs w:val="22"/>
                <w:u w:val="none"/>
              </w:rPr>
            </w:pPr>
          </w:p>
        </w:tc>
        <w:tc>
          <w:tcPr>
            <w:tcW w:w="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96CA4">
            <w:pPr>
              <w:jc w:val="center"/>
              <w:rPr>
                <w:rFonts w:hint="eastAsia" w:ascii="宋体" w:hAnsi="宋体" w:eastAsia="宋体" w:cs="宋体"/>
                <w:i w:val="0"/>
                <w:iCs w:val="0"/>
                <w:color w:val="000000"/>
                <w:sz w:val="22"/>
                <w:szCs w:val="22"/>
                <w:u w:val="none"/>
              </w:rPr>
            </w:pP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DF66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E3F2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8EFE">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0743E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6DB4D">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0E311C">
            <w:pPr>
              <w:jc w:val="center"/>
              <w:rPr>
                <w:rFonts w:hint="eastAsia" w:ascii="宋体" w:hAnsi="宋体" w:eastAsia="宋体" w:cs="宋体"/>
                <w:i w:val="0"/>
                <w:iCs w:val="0"/>
                <w:color w:val="000000"/>
                <w:sz w:val="22"/>
                <w:szCs w:val="22"/>
                <w:u w:val="none"/>
              </w:rPr>
            </w:pPr>
          </w:p>
        </w:tc>
      </w:tr>
      <w:tr w14:paraId="7B600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59C378">
            <w:pPr>
              <w:jc w:val="center"/>
              <w:rPr>
                <w:rFonts w:hint="eastAsia" w:ascii="宋体" w:hAnsi="宋体" w:eastAsia="宋体" w:cs="宋体"/>
                <w:i w:val="0"/>
                <w:iCs w:val="0"/>
                <w:color w:val="000000"/>
                <w:sz w:val="22"/>
                <w:szCs w:val="22"/>
                <w:u w:val="none"/>
              </w:rPr>
            </w:pPr>
          </w:p>
        </w:tc>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E1323">
            <w:pPr>
              <w:jc w:val="center"/>
              <w:rPr>
                <w:rFonts w:hint="eastAsia" w:ascii="宋体" w:hAnsi="宋体" w:eastAsia="宋体" w:cs="宋体"/>
                <w:i w:val="0"/>
                <w:iCs w:val="0"/>
                <w:color w:val="000000"/>
                <w:sz w:val="22"/>
                <w:szCs w:val="22"/>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4A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327AF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4F53">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EC790">
            <w:pPr>
              <w:rPr>
                <w:rFonts w:hint="eastAsia" w:ascii="宋体" w:hAnsi="宋体" w:eastAsia="宋体" w:cs="宋体"/>
                <w:i w:val="0"/>
                <w:iCs w:val="0"/>
                <w:color w:val="000000"/>
                <w:sz w:val="22"/>
                <w:szCs w:val="22"/>
                <w:u w:val="none"/>
              </w:rPr>
            </w:pPr>
          </w:p>
        </w:tc>
        <w:tc>
          <w:tcPr>
            <w:tcW w:w="8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DB6AD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61016">
            <w:pPr>
              <w:rPr>
                <w:rFonts w:hint="eastAsia" w:ascii="宋体" w:hAnsi="宋体" w:eastAsia="宋体" w:cs="宋体"/>
                <w:i w:val="0"/>
                <w:iCs w:val="0"/>
                <w:color w:val="000000"/>
                <w:sz w:val="22"/>
                <w:szCs w:val="22"/>
                <w:u w:val="none"/>
              </w:rPr>
            </w:pPr>
          </w:p>
        </w:tc>
        <w:tc>
          <w:tcPr>
            <w:tcW w:w="2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027884">
            <w:pPr>
              <w:jc w:val="center"/>
              <w:rPr>
                <w:rFonts w:hint="eastAsia" w:ascii="宋体" w:hAnsi="宋体" w:eastAsia="宋体" w:cs="宋体"/>
                <w:i w:val="0"/>
                <w:iCs w:val="0"/>
                <w:color w:val="000000"/>
                <w:sz w:val="22"/>
                <w:szCs w:val="22"/>
                <w:u w:val="none"/>
              </w:rPr>
            </w:pPr>
          </w:p>
        </w:tc>
      </w:tr>
    </w:tbl>
    <w:p w14:paraId="658B2067">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宋体" w:eastAsia="仿宋_GB2312" w:cs="仿宋_GB2312"/>
          <w:color w:val="auto"/>
          <w:sz w:val="32"/>
          <w:szCs w:val="32"/>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中省扶持资金（江茸乡茸日玛牦牛健康养殖基地提升改造项目，</w:t>
      </w:r>
      <w:r>
        <w:rPr>
          <w:rFonts w:hint="eastAsia" w:ascii="仿宋_GB2312" w:hAnsi="仿宋" w:eastAsia="仿宋_GB2312"/>
          <w:bCs/>
          <w:sz w:val="32"/>
          <w:lang w:val="en-US" w:eastAsia="zh-CN"/>
        </w:rPr>
        <w:t>任务目标：</w:t>
      </w:r>
      <w:r>
        <w:rPr>
          <w:rFonts w:hint="eastAsia" w:ascii="仿宋_GB2312" w:hAnsi="仿宋" w:eastAsia="仿宋_GB2312" w:cs="Times New Roman"/>
          <w:bCs/>
          <w:sz w:val="32"/>
          <w:lang w:val="en-US" w:eastAsia="zh-CN"/>
        </w:rPr>
        <w:t>完成茸日</w:t>
      </w: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玛牦牛健康养殖基地提升改造，</w:t>
      </w:r>
      <w:r>
        <w:rPr>
          <w:rFonts w:hint="eastAsia" w:ascii="仿宋_GB2312" w:hAnsi="仿宋_GB2312" w:eastAsia="仿宋_GB2312" w:cs="仿宋_GB2312"/>
          <w:color w:val="auto"/>
          <w:spacing w:val="0"/>
          <w:position w:val="0"/>
          <w:sz w:val="32"/>
          <w:shd w:val="clear" w:fill="auto"/>
          <w:lang w:val="en-US" w:eastAsia="zh-CN"/>
        </w:rPr>
        <w:t>保质保量完成目标任务。</w:t>
      </w:r>
    </w:p>
    <w:tbl>
      <w:tblPr>
        <w:tblStyle w:val="19"/>
        <w:tblW w:w="93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5"/>
        <w:gridCol w:w="656"/>
        <w:gridCol w:w="656"/>
        <w:gridCol w:w="1193"/>
        <w:gridCol w:w="779"/>
        <w:gridCol w:w="546"/>
        <w:gridCol w:w="1082"/>
        <w:gridCol w:w="812"/>
        <w:gridCol w:w="498"/>
        <w:gridCol w:w="1030"/>
        <w:gridCol w:w="987"/>
        <w:gridCol w:w="546"/>
      </w:tblGrid>
      <w:tr w14:paraId="5788C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9338"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238071F8">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6"/>
                <w:szCs w:val="36"/>
                <w:u w:val="none"/>
              </w:rPr>
            </w:pPr>
            <w:r>
              <w:rPr>
                <w:rFonts w:hint="default" w:ascii="方正小标宋简体" w:hAnsi="方正小标宋简体" w:eastAsia="方正小标宋简体" w:cs="方正小标宋简体"/>
                <w:i w:val="0"/>
                <w:iCs w:val="0"/>
                <w:color w:val="000000"/>
                <w:kern w:val="0"/>
                <w:sz w:val="36"/>
                <w:szCs w:val="36"/>
                <w:u w:val="none"/>
                <w:lang w:val="en-US" w:eastAsia="zh-CN" w:bidi="ar"/>
              </w:rPr>
              <w:t>绩效目标自评表</w:t>
            </w:r>
            <w:r>
              <w:rPr>
                <w:rFonts w:hint="default" w:ascii="方正小标宋简体" w:hAnsi="方正小标宋简体" w:eastAsia="方正小标宋简体" w:cs="方正小标宋简体"/>
                <w:i w:val="0"/>
                <w:iCs w:val="0"/>
                <w:color w:val="000000"/>
                <w:kern w:val="0"/>
                <w:sz w:val="44"/>
                <w:szCs w:val="44"/>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（2025年度）</w:t>
            </w:r>
          </w:p>
        </w:tc>
      </w:tr>
      <w:tr w14:paraId="06333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5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1966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27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5506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江茸乡茸日玛牦牛健康养殖基地提升改造项目</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792D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项目负责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人及电话</w:t>
            </w:r>
          </w:p>
        </w:tc>
        <w:tc>
          <w:tcPr>
            <w:tcW w:w="312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9B5C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能周，17508374222</w:t>
            </w:r>
          </w:p>
        </w:tc>
      </w:tr>
      <w:tr w14:paraId="1B39D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5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D312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主管部门</w:t>
            </w:r>
          </w:p>
        </w:tc>
        <w:tc>
          <w:tcPr>
            <w:tcW w:w="27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D6C8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科农局</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5A20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实施单位</w:t>
            </w:r>
          </w:p>
        </w:tc>
        <w:tc>
          <w:tcPr>
            <w:tcW w:w="312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A55F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江茸乡人民政府</w:t>
            </w:r>
          </w:p>
        </w:tc>
      </w:tr>
      <w:tr w14:paraId="6B7B7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150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345C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（万元）</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74274">
            <w:pPr>
              <w:jc w:val="center"/>
              <w:rPr>
                <w:rFonts w:hint="eastAsia" w:ascii="宋体" w:hAnsi="宋体" w:eastAsia="宋体" w:cs="宋体"/>
                <w:i w:val="0"/>
                <w:iCs w:val="0"/>
                <w:color w:val="000000"/>
                <w:sz w:val="22"/>
                <w:szCs w:val="22"/>
                <w:u w:val="none"/>
              </w:rPr>
            </w:pPr>
          </w:p>
        </w:tc>
        <w:tc>
          <w:tcPr>
            <w:tcW w:w="14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10DD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全年预算数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（A）</w:t>
            </w:r>
          </w:p>
        </w:tc>
        <w:tc>
          <w:tcPr>
            <w:tcW w:w="25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9F9E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全年执行数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(B)</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81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09F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执行率（B/A）</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5D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r>
      <w:tr w14:paraId="08AC7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50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330F4">
            <w:pPr>
              <w:jc w:val="center"/>
              <w:rPr>
                <w:rFonts w:hint="eastAsia" w:ascii="宋体" w:hAnsi="宋体" w:eastAsia="宋体" w:cs="宋体"/>
                <w:i w:val="0"/>
                <w:iCs w:val="0"/>
                <w:color w:val="000000"/>
                <w:sz w:val="22"/>
                <w:szCs w:val="22"/>
                <w:u w:val="none"/>
              </w:rPr>
            </w:pP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DD1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年度资金总额∶</w:t>
            </w:r>
          </w:p>
        </w:tc>
        <w:tc>
          <w:tcPr>
            <w:tcW w:w="14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6156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25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BC60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168.0887.2</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71F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3A6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3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475C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50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1DE95">
            <w:pPr>
              <w:jc w:val="center"/>
              <w:rPr>
                <w:rFonts w:hint="eastAsia" w:ascii="宋体" w:hAnsi="宋体" w:eastAsia="宋体" w:cs="宋体"/>
                <w:i w:val="0"/>
                <w:iCs w:val="0"/>
                <w:color w:val="000000"/>
                <w:sz w:val="22"/>
                <w:szCs w:val="22"/>
                <w:u w:val="none"/>
              </w:rPr>
            </w:pP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72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其中∶本年财政拨款</w:t>
            </w:r>
          </w:p>
        </w:tc>
        <w:tc>
          <w:tcPr>
            <w:tcW w:w="14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307F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25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4F7C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168.0887.2</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4DB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A2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DD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076E9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50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4C08F">
            <w:pPr>
              <w:jc w:val="center"/>
              <w:rPr>
                <w:rFonts w:hint="eastAsia" w:ascii="宋体" w:hAnsi="宋体" w:eastAsia="宋体" w:cs="宋体"/>
                <w:i w:val="0"/>
                <w:iCs w:val="0"/>
                <w:color w:val="000000"/>
                <w:sz w:val="22"/>
                <w:szCs w:val="22"/>
                <w:u w:val="none"/>
              </w:rPr>
            </w:pP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0E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其他资金</w:t>
            </w:r>
          </w:p>
        </w:tc>
        <w:tc>
          <w:tcPr>
            <w:tcW w:w="14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48E6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5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D582F8">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D20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5CD8">
            <w:pPr>
              <w:jc w:val="center"/>
              <w:rPr>
                <w:rFonts w:hint="eastAsia" w:ascii="宋体" w:hAnsi="宋体" w:eastAsia="宋体" w:cs="宋体"/>
                <w:i w:val="0"/>
                <w:iCs w:val="0"/>
                <w:color w:val="000000"/>
                <w:sz w:val="22"/>
                <w:szCs w:val="22"/>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FB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0B4C4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EEC2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年度总体目标</w:t>
            </w:r>
          </w:p>
        </w:tc>
        <w:tc>
          <w:tcPr>
            <w:tcW w:w="369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34A7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年初设定目标</w:t>
            </w:r>
          </w:p>
        </w:tc>
        <w:tc>
          <w:tcPr>
            <w:tcW w:w="509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64FC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年度总体目标完成情况综述</w:t>
            </w:r>
          </w:p>
        </w:tc>
      </w:tr>
      <w:tr w14:paraId="6F25A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1"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DEC53B">
            <w:pPr>
              <w:jc w:val="center"/>
              <w:rPr>
                <w:rFonts w:hint="eastAsia" w:ascii="宋体" w:hAnsi="宋体" w:eastAsia="宋体" w:cs="宋体"/>
                <w:i w:val="0"/>
                <w:iCs w:val="0"/>
                <w:color w:val="000000"/>
                <w:sz w:val="22"/>
                <w:szCs w:val="22"/>
                <w:u w:val="none"/>
              </w:rPr>
            </w:pPr>
          </w:p>
        </w:tc>
        <w:tc>
          <w:tcPr>
            <w:tcW w:w="369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F49D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完成茸日玛牦牛健康养殖基地提升改造</w:t>
            </w:r>
          </w:p>
        </w:tc>
        <w:tc>
          <w:tcPr>
            <w:tcW w:w="509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CD00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已完成年初设定目标</w:t>
            </w:r>
          </w:p>
        </w:tc>
      </w:tr>
      <w:tr w14:paraId="753B1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4F5A8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绩效指标</w:t>
            </w:r>
          </w:p>
        </w:tc>
        <w:tc>
          <w:tcPr>
            <w:tcW w:w="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84C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一级指标</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3EE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二级指标</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AB0A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三级指标</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A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EC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年度指标值</w:t>
            </w: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91E3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全年实际值</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D65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1E6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未完成原因及拟采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取的改进措施</w:t>
            </w:r>
          </w:p>
        </w:tc>
      </w:tr>
      <w:tr w14:paraId="2B24B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1834F4">
            <w:pPr>
              <w:jc w:val="center"/>
              <w:rPr>
                <w:rFonts w:hint="eastAsia" w:ascii="宋体" w:hAnsi="宋体" w:eastAsia="宋体" w:cs="宋体"/>
                <w:i w:val="0"/>
                <w:iCs w:val="0"/>
                <w:color w:val="000000"/>
                <w:sz w:val="22"/>
                <w:szCs w:val="22"/>
                <w:u w:val="none"/>
              </w:rPr>
            </w:pPr>
          </w:p>
        </w:tc>
        <w:tc>
          <w:tcPr>
            <w:tcW w:w="3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4801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产出指标（50分）</w:t>
            </w:r>
          </w:p>
        </w:tc>
        <w:tc>
          <w:tcPr>
            <w:tcW w:w="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E7E5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数量指标</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D8E0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完成提升改造牦牛养殖基地圈舍</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94F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8B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完成提升改造牦牛养殖基地圈舍3座</w:t>
            </w: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99C8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完成提升改造牦牛养殖基地圈舍3座</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EA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9DC035">
            <w:pPr>
              <w:jc w:val="center"/>
              <w:rPr>
                <w:rFonts w:hint="eastAsia" w:ascii="宋体" w:hAnsi="宋体" w:eastAsia="宋体" w:cs="宋体"/>
                <w:i w:val="0"/>
                <w:iCs w:val="0"/>
                <w:color w:val="000000"/>
                <w:sz w:val="22"/>
                <w:szCs w:val="22"/>
                <w:u w:val="none"/>
              </w:rPr>
            </w:pPr>
          </w:p>
        </w:tc>
      </w:tr>
      <w:tr w14:paraId="1395E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970CC4">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487414">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C744F">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96E3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完成养殖基地管理用房维修</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6C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146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完成养殖基地管理用房维修1座</w:t>
            </w: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880E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完成养殖基地管理用房维修1座</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658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6CA3DF">
            <w:pPr>
              <w:jc w:val="center"/>
              <w:rPr>
                <w:rFonts w:hint="eastAsia" w:ascii="宋体" w:hAnsi="宋体" w:eastAsia="宋体" w:cs="宋体"/>
                <w:i w:val="0"/>
                <w:iCs w:val="0"/>
                <w:color w:val="000000"/>
                <w:sz w:val="22"/>
                <w:szCs w:val="22"/>
                <w:u w:val="none"/>
              </w:rPr>
            </w:pPr>
          </w:p>
        </w:tc>
      </w:tr>
      <w:tr w14:paraId="5A5C4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3F2929">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6C18DFA">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FE7A4">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9DBFAB">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69718">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2DDD8">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AF3142">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BCBF">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1347AB">
            <w:pPr>
              <w:jc w:val="center"/>
              <w:rPr>
                <w:rFonts w:hint="eastAsia" w:ascii="宋体" w:hAnsi="宋体" w:eastAsia="宋体" w:cs="宋体"/>
                <w:i w:val="0"/>
                <w:iCs w:val="0"/>
                <w:color w:val="000000"/>
                <w:sz w:val="22"/>
                <w:szCs w:val="22"/>
                <w:u w:val="none"/>
              </w:rPr>
            </w:pPr>
          </w:p>
        </w:tc>
      </w:tr>
      <w:tr w14:paraId="6E6C7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F6DC87">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BB1F12">
            <w:pPr>
              <w:jc w:val="center"/>
              <w:rPr>
                <w:rFonts w:hint="eastAsia" w:ascii="宋体" w:hAnsi="宋体" w:eastAsia="宋体" w:cs="宋体"/>
                <w:i w:val="0"/>
                <w:iCs w:val="0"/>
                <w:color w:val="000000"/>
                <w:sz w:val="22"/>
                <w:szCs w:val="22"/>
                <w:u w:val="none"/>
              </w:rPr>
            </w:pPr>
          </w:p>
        </w:tc>
        <w:tc>
          <w:tcPr>
            <w:tcW w:w="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8EEC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质量指标</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0622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项目验收合格率</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7B7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2C7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2AD6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A04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E772F0">
            <w:pPr>
              <w:jc w:val="center"/>
              <w:rPr>
                <w:rFonts w:hint="eastAsia" w:ascii="宋体" w:hAnsi="宋体" w:eastAsia="宋体" w:cs="宋体"/>
                <w:i w:val="0"/>
                <w:iCs w:val="0"/>
                <w:color w:val="000000"/>
                <w:sz w:val="22"/>
                <w:szCs w:val="22"/>
                <w:u w:val="none"/>
              </w:rPr>
            </w:pPr>
          </w:p>
        </w:tc>
      </w:tr>
      <w:tr w14:paraId="72447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4C3882B">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E9F7AF">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3D1B4">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CD94FA">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FD46">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11F0">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E0025B">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ECBB">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BC0E3D">
            <w:pPr>
              <w:jc w:val="center"/>
              <w:rPr>
                <w:rFonts w:hint="eastAsia" w:ascii="宋体" w:hAnsi="宋体" w:eastAsia="宋体" w:cs="宋体"/>
                <w:i w:val="0"/>
                <w:iCs w:val="0"/>
                <w:color w:val="000000"/>
                <w:sz w:val="22"/>
                <w:szCs w:val="22"/>
                <w:u w:val="none"/>
              </w:rPr>
            </w:pPr>
          </w:p>
        </w:tc>
      </w:tr>
      <w:tr w14:paraId="71C07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77C49D5">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DE6C11">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42A52">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463D51">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0E5BD">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A643A">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55CD03">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2485">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5D0751">
            <w:pPr>
              <w:jc w:val="center"/>
              <w:rPr>
                <w:rFonts w:hint="eastAsia" w:ascii="宋体" w:hAnsi="宋体" w:eastAsia="宋体" w:cs="宋体"/>
                <w:i w:val="0"/>
                <w:iCs w:val="0"/>
                <w:color w:val="000000"/>
                <w:sz w:val="22"/>
                <w:szCs w:val="22"/>
                <w:u w:val="none"/>
              </w:rPr>
            </w:pPr>
          </w:p>
        </w:tc>
      </w:tr>
      <w:tr w14:paraId="06B7D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6B40FC">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093405">
            <w:pPr>
              <w:jc w:val="center"/>
              <w:rPr>
                <w:rFonts w:hint="eastAsia" w:ascii="宋体" w:hAnsi="宋体" w:eastAsia="宋体" w:cs="宋体"/>
                <w:i w:val="0"/>
                <w:iCs w:val="0"/>
                <w:color w:val="000000"/>
                <w:sz w:val="22"/>
                <w:szCs w:val="22"/>
                <w:u w:val="none"/>
              </w:rPr>
            </w:pPr>
          </w:p>
        </w:tc>
        <w:tc>
          <w:tcPr>
            <w:tcW w:w="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F8E1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时效指标</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7840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项目完成及时率</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17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CA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8C85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7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CB5A66">
            <w:pPr>
              <w:jc w:val="center"/>
              <w:rPr>
                <w:rFonts w:hint="eastAsia" w:ascii="宋体" w:hAnsi="宋体" w:eastAsia="宋体" w:cs="宋体"/>
                <w:i w:val="0"/>
                <w:iCs w:val="0"/>
                <w:color w:val="000000"/>
                <w:sz w:val="22"/>
                <w:szCs w:val="22"/>
                <w:u w:val="none"/>
              </w:rPr>
            </w:pPr>
          </w:p>
        </w:tc>
      </w:tr>
      <w:tr w14:paraId="7127B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71CAC8">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B2E9F0">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27AA0">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ABB71B">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418AC">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473C8">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EEB264">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8046C">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4EC202">
            <w:pPr>
              <w:jc w:val="center"/>
              <w:rPr>
                <w:rFonts w:hint="eastAsia" w:ascii="宋体" w:hAnsi="宋体" w:eastAsia="宋体" w:cs="宋体"/>
                <w:i w:val="0"/>
                <w:iCs w:val="0"/>
                <w:color w:val="000000"/>
                <w:sz w:val="22"/>
                <w:szCs w:val="22"/>
                <w:u w:val="none"/>
              </w:rPr>
            </w:pPr>
          </w:p>
        </w:tc>
      </w:tr>
      <w:tr w14:paraId="64218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F8DA35">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D21652">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550F3">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0DAA7D">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B1D04">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63CF2">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1B933D">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EBDAF">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F25EF1">
            <w:pPr>
              <w:jc w:val="center"/>
              <w:rPr>
                <w:rFonts w:hint="eastAsia" w:ascii="宋体" w:hAnsi="宋体" w:eastAsia="宋体" w:cs="宋体"/>
                <w:i w:val="0"/>
                <w:iCs w:val="0"/>
                <w:color w:val="000000"/>
                <w:sz w:val="22"/>
                <w:szCs w:val="22"/>
                <w:u w:val="none"/>
              </w:rPr>
            </w:pPr>
          </w:p>
        </w:tc>
      </w:tr>
      <w:tr w14:paraId="012F9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6F4D05">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CC16D6">
            <w:pPr>
              <w:jc w:val="center"/>
              <w:rPr>
                <w:rFonts w:hint="eastAsia" w:ascii="宋体" w:hAnsi="宋体" w:eastAsia="宋体" w:cs="宋体"/>
                <w:i w:val="0"/>
                <w:iCs w:val="0"/>
                <w:color w:val="000000"/>
                <w:sz w:val="22"/>
                <w:szCs w:val="22"/>
                <w:u w:val="none"/>
              </w:rPr>
            </w:pPr>
          </w:p>
        </w:tc>
        <w:tc>
          <w:tcPr>
            <w:tcW w:w="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D8B3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成本指标</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E1727C">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76997">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74704">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134282">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1F22">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DC7EDF">
            <w:pPr>
              <w:jc w:val="center"/>
              <w:rPr>
                <w:rFonts w:hint="eastAsia" w:ascii="宋体" w:hAnsi="宋体" w:eastAsia="宋体" w:cs="宋体"/>
                <w:i w:val="0"/>
                <w:iCs w:val="0"/>
                <w:color w:val="000000"/>
                <w:sz w:val="22"/>
                <w:szCs w:val="22"/>
                <w:u w:val="none"/>
              </w:rPr>
            </w:pPr>
          </w:p>
        </w:tc>
      </w:tr>
      <w:tr w14:paraId="1CFAA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E11D96">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5A1702">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A52AA">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113428">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06C3">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4ED51">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C83806">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26D0F">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9C81A5">
            <w:pPr>
              <w:jc w:val="center"/>
              <w:rPr>
                <w:rFonts w:hint="eastAsia" w:ascii="宋体" w:hAnsi="宋体" w:eastAsia="宋体" w:cs="宋体"/>
                <w:i w:val="0"/>
                <w:iCs w:val="0"/>
                <w:color w:val="000000"/>
                <w:sz w:val="22"/>
                <w:szCs w:val="22"/>
                <w:u w:val="none"/>
              </w:rPr>
            </w:pPr>
          </w:p>
        </w:tc>
      </w:tr>
      <w:tr w14:paraId="3C8BE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2DFF83">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688E58">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45BB1">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C5F3FE">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BE140">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82370">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327060">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DBC2C">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ED781A">
            <w:pPr>
              <w:jc w:val="center"/>
              <w:rPr>
                <w:rFonts w:hint="eastAsia" w:ascii="宋体" w:hAnsi="宋体" w:eastAsia="宋体" w:cs="宋体"/>
                <w:i w:val="0"/>
                <w:iCs w:val="0"/>
                <w:color w:val="000000"/>
                <w:sz w:val="22"/>
                <w:szCs w:val="22"/>
                <w:u w:val="none"/>
              </w:rPr>
            </w:pPr>
          </w:p>
        </w:tc>
      </w:tr>
      <w:tr w14:paraId="00FE8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9F98D8">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C3C6BB">
            <w:pPr>
              <w:jc w:val="center"/>
              <w:rPr>
                <w:rFonts w:hint="eastAsia" w:ascii="宋体" w:hAnsi="宋体" w:eastAsia="宋体" w:cs="宋体"/>
                <w:i w:val="0"/>
                <w:iCs w:val="0"/>
                <w:color w:val="000000"/>
                <w:sz w:val="22"/>
                <w:szCs w:val="22"/>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BAC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A57501">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F9D7B">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1DAB">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A5D6A1">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F346">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CA92D3">
            <w:pPr>
              <w:jc w:val="center"/>
              <w:rPr>
                <w:rFonts w:hint="eastAsia" w:ascii="宋体" w:hAnsi="宋体" w:eastAsia="宋体" w:cs="宋体"/>
                <w:i w:val="0"/>
                <w:iCs w:val="0"/>
                <w:color w:val="000000"/>
                <w:sz w:val="22"/>
                <w:szCs w:val="22"/>
                <w:u w:val="none"/>
              </w:rPr>
            </w:pPr>
          </w:p>
        </w:tc>
      </w:tr>
      <w:tr w14:paraId="5EB24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16A6FF9">
            <w:pPr>
              <w:jc w:val="center"/>
              <w:rPr>
                <w:rFonts w:hint="eastAsia" w:ascii="宋体" w:hAnsi="宋体" w:eastAsia="宋体" w:cs="宋体"/>
                <w:i w:val="0"/>
                <w:iCs w:val="0"/>
                <w:color w:val="000000"/>
                <w:sz w:val="22"/>
                <w:szCs w:val="22"/>
                <w:u w:val="none"/>
              </w:rPr>
            </w:pPr>
          </w:p>
        </w:tc>
        <w:tc>
          <w:tcPr>
            <w:tcW w:w="3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D7AB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效益指标（30分）</w:t>
            </w:r>
          </w:p>
        </w:tc>
        <w:tc>
          <w:tcPr>
            <w:tcW w:w="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9462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经济效益指标</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1A25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带动村集体增收</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26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BA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2万元/年</w:t>
            </w: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5A49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2万元/年</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115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1300C4">
            <w:pPr>
              <w:jc w:val="center"/>
              <w:rPr>
                <w:rFonts w:hint="eastAsia" w:ascii="宋体" w:hAnsi="宋体" w:eastAsia="宋体" w:cs="宋体"/>
                <w:i w:val="0"/>
                <w:iCs w:val="0"/>
                <w:color w:val="000000"/>
                <w:sz w:val="22"/>
                <w:szCs w:val="22"/>
                <w:u w:val="none"/>
              </w:rPr>
            </w:pPr>
          </w:p>
        </w:tc>
      </w:tr>
      <w:tr w14:paraId="56C34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37656F">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04D187">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02A93">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66BA6C">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6FF5">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810B1">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8075B6">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569CB">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EBD102">
            <w:pPr>
              <w:jc w:val="center"/>
              <w:rPr>
                <w:rFonts w:hint="eastAsia" w:ascii="宋体" w:hAnsi="宋体" w:eastAsia="宋体" w:cs="宋体"/>
                <w:i w:val="0"/>
                <w:iCs w:val="0"/>
                <w:color w:val="000000"/>
                <w:sz w:val="22"/>
                <w:szCs w:val="22"/>
                <w:u w:val="none"/>
              </w:rPr>
            </w:pPr>
          </w:p>
        </w:tc>
      </w:tr>
      <w:tr w14:paraId="4D03A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4750A1">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54FB64">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EDD20">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133778">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70E0B">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E7E6">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E70D49">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4126C">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D157E3">
            <w:pPr>
              <w:jc w:val="center"/>
              <w:rPr>
                <w:rFonts w:hint="eastAsia" w:ascii="宋体" w:hAnsi="宋体" w:eastAsia="宋体" w:cs="宋体"/>
                <w:i w:val="0"/>
                <w:iCs w:val="0"/>
                <w:color w:val="000000"/>
                <w:sz w:val="22"/>
                <w:szCs w:val="22"/>
                <w:u w:val="none"/>
              </w:rPr>
            </w:pPr>
          </w:p>
        </w:tc>
      </w:tr>
      <w:tr w14:paraId="21C50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4550FE7">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D5C95A">
            <w:pPr>
              <w:jc w:val="center"/>
              <w:rPr>
                <w:rFonts w:hint="eastAsia" w:ascii="宋体" w:hAnsi="宋体" w:eastAsia="宋体" w:cs="宋体"/>
                <w:i w:val="0"/>
                <w:iCs w:val="0"/>
                <w:color w:val="000000"/>
                <w:sz w:val="22"/>
                <w:szCs w:val="22"/>
                <w:u w:val="none"/>
              </w:rPr>
            </w:pPr>
          </w:p>
        </w:tc>
        <w:tc>
          <w:tcPr>
            <w:tcW w:w="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53B0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社会效益指标</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98FE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受益人口数</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2A3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E6B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928人</w:t>
            </w: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F606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928人</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09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93BCC3">
            <w:pPr>
              <w:jc w:val="center"/>
              <w:rPr>
                <w:rFonts w:hint="eastAsia" w:ascii="宋体" w:hAnsi="宋体" w:eastAsia="宋体" w:cs="宋体"/>
                <w:i w:val="0"/>
                <w:iCs w:val="0"/>
                <w:color w:val="000000"/>
                <w:sz w:val="22"/>
                <w:szCs w:val="22"/>
                <w:u w:val="none"/>
              </w:rPr>
            </w:pPr>
          </w:p>
        </w:tc>
      </w:tr>
      <w:tr w14:paraId="0D3C3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52C8C3">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9D2160">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355D4">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2EA2E7">
            <w:pPr>
              <w:jc w:val="center"/>
              <w:rPr>
                <w:rFonts w:hint="eastAsia" w:ascii="宋体" w:hAnsi="宋体" w:eastAsia="宋体" w:cs="宋体"/>
                <w:i w:val="0"/>
                <w:iCs w:val="0"/>
                <w:color w:val="000000"/>
                <w:sz w:val="22"/>
                <w:szCs w:val="22"/>
                <w:u w:val="none"/>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19AC">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1A43">
            <w:pPr>
              <w:jc w:val="cente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CAC2D4">
            <w:pPr>
              <w:jc w:val="center"/>
              <w:rPr>
                <w:rFonts w:hint="eastAsia" w:ascii="宋体" w:hAnsi="宋体" w:eastAsia="宋体" w:cs="宋体"/>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022E">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6B8372">
            <w:pPr>
              <w:jc w:val="center"/>
              <w:rPr>
                <w:rFonts w:hint="eastAsia" w:ascii="宋体" w:hAnsi="宋体" w:eastAsia="宋体" w:cs="宋体"/>
                <w:i w:val="0"/>
                <w:iCs w:val="0"/>
                <w:color w:val="000000"/>
                <w:sz w:val="22"/>
                <w:szCs w:val="22"/>
                <w:u w:val="none"/>
              </w:rPr>
            </w:pPr>
          </w:p>
        </w:tc>
      </w:tr>
      <w:tr w14:paraId="6621F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BE5E70D">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A469E1">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33FE6">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F77BD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3E56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F6921">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34CF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530F9">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3C632C">
            <w:pPr>
              <w:jc w:val="center"/>
              <w:rPr>
                <w:rFonts w:hint="eastAsia" w:ascii="宋体" w:hAnsi="宋体" w:eastAsia="宋体" w:cs="宋体"/>
                <w:i w:val="0"/>
                <w:iCs w:val="0"/>
                <w:color w:val="000000"/>
                <w:sz w:val="22"/>
                <w:szCs w:val="22"/>
                <w:u w:val="none"/>
              </w:rPr>
            </w:pPr>
          </w:p>
        </w:tc>
      </w:tr>
      <w:tr w14:paraId="575DF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3FF1F7">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A0BF263">
            <w:pPr>
              <w:jc w:val="center"/>
              <w:rPr>
                <w:rFonts w:hint="eastAsia" w:ascii="宋体" w:hAnsi="宋体" w:eastAsia="宋体" w:cs="宋体"/>
                <w:i w:val="0"/>
                <w:iCs w:val="0"/>
                <w:color w:val="000000"/>
                <w:sz w:val="22"/>
                <w:szCs w:val="22"/>
                <w:u w:val="none"/>
              </w:rPr>
            </w:pPr>
          </w:p>
        </w:tc>
        <w:tc>
          <w:tcPr>
            <w:tcW w:w="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4134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生态效益指标</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A7F92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E975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08D7">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53C00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88EEF">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4E6954">
            <w:pPr>
              <w:jc w:val="center"/>
              <w:rPr>
                <w:rFonts w:hint="eastAsia" w:ascii="宋体" w:hAnsi="宋体" w:eastAsia="宋体" w:cs="宋体"/>
                <w:i w:val="0"/>
                <w:iCs w:val="0"/>
                <w:color w:val="000000"/>
                <w:sz w:val="22"/>
                <w:szCs w:val="22"/>
                <w:u w:val="none"/>
              </w:rPr>
            </w:pPr>
          </w:p>
        </w:tc>
      </w:tr>
      <w:tr w14:paraId="3B332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D6B11E">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27DC9D1">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CF627">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DC13F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6BBC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A12B">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DF31E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9ADFF">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203348">
            <w:pPr>
              <w:jc w:val="center"/>
              <w:rPr>
                <w:rFonts w:hint="eastAsia" w:ascii="宋体" w:hAnsi="宋体" w:eastAsia="宋体" w:cs="宋体"/>
                <w:i w:val="0"/>
                <w:iCs w:val="0"/>
                <w:color w:val="000000"/>
                <w:sz w:val="22"/>
                <w:szCs w:val="22"/>
                <w:u w:val="none"/>
              </w:rPr>
            </w:pPr>
          </w:p>
        </w:tc>
      </w:tr>
      <w:tr w14:paraId="45885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150BB4">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D178D0">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C43BE">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956FA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E69B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246BE">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0B0C2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3540F">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8503FD">
            <w:pPr>
              <w:jc w:val="center"/>
              <w:rPr>
                <w:rFonts w:hint="eastAsia" w:ascii="宋体" w:hAnsi="宋体" w:eastAsia="宋体" w:cs="宋体"/>
                <w:i w:val="0"/>
                <w:iCs w:val="0"/>
                <w:color w:val="000000"/>
                <w:sz w:val="22"/>
                <w:szCs w:val="22"/>
                <w:u w:val="none"/>
              </w:rPr>
            </w:pPr>
          </w:p>
        </w:tc>
      </w:tr>
      <w:tr w14:paraId="7A954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A916BC">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8425CF">
            <w:pPr>
              <w:jc w:val="center"/>
              <w:rPr>
                <w:rFonts w:hint="eastAsia" w:ascii="宋体" w:hAnsi="宋体" w:eastAsia="宋体" w:cs="宋体"/>
                <w:i w:val="0"/>
                <w:iCs w:val="0"/>
                <w:color w:val="000000"/>
                <w:sz w:val="22"/>
                <w:szCs w:val="22"/>
                <w:u w:val="none"/>
              </w:rPr>
            </w:pPr>
          </w:p>
        </w:tc>
        <w:tc>
          <w:tcPr>
            <w:tcW w:w="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0128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可持续影响指标</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E2B4E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A7D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C212E">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B4C06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33415">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0E8E39">
            <w:pPr>
              <w:jc w:val="center"/>
              <w:rPr>
                <w:rFonts w:hint="eastAsia" w:ascii="宋体" w:hAnsi="宋体" w:eastAsia="宋体" w:cs="宋体"/>
                <w:i w:val="0"/>
                <w:iCs w:val="0"/>
                <w:color w:val="000000"/>
                <w:sz w:val="22"/>
                <w:szCs w:val="22"/>
                <w:u w:val="none"/>
              </w:rPr>
            </w:pPr>
          </w:p>
        </w:tc>
      </w:tr>
      <w:tr w14:paraId="04E3C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C0EFFF">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AAE3C87">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CDFFB">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6556C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8B7F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15FE0">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57DBC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E97DB">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431F00">
            <w:pPr>
              <w:jc w:val="center"/>
              <w:rPr>
                <w:rFonts w:hint="eastAsia" w:ascii="宋体" w:hAnsi="宋体" w:eastAsia="宋体" w:cs="宋体"/>
                <w:i w:val="0"/>
                <w:iCs w:val="0"/>
                <w:color w:val="000000"/>
                <w:sz w:val="22"/>
                <w:szCs w:val="22"/>
                <w:u w:val="none"/>
              </w:rPr>
            </w:pPr>
          </w:p>
        </w:tc>
      </w:tr>
      <w:tr w14:paraId="1E2D1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13F86AD">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67713D">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52899">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70AAC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EDEC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2A07">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D734D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2504B">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CA86C4">
            <w:pPr>
              <w:jc w:val="center"/>
              <w:rPr>
                <w:rFonts w:hint="eastAsia" w:ascii="宋体" w:hAnsi="宋体" w:eastAsia="宋体" w:cs="宋体"/>
                <w:i w:val="0"/>
                <w:iCs w:val="0"/>
                <w:color w:val="000000"/>
                <w:sz w:val="22"/>
                <w:szCs w:val="22"/>
                <w:u w:val="none"/>
              </w:rPr>
            </w:pPr>
          </w:p>
        </w:tc>
      </w:tr>
      <w:tr w14:paraId="0DD41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19D4A5">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88E8D6">
            <w:pPr>
              <w:jc w:val="center"/>
              <w:rPr>
                <w:rFonts w:hint="eastAsia" w:ascii="宋体" w:hAnsi="宋体" w:eastAsia="宋体" w:cs="宋体"/>
                <w:i w:val="0"/>
                <w:iCs w:val="0"/>
                <w:color w:val="000000"/>
                <w:sz w:val="22"/>
                <w:szCs w:val="22"/>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6EA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7FDEE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199D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83D76">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A6E20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58EF2">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31C791">
            <w:pPr>
              <w:jc w:val="center"/>
              <w:rPr>
                <w:rFonts w:hint="eastAsia" w:ascii="宋体" w:hAnsi="宋体" w:eastAsia="宋体" w:cs="宋体"/>
                <w:i w:val="0"/>
                <w:iCs w:val="0"/>
                <w:color w:val="000000"/>
                <w:sz w:val="22"/>
                <w:szCs w:val="22"/>
                <w:u w:val="none"/>
              </w:rPr>
            </w:pPr>
          </w:p>
        </w:tc>
      </w:tr>
      <w:tr w14:paraId="77828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048FFFC">
            <w:pPr>
              <w:jc w:val="center"/>
              <w:rPr>
                <w:rFonts w:hint="eastAsia" w:ascii="宋体" w:hAnsi="宋体" w:eastAsia="宋体" w:cs="宋体"/>
                <w:i w:val="0"/>
                <w:iCs w:val="0"/>
                <w:color w:val="000000"/>
                <w:sz w:val="22"/>
                <w:szCs w:val="22"/>
                <w:u w:val="none"/>
              </w:rPr>
            </w:pPr>
          </w:p>
        </w:tc>
        <w:tc>
          <w:tcPr>
            <w:tcW w:w="3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215E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满意度指标(10分）</w:t>
            </w:r>
          </w:p>
        </w:tc>
        <w:tc>
          <w:tcPr>
            <w:tcW w:w="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109D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服务对象满意度指标</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60FA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受益贫困人口满意度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14B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12C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64FD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317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1A0DCB">
            <w:pPr>
              <w:jc w:val="center"/>
              <w:rPr>
                <w:rFonts w:hint="eastAsia" w:ascii="宋体" w:hAnsi="宋体" w:eastAsia="宋体" w:cs="宋体"/>
                <w:i w:val="0"/>
                <w:iCs w:val="0"/>
                <w:color w:val="000000"/>
                <w:sz w:val="22"/>
                <w:szCs w:val="22"/>
                <w:u w:val="none"/>
              </w:rPr>
            </w:pPr>
          </w:p>
        </w:tc>
      </w:tr>
      <w:tr w14:paraId="0060F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C719AD">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FC266">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43C8F">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B0FD9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45C5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EAEEB">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8D5E1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BA691">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AB8B08">
            <w:pPr>
              <w:jc w:val="center"/>
              <w:rPr>
                <w:rFonts w:hint="eastAsia" w:ascii="宋体" w:hAnsi="宋体" w:eastAsia="宋体" w:cs="宋体"/>
                <w:i w:val="0"/>
                <w:iCs w:val="0"/>
                <w:color w:val="000000"/>
                <w:sz w:val="22"/>
                <w:szCs w:val="22"/>
                <w:u w:val="none"/>
              </w:rPr>
            </w:pPr>
          </w:p>
        </w:tc>
      </w:tr>
      <w:tr w14:paraId="28D1F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F079DC">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208E6">
            <w:pPr>
              <w:jc w:val="center"/>
              <w:rPr>
                <w:rFonts w:hint="eastAsia" w:ascii="宋体" w:hAnsi="宋体" w:eastAsia="宋体" w:cs="宋体"/>
                <w:i w:val="0"/>
                <w:iCs w:val="0"/>
                <w:color w:val="000000"/>
                <w:sz w:val="22"/>
                <w:szCs w:val="22"/>
                <w:u w:val="none"/>
              </w:rPr>
            </w:pPr>
          </w:p>
        </w:tc>
        <w:tc>
          <w:tcPr>
            <w:tcW w:w="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5F53C">
            <w:pPr>
              <w:jc w:val="center"/>
              <w:rPr>
                <w:rFonts w:hint="eastAsia" w:ascii="宋体" w:hAnsi="宋体" w:eastAsia="宋体" w:cs="宋体"/>
                <w:i w:val="0"/>
                <w:iCs w:val="0"/>
                <w:color w:val="000000"/>
                <w:sz w:val="22"/>
                <w:szCs w:val="22"/>
                <w:u w:val="none"/>
              </w:rPr>
            </w:pP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D60EC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811B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295B8">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F6B4A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042C6">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96AD24">
            <w:pPr>
              <w:jc w:val="center"/>
              <w:rPr>
                <w:rFonts w:hint="eastAsia" w:ascii="宋体" w:hAnsi="宋体" w:eastAsia="宋体" w:cs="宋体"/>
                <w:i w:val="0"/>
                <w:iCs w:val="0"/>
                <w:color w:val="000000"/>
                <w:sz w:val="22"/>
                <w:szCs w:val="22"/>
                <w:u w:val="none"/>
              </w:rPr>
            </w:pPr>
          </w:p>
        </w:tc>
      </w:tr>
      <w:tr w14:paraId="0A209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D32422">
            <w:pPr>
              <w:jc w:val="center"/>
              <w:rPr>
                <w:rFonts w:hint="eastAsia" w:ascii="宋体" w:hAnsi="宋体" w:eastAsia="宋体" w:cs="宋体"/>
                <w:i w:val="0"/>
                <w:iCs w:val="0"/>
                <w:color w:val="000000"/>
                <w:sz w:val="22"/>
                <w:szCs w:val="22"/>
                <w:u w:val="none"/>
              </w:rPr>
            </w:pPr>
          </w:p>
        </w:tc>
        <w:tc>
          <w:tcPr>
            <w:tcW w:w="3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AC54D">
            <w:pPr>
              <w:jc w:val="center"/>
              <w:rPr>
                <w:rFonts w:hint="eastAsia" w:ascii="宋体" w:hAnsi="宋体" w:eastAsia="宋体" w:cs="宋体"/>
                <w:i w:val="0"/>
                <w:iCs w:val="0"/>
                <w:color w:val="000000"/>
                <w:sz w:val="22"/>
                <w:szCs w:val="22"/>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156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1A69D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108C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EA5EE">
            <w:pPr>
              <w:rPr>
                <w:rFonts w:hint="eastAsia" w:ascii="宋体" w:hAnsi="宋体" w:eastAsia="宋体" w:cs="宋体"/>
                <w:i w:val="0"/>
                <w:iCs w:val="0"/>
                <w:color w:val="000000"/>
                <w:sz w:val="22"/>
                <w:szCs w:val="22"/>
                <w:u w:val="none"/>
              </w:rPr>
            </w:pPr>
          </w:p>
        </w:tc>
        <w:tc>
          <w:tcPr>
            <w:tcW w:w="1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A9D32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9C4B2">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8B089C">
            <w:pPr>
              <w:jc w:val="center"/>
              <w:rPr>
                <w:rFonts w:hint="eastAsia" w:ascii="宋体" w:hAnsi="宋体" w:eastAsia="宋体" w:cs="宋体"/>
                <w:i w:val="0"/>
                <w:iCs w:val="0"/>
                <w:color w:val="000000"/>
                <w:sz w:val="22"/>
                <w:szCs w:val="22"/>
                <w:u w:val="none"/>
              </w:rPr>
            </w:pPr>
          </w:p>
        </w:tc>
      </w:tr>
    </w:tbl>
    <w:p w14:paraId="3D840950">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_GB2312" w:eastAsia="仿宋_GB2312" w:cs="仿宋_GB2312"/>
          <w:sz w:val="32"/>
          <w:szCs w:val="32"/>
          <w:lang w:val="en-US" w:eastAsia="zh-CN"/>
        </w:rPr>
        <w:t>（3）红原县江茸乡2025年牧区动物防疫专用设施及防疫巷道圈口建设项目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，能够</w:t>
      </w:r>
      <w:r>
        <w:rPr>
          <w:rFonts w:hint="eastAsia" w:ascii="仿宋_GB2312" w:hAnsi="仿宋_GB2312" w:eastAsia="仿宋_GB2312" w:cs="仿宋_GB2312"/>
          <w:sz w:val="32"/>
          <w:szCs w:val="32"/>
          <w:lang w:val="en-US" w:eastAsia="zh-CN"/>
        </w:rPr>
        <w:t>简化“转场/出栏”操作及减少“牲畜损耗”，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150户</w:t>
      </w:r>
      <w:r>
        <w:rPr>
          <w:rFonts w:hint="eastAsia" w:ascii="仿宋_GB2312" w:hAnsi="仿宋_GB2312" w:eastAsia="仿宋_GB2312" w:cs="仿宋_GB2312"/>
          <w:color w:val="000000" w:themeColor="text1"/>
          <w:sz w:val="32"/>
          <w:szCs w:val="32"/>
          <w14:textFill>
            <w14:solidFill>
              <w14:schemeClr w14:val="tx1"/>
            </w14:solidFill>
          </w14:textFill>
        </w:rPr>
        <w:t>将直接受益。</w:t>
      </w:r>
      <w:r>
        <w:rPr>
          <w:rFonts w:hint="eastAsia" w:ascii="仿宋_GB2312" w:hAnsi="仿宋_GB2312" w:eastAsia="仿宋_GB2312" w:cs="仿宋_GB2312"/>
          <w:color w:val="auto"/>
          <w:spacing w:val="0"/>
          <w:position w:val="0"/>
          <w:sz w:val="32"/>
          <w:shd w:val="clear" w:fill="auto"/>
          <w:lang w:val="en-US" w:eastAsia="zh-CN"/>
        </w:rPr>
        <w:t>该项目计划投资30万元，实际到位30万元，资金来源为:2025年衔接资金</w:t>
      </w:r>
      <w:r>
        <w:rPr>
          <w:rFonts w:hint="eastAsia" w:ascii="仿宋_GB2312" w:hAnsi="仿宋" w:eastAsia="仿宋_GB2312"/>
          <w:bCs/>
          <w:sz w:val="32"/>
          <w:lang w:val="en-US" w:eastAsia="zh-CN"/>
        </w:rPr>
        <w:t>，该项目于2025年10月13日完成验收，验收合格后拨付资金100%，共带动150户受益户，满意度达到100%。</w:t>
      </w:r>
    </w:p>
    <w:p w14:paraId="1B3E0580">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p>
    <w:tbl>
      <w:tblPr>
        <w:tblStyle w:val="19"/>
        <w:tblW w:w="100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7"/>
        <w:gridCol w:w="840"/>
        <w:gridCol w:w="656"/>
        <w:gridCol w:w="1092"/>
        <w:gridCol w:w="874"/>
        <w:gridCol w:w="600"/>
        <w:gridCol w:w="1445"/>
        <w:gridCol w:w="600"/>
        <w:gridCol w:w="388"/>
        <w:gridCol w:w="793"/>
        <w:gridCol w:w="1272"/>
        <w:gridCol w:w="898"/>
      </w:tblGrid>
      <w:tr w14:paraId="1E889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10007"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14EDD3BF">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6"/>
                <w:szCs w:val="36"/>
                <w:u w:val="none"/>
              </w:rPr>
            </w:pPr>
            <w:r>
              <w:rPr>
                <w:rFonts w:hint="default" w:ascii="方正小标宋简体" w:hAnsi="方正小标宋简体" w:eastAsia="方正小标宋简体" w:cs="方正小标宋简体"/>
                <w:i w:val="0"/>
                <w:iCs w:val="0"/>
                <w:color w:val="000000"/>
                <w:kern w:val="0"/>
                <w:sz w:val="36"/>
                <w:szCs w:val="36"/>
                <w:u w:val="none"/>
                <w:lang w:val="en-US" w:eastAsia="zh-CN" w:bidi="ar"/>
              </w:rPr>
              <w:t>绩效目标自评表</w:t>
            </w:r>
            <w:r>
              <w:rPr>
                <w:rFonts w:hint="default" w:ascii="方正小标宋简体" w:hAnsi="方正小标宋简体" w:eastAsia="方正小标宋简体" w:cs="方正小标宋简体"/>
                <w:i w:val="0"/>
                <w:iCs w:val="0"/>
                <w:color w:val="000000"/>
                <w:kern w:val="0"/>
                <w:sz w:val="44"/>
                <w:szCs w:val="44"/>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（2025年度）</w:t>
            </w:r>
          </w:p>
        </w:tc>
      </w:tr>
      <w:tr w14:paraId="20369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20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8B31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25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A7E1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红原县江茸乡2025年牧区动物防疫专用设施及防疫巷道圈口建设项目</w:t>
            </w:r>
          </w:p>
        </w:tc>
        <w:tc>
          <w:tcPr>
            <w:tcW w:w="20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5EEC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项目负责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人及电话</w:t>
            </w:r>
          </w:p>
        </w:tc>
        <w:tc>
          <w:tcPr>
            <w:tcW w:w="335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6EA2F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能周，17508374222</w:t>
            </w:r>
          </w:p>
        </w:tc>
      </w:tr>
      <w:tr w14:paraId="51215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20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AD31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主管部门</w:t>
            </w:r>
          </w:p>
        </w:tc>
        <w:tc>
          <w:tcPr>
            <w:tcW w:w="25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15D9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科农局</w:t>
            </w:r>
          </w:p>
        </w:tc>
        <w:tc>
          <w:tcPr>
            <w:tcW w:w="20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6197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实施单位</w:t>
            </w:r>
          </w:p>
        </w:tc>
        <w:tc>
          <w:tcPr>
            <w:tcW w:w="335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9E4D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江茸乡人民政府</w:t>
            </w:r>
          </w:p>
        </w:tc>
      </w:tr>
      <w:tr w14:paraId="19F55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204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4B0B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（万元）</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BB1A1">
            <w:pPr>
              <w:jc w:val="center"/>
              <w:rPr>
                <w:rFonts w:hint="eastAsia" w:ascii="宋体" w:hAnsi="宋体" w:eastAsia="宋体" w:cs="宋体"/>
                <w:i w:val="0"/>
                <w:iCs w:val="0"/>
                <w:color w:val="000000"/>
                <w:sz w:val="22"/>
                <w:szCs w:val="22"/>
                <w:u w:val="none"/>
              </w:rPr>
            </w:pPr>
          </w:p>
        </w:tc>
        <w:tc>
          <w:tcPr>
            <w:tcW w:w="14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20C9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全年预算数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（A）</w:t>
            </w:r>
          </w:p>
        </w:tc>
        <w:tc>
          <w:tcPr>
            <w:tcW w:w="24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D3CD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全年执行数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(B)</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373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36C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执行率（B/A）</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B8A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r>
      <w:tr w14:paraId="2328C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0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01F42">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9A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年度资金总额∶</w:t>
            </w:r>
          </w:p>
        </w:tc>
        <w:tc>
          <w:tcPr>
            <w:tcW w:w="14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E818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4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DFC9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BCF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DB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1E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DF80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0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5F2E8">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5C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其中∶本年财政拨款</w:t>
            </w:r>
          </w:p>
        </w:tc>
        <w:tc>
          <w:tcPr>
            <w:tcW w:w="14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AE98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4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005D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6A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86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274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63183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04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9654D">
            <w:pPr>
              <w:jc w:val="center"/>
              <w:rPr>
                <w:rFonts w:hint="eastAsia" w:ascii="宋体" w:hAnsi="宋体" w:eastAsia="宋体" w:cs="宋体"/>
                <w:i w:val="0"/>
                <w:iCs w:val="0"/>
                <w:color w:val="000000"/>
                <w:sz w:val="22"/>
                <w:szCs w:val="22"/>
                <w:u w:val="none"/>
              </w:rPr>
            </w:pP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37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其他资金</w:t>
            </w:r>
          </w:p>
        </w:tc>
        <w:tc>
          <w:tcPr>
            <w:tcW w:w="14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9E33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4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CE4A55">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BF5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BFF04">
            <w:pPr>
              <w:jc w:val="center"/>
              <w:rPr>
                <w:rFonts w:hint="eastAsia" w:ascii="宋体" w:hAnsi="宋体" w:eastAsia="宋体" w:cs="宋体"/>
                <w:i w:val="0"/>
                <w:iCs w:val="0"/>
                <w:color w:val="000000"/>
                <w:sz w:val="22"/>
                <w:szCs w:val="22"/>
                <w:u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D0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24889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6C31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年度总体目标</w:t>
            </w:r>
          </w:p>
        </w:tc>
        <w:tc>
          <w:tcPr>
            <w:tcW w:w="406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069E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年初设定目标</w:t>
            </w:r>
          </w:p>
        </w:tc>
        <w:tc>
          <w:tcPr>
            <w:tcW w:w="539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BD635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年度总体目标完成情况综述</w:t>
            </w:r>
          </w:p>
        </w:tc>
      </w:tr>
      <w:tr w14:paraId="6F495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1"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396755">
            <w:pPr>
              <w:jc w:val="center"/>
              <w:rPr>
                <w:rFonts w:hint="eastAsia" w:ascii="宋体" w:hAnsi="宋体" w:eastAsia="宋体" w:cs="宋体"/>
                <w:i w:val="0"/>
                <w:iCs w:val="0"/>
                <w:color w:val="000000"/>
                <w:sz w:val="22"/>
                <w:szCs w:val="22"/>
                <w:u w:val="none"/>
              </w:rPr>
            </w:pPr>
          </w:p>
        </w:tc>
        <w:tc>
          <w:tcPr>
            <w:tcW w:w="406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F684C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完成150个牧区动物防疫专用设施及防疫巷道圈口建设</w:t>
            </w:r>
          </w:p>
        </w:tc>
        <w:tc>
          <w:tcPr>
            <w:tcW w:w="539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B5F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已完成年初设定目标</w:t>
            </w:r>
          </w:p>
        </w:tc>
      </w:tr>
      <w:tr w14:paraId="1D90C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D328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绩效指标</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2C6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一级指标</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733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二级指标</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5680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三级指标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50D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5F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年度指标值</w:t>
            </w: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3FB8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全年实际值</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11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8C3B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未完成原因及拟采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取的改进措施</w:t>
            </w:r>
          </w:p>
        </w:tc>
      </w:tr>
      <w:tr w14:paraId="11943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B50F80">
            <w:pPr>
              <w:jc w:val="center"/>
              <w:rPr>
                <w:rFonts w:hint="eastAsia" w:ascii="宋体" w:hAnsi="宋体" w:eastAsia="宋体" w:cs="宋体"/>
                <w:i w:val="0"/>
                <w:iCs w:val="0"/>
                <w:color w:val="000000"/>
                <w:sz w:val="22"/>
                <w:szCs w:val="22"/>
                <w:u w:val="none"/>
              </w:rPr>
            </w:pP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356B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产出指标（50分）</w:t>
            </w: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C097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数量指标</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BCA9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茸日玛村完成90个防疫巷道圈口建设</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A22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E0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茸日玛村完成90个防疫巷道圈口建设</w:t>
            </w: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E423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茸日玛村完成90个防疫巷道圈口建设</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CEF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55F495">
            <w:pPr>
              <w:jc w:val="center"/>
              <w:rPr>
                <w:rFonts w:hint="eastAsia" w:ascii="宋体" w:hAnsi="宋体" w:eastAsia="宋体" w:cs="宋体"/>
                <w:i w:val="0"/>
                <w:iCs w:val="0"/>
                <w:color w:val="000000"/>
                <w:sz w:val="22"/>
                <w:szCs w:val="22"/>
                <w:u w:val="none"/>
              </w:rPr>
            </w:pPr>
          </w:p>
        </w:tc>
      </w:tr>
      <w:tr w14:paraId="1831F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82D213">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8EB78F">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517C0">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E0B6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江宫玛村完成60个防疫巷道圈口建设</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B31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A3E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江宫玛村完成60个防疫巷道圈口建设</w:t>
            </w: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EEE5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江宫玛村完成60个防疫巷道圈口建设</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568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30E6C5">
            <w:pPr>
              <w:jc w:val="center"/>
              <w:rPr>
                <w:rFonts w:hint="eastAsia" w:ascii="宋体" w:hAnsi="宋体" w:eastAsia="宋体" w:cs="宋体"/>
                <w:i w:val="0"/>
                <w:iCs w:val="0"/>
                <w:color w:val="000000"/>
                <w:sz w:val="22"/>
                <w:szCs w:val="22"/>
                <w:u w:val="none"/>
              </w:rPr>
            </w:pPr>
          </w:p>
        </w:tc>
      </w:tr>
      <w:tr w14:paraId="4D6AF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52C7FC">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3EEBC0">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866AD">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83AF4D">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B4E6">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8B7B9">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1DF0EB">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BB7AF">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9B1CEC">
            <w:pPr>
              <w:jc w:val="center"/>
              <w:rPr>
                <w:rFonts w:hint="eastAsia" w:ascii="宋体" w:hAnsi="宋体" w:eastAsia="宋体" w:cs="宋体"/>
                <w:i w:val="0"/>
                <w:iCs w:val="0"/>
                <w:color w:val="000000"/>
                <w:sz w:val="22"/>
                <w:szCs w:val="22"/>
                <w:u w:val="none"/>
              </w:rPr>
            </w:pPr>
          </w:p>
        </w:tc>
      </w:tr>
      <w:tr w14:paraId="6E791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A31224">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236027">
            <w:pPr>
              <w:jc w:val="center"/>
              <w:rPr>
                <w:rFonts w:hint="eastAsia" w:ascii="宋体" w:hAnsi="宋体" w:eastAsia="宋体" w:cs="宋体"/>
                <w:i w:val="0"/>
                <w:iCs w:val="0"/>
                <w:color w:val="000000"/>
                <w:sz w:val="22"/>
                <w:szCs w:val="22"/>
                <w:u w:val="none"/>
              </w:rPr>
            </w:pP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9702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质量指标</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BB18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项目验收合格率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84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365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3D9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022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E23C99">
            <w:pPr>
              <w:jc w:val="center"/>
              <w:rPr>
                <w:rFonts w:hint="eastAsia" w:ascii="宋体" w:hAnsi="宋体" w:eastAsia="宋体" w:cs="宋体"/>
                <w:i w:val="0"/>
                <w:iCs w:val="0"/>
                <w:color w:val="000000"/>
                <w:sz w:val="22"/>
                <w:szCs w:val="22"/>
                <w:u w:val="none"/>
              </w:rPr>
            </w:pPr>
          </w:p>
        </w:tc>
      </w:tr>
      <w:tr w14:paraId="28591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A6C8B7F">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3C38D3">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0ED6D">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F8A8AE">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32399">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AD8AB">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330A14">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EC274">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55AF9F">
            <w:pPr>
              <w:jc w:val="center"/>
              <w:rPr>
                <w:rFonts w:hint="eastAsia" w:ascii="宋体" w:hAnsi="宋体" w:eastAsia="宋体" w:cs="宋体"/>
                <w:i w:val="0"/>
                <w:iCs w:val="0"/>
                <w:color w:val="000000"/>
                <w:sz w:val="22"/>
                <w:szCs w:val="22"/>
                <w:u w:val="none"/>
              </w:rPr>
            </w:pPr>
          </w:p>
        </w:tc>
      </w:tr>
      <w:tr w14:paraId="0FF1C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1071F50">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08E64D">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08E9A">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CFAF0C">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C9365">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3D7D2">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8FD816">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DCF7D">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46593C">
            <w:pPr>
              <w:jc w:val="center"/>
              <w:rPr>
                <w:rFonts w:hint="eastAsia" w:ascii="宋体" w:hAnsi="宋体" w:eastAsia="宋体" w:cs="宋体"/>
                <w:i w:val="0"/>
                <w:iCs w:val="0"/>
                <w:color w:val="000000"/>
                <w:sz w:val="22"/>
                <w:szCs w:val="22"/>
                <w:u w:val="none"/>
              </w:rPr>
            </w:pPr>
          </w:p>
        </w:tc>
      </w:tr>
      <w:tr w14:paraId="1078E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B6F83A">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A486FC">
            <w:pPr>
              <w:jc w:val="center"/>
              <w:rPr>
                <w:rFonts w:hint="eastAsia" w:ascii="宋体" w:hAnsi="宋体" w:eastAsia="宋体" w:cs="宋体"/>
                <w:i w:val="0"/>
                <w:iCs w:val="0"/>
                <w:color w:val="000000"/>
                <w:sz w:val="22"/>
                <w:szCs w:val="22"/>
                <w:u w:val="none"/>
              </w:rPr>
            </w:pP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7099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时效指标</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8260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项目完成及时率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013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64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AF35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58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78736D">
            <w:pPr>
              <w:jc w:val="center"/>
              <w:rPr>
                <w:rFonts w:hint="eastAsia" w:ascii="宋体" w:hAnsi="宋体" w:eastAsia="宋体" w:cs="宋体"/>
                <w:i w:val="0"/>
                <w:iCs w:val="0"/>
                <w:color w:val="000000"/>
                <w:sz w:val="22"/>
                <w:szCs w:val="22"/>
                <w:u w:val="none"/>
              </w:rPr>
            </w:pPr>
          </w:p>
        </w:tc>
      </w:tr>
      <w:tr w14:paraId="4A935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3AA46A">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6E8398E">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54EE3">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1EE70F">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7137D">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4F84">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DC7D7">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2D4EA">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057A7F">
            <w:pPr>
              <w:jc w:val="center"/>
              <w:rPr>
                <w:rFonts w:hint="eastAsia" w:ascii="宋体" w:hAnsi="宋体" w:eastAsia="宋体" w:cs="宋体"/>
                <w:i w:val="0"/>
                <w:iCs w:val="0"/>
                <w:color w:val="000000"/>
                <w:sz w:val="22"/>
                <w:szCs w:val="22"/>
                <w:u w:val="none"/>
              </w:rPr>
            </w:pPr>
          </w:p>
        </w:tc>
      </w:tr>
      <w:tr w14:paraId="7A89A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8A3A1F4">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C519C2">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0DE4B">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05172F">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8C13">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486F6">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F1E7F8">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10FC">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41BA2B">
            <w:pPr>
              <w:jc w:val="center"/>
              <w:rPr>
                <w:rFonts w:hint="eastAsia" w:ascii="宋体" w:hAnsi="宋体" w:eastAsia="宋体" w:cs="宋体"/>
                <w:i w:val="0"/>
                <w:iCs w:val="0"/>
                <w:color w:val="000000"/>
                <w:sz w:val="22"/>
                <w:szCs w:val="22"/>
                <w:u w:val="none"/>
              </w:rPr>
            </w:pPr>
          </w:p>
        </w:tc>
      </w:tr>
      <w:tr w14:paraId="2A84F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DB0A7B">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BF3108">
            <w:pPr>
              <w:jc w:val="center"/>
              <w:rPr>
                <w:rFonts w:hint="eastAsia" w:ascii="宋体" w:hAnsi="宋体" w:eastAsia="宋体" w:cs="宋体"/>
                <w:i w:val="0"/>
                <w:iCs w:val="0"/>
                <w:color w:val="000000"/>
                <w:sz w:val="22"/>
                <w:szCs w:val="22"/>
                <w:u w:val="none"/>
              </w:rPr>
            </w:pP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722A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成本指标</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2521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茸日玛村防疫巷道圈口补助标准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C90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BF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0.2万元/1个</w:t>
            </w: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4E22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0.2万元/1个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67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B58784">
            <w:pPr>
              <w:jc w:val="center"/>
              <w:rPr>
                <w:rFonts w:hint="eastAsia" w:ascii="宋体" w:hAnsi="宋体" w:eastAsia="宋体" w:cs="宋体"/>
                <w:i w:val="0"/>
                <w:iCs w:val="0"/>
                <w:color w:val="000000"/>
                <w:sz w:val="22"/>
                <w:szCs w:val="22"/>
                <w:u w:val="none"/>
              </w:rPr>
            </w:pPr>
          </w:p>
        </w:tc>
      </w:tr>
      <w:tr w14:paraId="5B42B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6E7EC5">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AFB34F9">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41627">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D4CC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江宫玛村防疫巷道圈口补助标准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09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191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0.2万元/1个</w:t>
            </w: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AF21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0.2万元/1个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0E5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9EC33D">
            <w:pPr>
              <w:jc w:val="center"/>
              <w:rPr>
                <w:rFonts w:hint="eastAsia" w:ascii="宋体" w:hAnsi="宋体" w:eastAsia="宋体" w:cs="宋体"/>
                <w:i w:val="0"/>
                <w:iCs w:val="0"/>
                <w:color w:val="000000"/>
                <w:sz w:val="22"/>
                <w:szCs w:val="22"/>
                <w:u w:val="none"/>
              </w:rPr>
            </w:pPr>
          </w:p>
        </w:tc>
      </w:tr>
      <w:tr w14:paraId="75A0C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B07BB3">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679C14">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00466">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6D502F">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3D13">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5649">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F5AEDE">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F3FB2">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53F4B7">
            <w:pPr>
              <w:jc w:val="center"/>
              <w:rPr>
                <w:rFonts w:hint="eastAsia" w:ascii="宋体" w:hAnsi="宋体" w:eastAsia="宋体" w:cs="宋体"/>
                <w:i w:val="0"/>
                <w:iCs w:val="0"/>
                <w:color w:val="000000"/>
                <w:sz w:val="22"/>
                <w:szCs w:val="22"/>
                <w:u w:val="none"/>
              </w:rPr>
            </w:pPr>
          </w:p>
        </w:tc>
      </w:tr>
      <w:tr w14:paraId="45BCD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A103675">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D49AD5">
            <w:pPr>
              <w:jc w:val="center"/>
              <w:rPr>
                <w:rFonts w:hint="eastAsia" w:ascii="宋体" w:hAnsi="宋体" w:eastAsia="宋体" w:cs="宋体"/>
                <w:i w:val="0"/>
                <w:iCs w:val="0"/>
                <w:color w:val="000000"/>
                <w:sz w:val="22"/>
                <w:szCs w:val="22"/>
                <w:u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708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CDB353">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3AC48">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18F9">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4E3B35">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CC09">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54A55E">
            <w:pPr>
              <w:jc w:val="center"/>
              <w:rPr>
                <w:rFonts w:hint="eastAsia" w:ascii="宋体" w:hAnsi="宋体" w:eastAsia="宋体" w:cs="宋体"/>
                <w:i w:val="0"/>
                <w:iCs w:val="0"/>
                <w:color w:val="000000"/>
                <w:sz w:val="22"/>
                <w:szCs w:val="22"/>
                <w:u w:val="none"/>
              </w:rPr>
            </w:pPr>
          </w:p>
        </w:tc>
      </w:tr>
      <w:tr w14:paraId="11CAB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4591201">
            <w:pPr>
              <w:jc w:val="center"/>
              <w:rPr>
                <w:rFonts w:hint="eastAsia" w:ascii="宋体" w:hAnsi="宋体" w:eastAsia="宋体" w:cs="宋体"/>
                <w:i w:val="0"/>
                <w:iCs w:val="0"/>
                <w:color w:val="000000"/>
                <w:sz w:val="22"/>
                <w:szCs w:val="22"/>
                <w:u w:val="none"/>
              </w:rPr>
            </w:pP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78D7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效益指标（30分）</w:t>
            </w: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FA94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经济效益指标</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B71241">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8B590">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97D1B">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D505DD">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496D7">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E92BA7">
            <w:pPr>
              <w:jc w:val="center"/>
              <w:rPr>
                <w:rFonts w:hint="eastAsia" w:ascii="宋体" w:hAnsi="宋体" w:eastAsia="宋体" w:cs="宋体"/>
                <w:i w:val="0"/>
                <w:iCs w:val="0"/>
                <w:color w:val="000000"/>
                <w:sz w:val="22"/>
                <w:szCs w:val="22"/>
                <w:u w:val="none"/>
              </w:rPr>
            </w:pPr>
          </w:p>
        </w:tc>
      </w:tr>
      <w:tr w14:paraId="07FD0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C0D51B">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531E28">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B8DA0">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07008D">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463E">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62D6">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0EF421">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D81E2">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04F1B5">
            <w:pPr>
              <w:jc w:val="center"/>
              <w:rPr>
                <w:rFonts w:hint="eastAsia" w:ascii="宋体" w:hAnsi="宋体" w:eastAsia="宋体" w:cs="宋体"/>
                <w:i w:val="0"/>
                <w:iCs w:val="0"/>
                <w:color w:val="000000"/>
                <w:sz w:val="22"/>
                <w:szCs w:val="22"/>
                <w:u w:val="none"/>
              </w:rPr>
            </w:pPr>
          </w:p>
        </w:tc>
      </w:tr>
      <w:tr w14:paraId="23724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777E8A">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B98C0E">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65BD2">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32FD5B">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1D154">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9E7D0">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B47FC6">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3305">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6FF85F">
            <w:pPr>
              <w:jc w:val="center"/>
              <w:rPr>
                <w:rFonts w:hint="eastAsia" w:ascii="宋体" w:hAnsi="宋体" w:eastAsia="宋体" w:cs="宋体"/>
                <w:i w:val="0"/>
                <w:iCs w:val="0"/>
                <w:color w:val="000000"/>
                <w:sz w:val="22"/>
                <w:szCs w:val="22"/>
                <w:u w:val="none"/>
              </w:rPr>
            </w:pPr>
          </w:p>
        </w:tc>
      </w:tr>
      <w:tr w14:paraId="59FC0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82E5AA5">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0F361D">
            <w:pPr>
              <w:jc w:val="center"/>
              <w:rPr>
                <w:rFonts w:hint="eastAsia" w:ascii="宋体" w:hAnsi="宋体" w:eastAsia="宋体" w:cs="宋体"/>
                <w:i w:val="0"/>
                <w:iCs w:val="0"/>
                <w:color w:val="000000"/>
                <w:sz w:val="22"/>
                <w:szCs w:val="22"/>
                <w:u w:val="none"/>
              </w:rPr>
            </w:pP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8F1A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社会效益指标</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C6B8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受益人口户数</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6B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9C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150户</w:t>
            </w: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BC8F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150户</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3D4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B145F1">
            <w:pPr>
              <w:jc w:val="center"/>
              <w:rPr>
                <w:rFonts w:hint="eastAsia" w:ascii="宋体" w:hAnsi="宋体" w:eastAsia="宋体" w:cs="宋体"/>
                <w:i w:val="0"/>
                <w:iCs w:val="0"/>
                <w:color w:val="000000"/>
                <w:sz w:val="22"/>
                <w:szCs w:val="22"/>
                <w:u w:val="none"/>
              </w:rPr>
            </w:pPr>
          </w:p>
        </w:tc>
      </w:tr>
      <w:tr w14:paraId="41B2E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3219F9">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143B37">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EC57A">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9A1D0C">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935C1">
            <w:pPr>
              <w:jc w:val="center"/>
              <w:rPr>
                <w:rFonts w:hint="eastAsia" w:ascii="宋体" w:hAnsi="宋体" w:eastAsia="宋体" w:cs="宋体"/>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4BEF">
            <w:pPr>
              <w:jc w:val="cente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B95728">
            <w:pPr>
              <w:jc w:val="center"/>
              <w:rPr>
                <w:rFonts w:hint="eastAsia" w:ascii="宋体" w:hAnsi="宋体" w:eastAsia="宋体" w:cs="宋体"/>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6E273">
            <w:pPr>
              <w:jc w:val="cente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9FC883">
            <w:pPr>
              <w:jc w:val="center"/>
              <w:rPr>
                <w:rFonts w:hint="eastAsia" w:ascii="宋体" w:hAnsi="宋体" w:eastAsia="宋体" w:cs="宋体"/>
                <w:i w:val="0"/>
                <w:iCs w:val="0"/>
                <w:color w:val="000000"/>
                <w:sz w:val="22"/>
                <w:szCs w:val="22"/>
                <w:u w:val="none"/>
              </w:rPr>
            </w:pPr>
          </w:p>
        </w:tc>
      </w:tr>
      <w:tr w14:paraId="74E56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7FBFB9F">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F185E8F">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D2DE2">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8A889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BC3F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1B3F9">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8EB66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A1AA">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79A333">
            <w:pPr>
              <w:jc w:val="center"/>
              <w:rPr>
                <w:rFonts w:hint="eastAsia" w:ascii="宋体" w:hAnsi="宋体" w:eastAsia="宋体" w:cs="宋体"/>
                <w:i w:val="0"/>
                <w:iCs w:val="0"/>
                <w:color w:val="000000"/>
                <w:sz w:val="22"/>
                <w:szCs w:val="22"/>
                <w:u w:val="none"/>
              </w:rPr>
            </w:pPr>
          </w:p>
        </w:tc>
      </w:tr>
      <w:tr w14:paraId="29434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78885E">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ACB52C">
            <w:pPr>
              <w:jc w:val="center"/>
              <w:rPr>
                <w:rFonts w:hint="eastAsia" w:ascii="宋体" w:hAnsi="宋体" w:eastAsia="宋体" w:cs="宋体"/>
                <w:i w:val="0"/>
                <w:iCs w:val="0"/>
                <w:color w:val="000000"/>
                <w:sz w:val="22"/>
                <w:szCs w:val="22"/>
                <w:u w:val="none"/>
              </w:rPr>
            </w:pP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2E75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生态效益指标</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C769D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8506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8842C">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41310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2D713">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3E12A0">
            <w:pPr>
              <w:jc w:val="center"/>
              <w:rPr>
                <w:rFonts w:hint="eastAsia" w:ascii="宋体" w:hAnsi="宋体" w:eastAsia="宋体" w:cs="宋体"/>
                <w:i w:val="0"/>
                <w:iCs w:val="0"/>
                <w:color w:val="000000"/>
                <w:sz w:val="22"/>
                <w:szCs w:val="22"/>
                <w:u w:val="none"/>
              </w:rPr>
            </w:pPr>
          </w:p>
        </w:tc>
      </w:tr>
      <w:tr w14:paraId="5639F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9258E6">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854E9E">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43406">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8051A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B603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3B021">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2D6A6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A39BB">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A0F9CA">
            <w:pPr>
              <w:jc w:val="center"/>
              <w:rPr>
                <w:rFonts w:hint="eastAsia" w:ascii="宋体" w:hAnsi="宋体" w:eastAsia="宋体" w:cs="宋体"/>
                <w:i w:val="0"/>
                <w:iCs w:val="0"/>
                <w:color w:val="000000"/>
                <w:sz w:val="22"/>
                <w:szCs w:val="22"/>
                <w:u w:val="none"/>
              </w:rPr>
            </w:pPr>
          </w:p>
        </w:tc>
      </w:tr>
      <w:tr w14:paraId="21497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D807E1">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361347">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CB1F1">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C05AF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BE5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1E5FD">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69994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B08D0">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126753">
            <w:pPr>
              <w:jc w:val="center"/>
              <w:rPr>
                <w:rFonts w:hint="eastAsia" w:ascii="宋体" w:hAnsi="宋体" w:eastAsia="宋体" w:cs="宋体"/>
                <w:i w:val="0"/>
                <w:iCs w:val="0"/>
                <w:color w:val="000000"/>
                <w:sz w:val="22"/>
                <w:szCs w:val="22"/>
                <w:u w:val="none"/>
              </w:rPr>
            </w:pPr>
          </w:p>
        </w:tc>
      </w:tr>
      <w:tr w14:paraId="2E03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40A592B">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94870F">
            <w:pPr>
              <w:jc w:val="center"/>
              <w:rPr>
                <w:rFonts w:hint="eastAsia" w:ascii="宋体" w:hAnsi="宋体" w:eastAsia="宋体" w:cs="宋体"/>
                <w:i w:val="0"/>
                <w:iCs w:val="0"/>
                <w:color w:val="000000"/>
                <w:sz w:val="22"/>
                <w:szCs w:val="22"/>
                <w:u w:val="none"/>
              </w:rPr>
            </w:pP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0212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可持续影响指标</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7669A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A40C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90FE1">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AF27E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7066E">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B3A0D7">
            <w:pPr>
              <w:jc w:val="center"/>
              <w:rPr>
                <w:rFonts w:hint="eastAsia" w:ascii="宋体" w:hAnsi="宋体" w:eastAsia="宋体" w:cs="宋体"/>
                <w:i w:val="0"/>
                <w:iCs w:val="0"/>
                <w:color w:val="000000"/>
                <w:sz w:val="22"/>
                <w:szCs w:val="22"/>
                <w:u w:val="none"/>
              </w:rPr>
            </w:pPr>
          </w:p>
        </w:tc>
      </w:tr>
      <w:tr w14:paraId="110BE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4DF0A8">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1DC7A86">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50EDB">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00890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9DFD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B8DF9">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245B7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CB27F">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C970A9">
            <w:pPr>
              <w:jc w:val="center"/>
              <w:rPr>
                <w:rFonts w:hint="eastAsia" w:ascii="宋体" w:hAnsi="宋体" w:eastAsia="宋体" w:cs="宋体"/>
                <w:i w:val="0"/>
                <w:iCs w:val="0"/>
                <w:color w:val="000000"/>
                <w:sz w:val="22"/>
                <w:szCs w:val="22"/>
                <w:u w:val="none"/>
              </w:rPr>
            </w:pPr>
          </w:p>
        </w:tc>
      </w:tr>
      <w:tr w14:paraId="0D1BD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B3A5D41">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2AB7C8B">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AB7E6">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A5D40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CF0E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EBC65">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9D0E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12C0B">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E793B4">
            <w:pPr>
              <w:jc w:val="center"/>
              <w:rPr>
                <w:rFonts w:hint="eastAsia" w:ascii="宋体" w:hAnsi="宋体" w:eastAsia="宋体" w:cs="宋体"/>
                <w:i w:val="0"/>
                <w:iCs w:val="0"/>
                <w:color w:val="000000"/>
                <w:sz w:val="22"/>
                <w:szCs w:val="22"/>
                <w:u w:val="none"/>
              </w:rPr>
            </w:pPr>
          </w:p>
        </w:tc>
      </w:tr>
      <w:tr w14:paraId="2C24D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358429">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0DCD09">
            <w:pPr>
              <w:jc w:val="center"/>
              <w:rPr>
                <w:rFonts w:hint="eastAsia" w:ascii="宋体" w:hAnsi="宋体" w:eastAsia="宋体" w:cs="宋体"/>
                <w:i w:val="0"/>
                <w:iCs w:val="0"/>
                <w:color w:val="000000"/>
                <w:sz w:val="22"/>
                <w:szCs w:val="22"/>
                <w:u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22C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8AA17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A82D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E975F">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5F62F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E445A">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4E1186">
            <w:pPr>
              <w:jc w:val="center"/>
              <w:rPr>
                <w:rFonts w:hint="eastAsia" w:ascii="宋体" w:hAnsi="宋体" w:eastAsia="宋体" w:cs="宋体"/>
                <w:i w:val="0"/>
                <w:iCs w:val="0"/>
                <w:color w:val="000000"/>
                <w:sz w:val="22"/>
                <w:szCs w:val="22"/>
                <w:u w:val="none"/>
              </w:rPr>
            </w:pPr>
          </w:p>
        </w:tc>
      </w:tr>
      <w:tr w14:paraId="0C170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0E07EA">
            <w:pPr>
              <w:jc w:val="center"/>
              <w:rPr>
                <w:rFonts w:hint="eastAsia" w:ascii="宋体" w:hAnsi="宋体" w:eastAsia="宋体" w:cs="宋体"/>
                <w:i w:val="0"/>
                <w:iCs w:val="0"/>
                <w:color w:val="000000"/>
                <w:sz w:val="22"/>
                <w:szCs w:val="22"/>
                <w:u w:val="none"/>
              </w:rPr>
            </w:pP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6FEB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满意度指标(10分）</w:t>
            </w: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677D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服务对象满意度指标</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11ED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受益贫困人口满意度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64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CE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B2AB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6CF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F40BE3">
            <w:pPr>
              <w:jc w:val="center"/>
              <w:rPr>
                <w:rFonts w:hint="eastAsia" w:ascii="宋体" w:hAnsi="宋体" w:eastAsia="宋体" w:cs="宋体"/>
                <w:i w:val="0"/>
                <w:iCs w:val="0"/>
                <w:color w:val="000000"/>
                <w:sz w:val="22"/>
                <w:szCs w:val="22"/>
                <w:u w:val="none"/>
              </w:rPr>
            </w:pPr>
          </w:p>
        </w:tc>
      </w:tr>
      <w:tr w14:paraId="21FED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56062CD">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88D2A">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B5C22">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DADAB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205F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54637">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96185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B5C92">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C5414D">
            <w:pPr>
              <w:jc w:val="center"/>
              <w:rPr>
                <w:rFonts w:hint="eastAsia" w:ascii="宋体" w:hAnsi="宋体" w:eastAsia="宋体" w:cs="宋体"/>
                <w:i w:val="0"/>
                <w:iCs w:val="0"/>
                <w:color w:val="000000"/>
                <w:sz w:val="22"/>
                <w:szCs w:val="22"/>
                <w:u w:val="none"/>
              </w:rPr>
            </w:pPr>
          </w:p>
        </w:tc>
      </w:tr>
      <w:tr w14:paraId="357EB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2B8D50">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FEF5D">
            <w:pPr>
              <w:jc w:val="center"/>
              <w:rPr>
                <w:rFonts w:hint="eastAsia" w:ascii="宋体" w:hAnsi="宋体" w:eastAsia="宋体" w:cs="宋体"/>
                <w:i w:val="0"/>
                <w:iCs w:val="0"/>
                <w:color w:val="000000"/>
                <w:sz w:val="22"/>
                <w:szCs w:val="22"/>
                <w:u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D3BDE">
            <w:pPr>
              <w:jc w:val="center"/>
              <w:rPr>
                <w:rFonts w:hint="eastAsia" w:ascii="宋体" w:hAnsi="宋体" w:eastAsia="宋体" w:cs="宋体"/>
                <w:i w:val="0"/>
                <w:iCs w:val="0"/>
                <w:color w:val="000000"/>
                <w:sz w:val="22"/>
                <w:szCs w:val="22"/>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9C396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B658E">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E61FE">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1DEF2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304F">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CB6E74">
            <w:pPr>
              <w:jc w:val="center"/>
              <w:rPr>
                <w:rFonts w:hint="eastAsia" w:ascii="宋体" w:hAnsi="宋体" w:eastAsia="宋体" w:cs="宋体"/>
                <w:i w:val="0"/>
                <w:iCs w:val="0"/>
                <w:color w:val="000000"/>
                <w:sz w:val="22"/>
                <w:szCs w:val="22"/>
                <w:u w:val="none"/>
              </w:rPr>
            </w:pPr>
          </w:p>
        </w:tc>
      </w:tr>
      <w:tr w14:paraId="1EB32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EF43E4">
            <w:pPr>
              <w:jc w:val="center"/>
              <w:rPr>
                <w:rFonts w:hint="eastAsia" w:ascii="宋体" w:hAnsi="宋体" w:eastAsia="宋体" w:cs="宋体"/>
                <w:i w:val="0"/>
                <w:iCs w:val="0"/>
                <w:color w:val="000000"/>
                <w:sz w:val="22"/>
                <w:szCs w:val="22"/>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CF2D1">
            <w:pPr>
              <w:jc w:val="center"/>
              <w:rPr>
                <w:rFonts w:hint="eastAsia" w:ascii="宋体" w:hAnsi="宋体" w:eastAsia="宋体" w:cs="宋体"/>
                <w:i w:val="0"/>
                <w:iCs w:val="0"/>
                <w:color w:val="000000"/>
                <w:sz w:val="22"/>
                <w:szCs w:val="22"/>
                <w:u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05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1F7C3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029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45FD2">
            <w:pPr>
              <w:rPr>
                <w:rFonts w:hint="eastAsia" w:ascii="宋体" w:hAnsi="宋体" w:eastAsia="宋体" w:cs="宋体"/>
                <w:i w:val="0"/>
                <w:iCs w:val="0"/>
                <w:color w:val="000000"/>
                <w:sz w:val="22"/>
                <w:szCs w:val="22"/>
                <w:u w:val="none"/>
              </w:rPr>
            </w:pPr>
          </w:p>
        </w:tc>
        <w:tc>
          <w:tcPr>
            <w:tcW w:w="9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39BDB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7CFCD">
            <w:pPr>
              <w:rPr>
                <w:rFonts w:hint="eastAsia" w:ascii="宋体" w:hAnsi="宋体" w:eastAsia="宋体" w:cs="宋体"/>
                <w:i w:val="0"/>
                <w:iCs w:val="0"/>
                <w:color w:val="000000"/>
                <w:sz w:val="22"/>
                <w:szCs w:val="22"/>
                <w:u w:val="none"/>
              </w:rPr>
            </w:pPr>
          </w:p>
        </w:tc>
        <w:tc>
          <w:tcPr>
            <w:tcW w:w="21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CB9EA6">
            <w:pPr>
              <w:jc w:val="center"/>
              <w:rPr>
                <w:rFonts w:hint="eastAsia" w:ascii="宋体" w:hAnsi="宋体" w:eastAsia="宋体" w:cs="宋体"/>
                <w:i w:val="0"/>
                <w:iCs w:val="0"/>
                <w:color w:val="000000"/>
                <w:sz w:val="22"/>
                <w:szCs w:val="22"/>
                <w:u w:val="none"/>
              </w:rPr>
            </w:pPr>
          </w:p>
        </w:tc>
      </w:tr>
    </w:tbl>
    <w:p w14:paraId="55540038">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红原县江茸乡2025年生态家庭农场建设项目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有利于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增加牦牛</w:t>
      </w:r>
      <w:r>
        <w:rPr>
          <w:rFonts w:hint="eastAsia" w:ascii="仿宋_GB2312" w:hAnsi="仿宋_GB2312" w:eastAsia="仿宋_GB2312" w:cs="仿宋_GB2312"/>
          <w:color w:val="000000" w:themeColor="text1"/>
          <w:sz w:val="32"/>
          <w:szCs w:val="32"/>
          <w14:textFill>
            <w14:solidFill>
              <w14:schemeClr w14:val="tx1"/>
            </w14:solidFill>
          </w14:textFill>
        </w:rPr>
        <w:t>存栏量</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及出栏量</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受益户</w:t>
      </w:r>
      <w:r>
        <w:rPr>
          <w:rFonts w:hint="eastAsia" w:ascii="仿宋_GB2312" w:hAnsi="仿宋_GB2312" w:eastAsia="仿宋_GB2312" w:cs="仿宋_GB2312"/>
          <w:color w:val="000000" w:themeColor="text1"/>
          <w:sz w:val="32"/>
          <w:szCs w:val="32"/>
          <w14:textFill>
            <w14:solidFill>
              <w14:schemeClr w14:val="tx1"/>
            </w14:solidFill>
          </w14:textFill>
        </w:rPr>
        <w:t>户均纯收入将增加</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20000</w:t>
      </w:r>
      <w:r>
        <w:rPr>
          <w:rFonts w:hint="eastAsia" w:ascii="仿宋_GB2312" w:hAnsi="仿宋_GB2312" w:eastAsia="仿宋_GB2312" w:cs="仿宋_GB2312"/>
          <w:color w:val="000000" w:themeColor="text1"/>
          <w:sz w:val="32"/>
          <w:szCs w:val="32"/>
          <w14:textFill>
            <w14:solidFill>
              <w14:schemeClr w14:val="tx1"/>
            </w14:solidFill>
          </w14:textFill>
        </w:rPr>
        <w:t>元，该</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7户</w:t>
      </w:r>
      <w:r>
        <w:rPr>
          <w:rFonts w:hint="eastAsia" w:ascii="仿宋_GB2312" w:hAnsi="仿宋_GB2312" w:eastAsia="仿宋_GB2312" w:cs="仿宋_GB2312"/>
          <w:color w:val="000000" w:themeColor="text1"/>
          <w:sz w:val="32"/>
          <w:szCs w:val="32"/>
          <w14:textFill>
            <w14:solidFill>
              <w14:schemeClr w14:val="tx1"/>
            </w14:solidFill>
          </w14:textFill>
        </w:rPr>
        <w:t>将直接受益。</w:t>
      </w:r>
      <w:r>
        <w:rPr>
          <w:rFonts w:hint="eastAsia" w:ascii="仿宋_GB2312" w:hAnsi="仿宋_GB2312" w:eastAsia="仿宋_GB2312" w:cs="仿宋_GB2312"/>
          <w:color w:val="auto"/>
          <w:spacing w:val="0"/>
          <w:position w:val="0"/>
          <w:sz w:val="32"/>
          <w:shd w:val="clear" w:fill="auto"/>
          <w:lang w:val="en-US" w:eastAsia="zh-CN"/>
        </w:rPr>
        <w:t>该项目计划投资140万元，实际到位140万元，资金来源为:2025年衔接资金</w:t>
      </w:r>
      <w:r>
        <w:rPr>
          <w:rFonts w:hint="eastAsia" w:ascii="仿宋_GB2312" w:hAnsi="仿宋" w:eastAsia="仿宋_GB2312"/>
          <w:bCs/>
          <w:sz w:val="32"/>
          <w:lang w:val="en-US" w:eastAsia="zh-CN"/>
        </w:rPr>
        <w:t>，该项目于2025年10月20日完成验收，验收合格后拨付资金100%，共带动7户受益户，满意度达到100%。</w:t>
      </w:r>
    </w:p>
    <w:tbl>
      <w:tblPr>
        <w:tblStyle w:val="19"/>
        <w:tblW w:w="102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7"/>
        <w:gridCol w:w="704"/>
        <w:gridCol w:w="656"/>
        <w:gridCol w:w="1171"/>
        <w:gridCol w:w="849"/>
        <w:gridCol w:w="921"/>
        <w:gridCol w:w="1519"/>
        <w:gridCol w:w="642"/>
        <w:gridCol w:w="854"/>
        <w:gridCol w:w="866"/>
        <w:gridCol w:w="986"/>
        <w:gridCol w:w="560"/>
      </w:tblGrid>
      <w:tr w14:paraId="59947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10285"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60B55DF9">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6"/>
                <w:szCs w:val="36"/>
                <w:u w:val="none"/>
              </w:rPr>
            </w:pPr>
            <w:r>
              <w:rPr>
                <w:rFonts w:hint="default" w:ascii="方正小标宋简体" w:hAnsi="方正小标宋简体" w:eastAsia="方正小标宋简体" w:cs="方正小标宋简体"/>
                <w:i w:val="0"/>
                <w:iCs w:val="0"/>
                <w:color w:val="000000"/>
                <w:kern w:val="0"/>
                <w:sz w:val="36"/>
                <w:szCs w:val="36"/>
                <w:u w:val="none"/>
                <w:lang w:val="en-US" w:eastAsia="zh-CN" w:bidi="ar"/>
              </w:rPr>
              <w:t>绩效目标自评表</w:t>
            </w:r>
            <w:r>
              <w:rPr>
                <w:rFonts w:hint="default" w:ascii="方正小标宋简体" w:hAnsi="方正小标宋简体" w:eastAsia="方正小标宋简体" w:cs="方正小标宋简体"/>
                <w:i w:val="0"/>
                <w:iCs w:val="0"/>
                <w:color w:val="000000"/>
                <w:kern w:val="0"/>
                <w:sz w:val="44"/>
                <w:szCs w:val="44"/>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（2025年度）</w:t>
            </w:r>
          </w:p>
        </w:tc>
      </w:tr>
      <w:tr w14:paraId="77631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8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94C7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30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C38F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红原县江茸乡2025年生态家庭农场建设项目</w:t>
            </w:r>
          </w:p>
        </w:tc>
        <w:tc>
          <w:tcPr>
            <w:tcW w:w="22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FF7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项目负责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人及电话</w:t>
            </w:r>
          </w:p>
        </w:tc>
        <w:tc>
          <w:tcPr>
            <w:tcW w:w="32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C40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能周，17508374222</w:t>
            </w:r>
          </w:p>
        </w:tc>
      </w:tr>
      <w:tr w14:paraId="5F1BA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8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454E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主管部门</w:t>
            </w:r>
          </w:p>
        </w:tc>
        <w:tc>
          <w:tcPr>
            <w:tcW w:w="30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405C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科农局</w:t>
            </w:r>
          </w:p>
        </w:tc>
        <w:tc>
          <w:tcPr>
            <w:tcW w:w="22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422A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实施单位</w:t>
            </w:r>
          </w:p>
        </w:tc>
        <w:tc>
          <w:tcPr>
            <w:tcW w:w="32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6CB8B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江茸乡人民政府</w:t>
            </w:r>
          </w:p>
        </w:tc>
      </w:tr>
      <w:tr w14:paraId="5D1AB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187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4077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（万元）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AC1B">
            <w:pPr>
              <w:jc w:val="center"/>
              <w:rPr>
                <w:rFonts w:hint="eastAsia" w:ascii="宋体" w:hAnsi="宋体" w:eastAsia="宋体" w:cs="宋体"/>
                <w:i w:val="0"/>
                <w:iCs w:val="0"/>
                <w:color w:val="000000"/>
                <w:sz w:val="22"/>
                <w:szCs w:val="22"/>
                <w:u w:val="none"/>
              </w:rPr>
            </w:pPr>
          </w:p>
        </w:tc>
        <w:tc>
          <w:tcPr>
            <w:tcW w:w="18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2A4E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全年预算数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（A）</w:t>
            </w:r>
          </w:p>
        </w:tc>
        <w:tc>
          <w:tcPr>
            <w:tcW w:w="307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2CA9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全年执行数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(B)</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B36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0B5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执行率（B/A）</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6D2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r>
      <w:tr w14:paraId="5D433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87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DEACC">
            <w:pPr>
              <w:jc w:val="center"/>
              <w:rPr>
                <w:rFonts w:hint="eastAsia" w:ascii="宋体" w:hAnsi="宋体" w:eastAsia="宋体" w:cs="宋体"/>
                <w:i w:val="0"/>
                <w:iCs w:val="0"/>
                <w:color w:val="000000"/>
                <w:sz w:val="22"/>
                <w:szCs w:val="22"/>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EF9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年度资金总额∶</w:t>
            </w:r>
          </w:p>
        </w:tc>
        <w:tc>
          <w:tcPr>
            <w:tcW w:w="18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59E5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307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F868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0A2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6A1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934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0F7F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87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3DE82">
            <w:pPr>
              <w:jc w:val="center"/>
              <w:rPr>
                <w:rFonts w:hint="eastAsia" w:ascii="宋体" w:hAnsi="宋体" w:eastAsia="宋体" w:cs="宋体"/>
                <w:i w:val="0"/>
                <w:iCs w:val="0"/>
                <w:color w:val="000000"/>
                <w:sz w:val="22"/>
                <w:szCs w:val="22"/>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80A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其中∶本年财政拨款</w:t>
            </w:r>
          </w:p>
        </w:tc>
        <w:tc>
          <w:tcPr>
            <w:tcW w:w="18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7BE3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307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8655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F1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51D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83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0F194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87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59A4D">
            <w:pPr>
              <w:jc w:val="center"/>
              <w:rPr>
                <w:rFonts w:hint="eastAsia" w:ascii="宋体" w:hAnsi="宋体" w:eastAsia="宋体" w:cs="宋体"/>
                <w:i w:val="0"/>
                <w:iCs w:val="0"/>
                <w:color w:val="000000"/>
                <w:sz w:val="22"/>
                <w:szCs w:val="22"/>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9DC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其他资金</w:t>
            </w:r>
          </w:p>
        </w:tc>
        <w:tc>
          <w:tcPr>
            <w:tcW w:w="18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7F24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307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1F2769">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EA6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6CA23">
            <w:pPr>
              <w:jc w:val="center"/>
              <w:rPr>
                <w:rFonts w:hint="eastAsia" w:ascii="宋体" w:hAnsi="宋体" w:eastAsia="宋体" w:cs="宋体"/>
                <w:i w:val="0"/>
                <w:iCs w:val="0"/>
                <w:color w:val="000000"/>
                <w:sz w:val="22"/>
                <w:szCs w:val="22"/>
                <w:u w:val="none"/>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B14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6D1ED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1D08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年度总体目标</w:t>
            </w:r>
          </w:p>
        </w:tc>
        <w:tc>
          <w:tcPr>
            <w:tcW w:w="43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26FC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年初设定目标</w:t>
            </w:r>
          </w:p>
        </w:tc>
        <w:tc>
          <w:tcPr>
            <w:tcW w:w="54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1ECB4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年度总体目标完成情况综述</w:t>
            </w:r>
          </w:p>
        </w:tc>
      </w:tr>
      <w:tr w14:paraId="1576E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1"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0D9A45">
            <w:pPr>
              <w:jc w:val="center"/>
              <w:rPr>
                <w:rFonts w:hint="eastAsia" w:ascii="宋体" w:hAnsi="宋体" w:eastAsia="宋体" w:cs="宋体"/>
                <w:i w:val="0"/>
                <w:iCs w:val="0"/>
                <w:color w:val="000000"/>
                <w:sz w:val="22"/>
                <w:szCs w:val="22"/>
                <w:u w:val="none"/>
              </w:rPr>
            </w:pPr>
          </w:p>
        </w:tc>
        <w:tc>
          <w:tcPr>
            <w:tcW w:w="43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A3E8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完成7户家庭农场建设</w:t>
            </w:r>
          </w:p>
        </w:tc>
        <w:tc>
          <w:tcPr>
            <w:tcW w:w="54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851E9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已完成年初设定目标</w:t>
            </w:r>
          </w:p>
        </w:tc>
      </w:tr>
      <w:tr w14:paraId="4F48B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8AA0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绩效指标</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8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一级指标</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86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二级指标</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3DAB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三级指标</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6E5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99F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年度指标值</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201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全年实际值</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56C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1414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未完成原因及拟采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取的改进措施</w:t>
            </w:r>
          </w:p>
        </w:tc>
      </w:tr>
      <w:tr w14:paraId="56E0E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21AD79">
            <w:pPr>
              <w:jc w:val="center"/>
              <w:rPr>
                <w:rFonts w:hint="eastAsia" w:ascii="宋体" w:hAnsi="宋体" w:eastAsia="宋体" w:cs="宋体"/>
                <w:i w:val="0"/>
                <w:iCs w:val="0"/>
                <w:color w:val="000000"/>
                <w:sz w:val="22"/>
                <w:szCs w:val="22"/>
                <w:u w:val="none"/>
              </w:rPr>
            </w:pPr>
          </w:p>
        </w:tc>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25BA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产出指标（50分）</w:t>
            </w:r>
          </w:p>
        </w:tc>
        <w:tc>
          <w:tcPr>
            <w:tcW w:w="6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DC62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数量指标</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EEE3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茸日玛村完成4户家庭农场建设</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203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2BF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茸日玛村完成4户家庭农场建设</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2B44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茸日玛村完成4户家庭农场建设</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584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D22B10">
            <w:pPr>
              <w:jc w:val="center"/>
              <w:rPr>
                <w:rFonts w:hint="eastAsia" w:ascii="宋体" w:hAnsi="宋体" w:eastAsia="宋体" w:cs="宋体"/>
                <w:i w:val="0"/>
                <w:iCs w:val="0"/>
                <w:color w:val="000000"/>
                <w:sz w:val="22"/>
                <w:szCs w:val="22"/>
                <w:u w:val="none"/>
              </w:rPr>
            </w:pPr>
          </w:p>
        </w:tc>
      </w:tr>
      <w:tr w14:paraId="0704D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7486141">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AC10BF">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D346E">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DE95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江宫玛村完成3户家庭农场建设</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960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B23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江宫玛村完成3户家庭农场建设</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9C76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江宫玛村完成3户家庭农场建设</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A6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41936B">
            <w:pPr>
              <w:jc w:val="center"/>
              <w:rPr>
                <w:rFonts w:hint="eastAsia" w:ascii="宋体" w:hAnsi="宋体" w:eastAsia="宋体" w:cs="宋体"/>
                <w:i w:val="0"/>
                <w:iCs w:val="0"/>
                <w:color w:val="000000"/>
                <w:sz w:val="22"/>
                <w:szCs w:val="22"/>
                <w:u w:val="none"/>
              </w:rPr>
            </w:pPr>
          </w:p>
        </w:tc>
      </w:tr>
      <w:tr w14:paraId="4788A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7A8892">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C3B87B">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78C2E">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E34346">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D43E5">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04B6">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E8CDF9">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ADFD">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5CC8FF">
            <w:pPr>
              <w:jc w:val="center"/>
              <w:rPr>
                <w:rFonts w:hint="eastAsia" w:ascii="宋体" w:hAnsi="宋体" w:eastAsia="宋体" w:cs="宋体"/>
                <w:i w:val="0"/>
                <w:iCs w:val="0"/>
                <w:color w:val="000000"/>
                <w:sz w:val="22"/>
                <w:szCs w:val="22"/>
                <w:u w:val="none"/>
              </w:rPr>
            </w:pPr>
          </w:p>
        </w:tc>
      </w:tr>
      <w:tr w14:paraId="65B7F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E6823B">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1CD282">
            <w:pPr>
              <w:jc w:val="center"/>
              <w:rPr>
                <w:rFonts w:hint="eastAsia" w:ascii="宋体" w:hAnsi="宋体" w:eastAsia="宋体" w:cs="宋体"/>
                <w:i w:val="0"/>
                <w:iCs w:val="0"/>
                <w:color w:val="000000"/>
                <w:sz w:val="22"/>
                <w:szCs w:val="22"/>
                <w:u w:val="none"/>
              </w:rPr>
            </w:pPr>
          </w:p>
        </w:tc>
        <w:tc>
          <w:tcPr>
            <w:tcW w:w="6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04F5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质量指标</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8677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项目验收合格率</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43D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91F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8A89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D27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12E31D">
            <w:pPr>
              <w:jc w:val="center"/>
              <w:rPr>
                <w:rFonts w:hint="eastAsia" w:ascii="宋体" w:hAnsi="宋体" w:eastAsia="宋体" w:cs="宋体"/>
                <w:i w:val="0"/>
                <w:iCs w:val="0"/>
                <w:color w:val="000000"/>
                <w:sz w:val="22"/>
                <w:szCs w:val="22"/>
                <w:u w:val="none"/>
              </w:rPr>
            </w:pPr>
          </w:p>
        </w:tc>
      </w:tr>
      <w:tr w14:paraId="5A3A5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42106A">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38C4FA">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6B2D8">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5D6D62">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0882">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E790">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FAEE5A">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5780">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9811EF">
            <w:pPr>
              <w:jc w:val="center"/>
              <w:rPr>
                <w:rFonts w:hint="eastAsia" w:ascii="宋体" w:hAnsi="宋体" w:eastAsia="宋体" w:cs="宋体"/>
                <w:i w:val="0"/>
                <w:iCs w:val="0"/>
                <w:color w:val="000000"/>
                <w:sz w:val="22"/>
                <w:szCs w:val="22"/>
                <w:u w:val="none"/>
              </w:rPr>
            </w:pPr>
          </w:p>
        </w:tc>
      </w:tr>
      <w:tr w14:paraId="43525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BD9E28">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6CCB3B">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60022">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D12EB6">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4B93">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23AE9">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4B61EA">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BCF0B">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21D4C">
            <w:pPr>
              <w:jc w:val="center"/>
              <w:rPr>
                <w:rFonts w:hint="eastAsia" w:ascii="宋体" w:hAnsi="宋体" w:eastAsia="宋体" w:cs="宋体"/>
                <w:i w:val="0"/>
                <w:iCs w:val="0"/>
                <w:color w:val="000000"/>
                <w:sz w:val="22"/>
                <w:szCs w:val="22"/>
                <w:u w:val="none"/>
              </w:rPr>
            </w:pPr>
          </w:p>
        </w:tc>
      </w:tr>
      <w:tr w14:paraId="7CAD5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0A17FB4">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596990">
            <w:pPr>
              <w:jc w:val="center"/>
              <w:rPr>
                <w:rFonts w:hint="eastAsia" w:ascii="宋体" w:hAnsi="宋体" w:eastAsia="宋体" w:cs="宋体"/>
                <w:i w:val="0"/>
                <w:iCs w:val="0"/>
                <w:color w:val="000000"/>
                <w:sz w:val="22"/>
                <w:szCs w:val="22"/>
                <w:u w:val="none"/>
              </w:rPr>
            </w:pPr>
          </w:p>
        </w:tc>
        <w:tc>
          <w:tcPr>
            <w:tcW w:w="6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3809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时效指标</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61A3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项目完成及时率</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53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371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6F14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92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A31CAF">
            <w:pPr>
              <w:jc w:val="center"/>
              <w:rPr>
                <w:rFonts w:hint="eastAsia" w:ascii="宋体" w:hAnsi="宋体" w:eastAsia="宋体" w:cs="宋体"/>
                <w:i w:val="0"/>
                <w:iCs w:val="0"/>
                <w:color w:val="000000"/>
                <w:sz w:val="22"/>
                <w:szCs w:val="22"/>
                <w:u w:val="none"/>
              </w:rPr>
            </w:pPr>
          </w:p>
        </w:tc>
      </w:tr>
      <w:tr w14:paraId="6DC23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2E6B61">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F683B0">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6971B">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954613">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9984D">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BB4A9">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6344F1">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F90CC">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310AA1">
            <w:pPr>
              <w:jc w:val="center"/>
              <w:rPr>
                <w:rFonts w:hint="eastAsia" w:ascii="宋体" w:hAnsi="宋体" w:eastAsia="宋体" w:cs="宋体"/>
                <w:i w:val="0"/>
                <w:iCs w:val="0"/>
                <w:color w:val="000000"/>
                <w:sz w:val="22"/>
                <w:szCs w:val="22"/>
                <w:u w:val="none"/>
              </w:rPr>
            </w:pPr>
          </w:p>
        </w:tc>
      </w:tr>
      <w:tr w14:paraId="1A99A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38457B">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07CCE0">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E9849">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25A2B2">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71D9C">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D5B2">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9B3BF4">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BB22A">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7F090D">
            <w:pPr>
              <w:jc w:val="center"/>
              <w:rPr>
                <w:rFonts w:hint="eastAsia" w:ascii="宋体" w:hAnsi="宋体" w:eastAsia="宋体" w:cs="宋体"/>
                <w:i w:val="0"/>
                <w:iCs w:val="0"/>
                <w:color w:val="000000"/>
                <w:sz w:val="22"/>
                <w:szCs w:val="22"/>
                <w:u w:val="none"/>
              </w:rPr>
            </w:pPr>
          </w:p>
        </w:tc>
      </w:tr>
      <w:tr w14:paraId="6D3DD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6C7D62">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5ED70C">
            <w:pPr>
              <w:jc w:val="center"/>
              <w:rPr>
                <w:rFonts w:hint="eastAsia" w:ascii="宋体" w:hAnsi="宋体" w:eastAsia="宋体" w:cs="宋体"/>
                <w:i w:val="0"/>
                <w:iCs w:val="0"/>
                <w:color w:val="000000"/>
                <w:sz w:val="22"/>
                <w:szCs w:val="22"/>
                <w:u w:val="none"/>
              </w:rPr>
            </w:pPr>
          </w:p>
        </w:tc>
        <w:tc>
          <w:tcPr>
            <w:tcW w:w="6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61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成本指标</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6389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茸日玛村家庭农场建设补助标准</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741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F2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20万元/1户</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3615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20万元/1户</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472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63458C">
            <w:pPr>
              <w:jc w:val="center"/>
              <w:rPr>
                <w:rFonts w:hint="eastAsia" w:ascii="宋体" w:hAnsi="宋体" w:eastAsia="宋体" w:cs="宋体"/>
                <w:i w:val="0"/>
                <w:iCs w:val="0"/>
                <w:color w:val="000000"/>
                <w:sz w:val="22"/>
                <w:szCs w:val="22"/>
                <w:u w:val="none"/>
              </w:rPr>
            </w:pPr>
          </w:p>
        </w:tc>
      </w:tr>
      <w:tr w14:paraId="50512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C59D1F">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32C194">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D7659">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5948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江宫玛村家庭农场建设补助标准</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C61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AD1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20万元/1户</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C6CD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20万元/1户</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FA0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3263AB">
            <w:pPr>
              <w:jc w:val="center"/>
              <w:rPr>
                <w:rFonts w:hint="eastAsia" w:ascii="宋体" w:hAnsi="宋体" w:eastAsia="宋体" w:cs="宋体"/>
                <w:i w:val="0"/>
                <w:iCs w:val="0"/>
                <w:color w:val="000000"/>
                <w:sz w:val="22"/>
                <w:szCs w:val="22"/>
                <w:u w:val="none"/>
              </w:rPr>
            </w:pPr>
          </w:p>
        </w:tc>
      </w:tr>
      <w:tr w14:paraId="4D3A1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36592D">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7F2F46">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AEDD9">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F76FEE">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ACF3D">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73E1F">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5EC259">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438A">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BA97A9">
            <w:pPr>
              <w:jc w:val="center"/>
              <w:rPr>
                <w:rFonts w:hint="eastAsia" w:ascii="宋体" w:hAnsi="宋体" w:eastAsia="宋体" w:cs="宋体"/>
                <w:i w:val="0"/>
                <w:iCs w:val="0"/>
                <w:color w:val="000000"/>
                <w:sz w:val="22"/>
                <w:szCs w:val="22"/>
                <w:u w:val="none"/>
              </w:rPr>
            </w:pPr>
          </w:p>
        </w:tc>
      </w:tr>
      <w:tr w14:paraId="440AB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3BA222">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10F39F">
            <w:pPr>
              <w:jc w:val="center"/>
              <w:rPr>
                <w:rFonts w:hint="eastAsia" w:ascii="宋体" w:hAnsi="宋体" w:eastAsia="宋体" w:cs="宋体"/>
                <w:i w:val="0"/>
                <w:iCs w:val="0"/>
                <w:color w:val="000000"/>
                <w:sz w:val="22"/>
                <w:szCs w:val="22"/>
                <w:u w:val="none"/>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6B0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BC8B65">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51E7">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96EFD">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C21BB1">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15237">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BB12AB">
            <w:pPr>
              <w:jc w:val="center"/>
              <w:rPr>
                <w:rFonts w:hint="eastAsia" w:ascii="宋体" w:hAnsi="宋体" w:eastAsia="宋体" w:cs="宋体"/>
                <w:i w:val="0"/>
                <w:iCs w:val="0"/>
                <w:color w:val="000000"/>
                <w:sz w:val="22"/>
                <w:szCs w:val="22"/>
                <w:u w:val="none"/>
              </w:rPr>
            </w:pPr>
          </w:p>
        </w:tc>
      </w:tr>
      <w:tr w14:paraId="083B0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548C61">
            <w:pPr>
              <w:jc w:val="center"/>
              <w:rPr>
                <w:rFonts w:hint="eastAsia" w:ascii="宋体" w:hAnsi="宋体" w:eastAsia="宋体" w:cs="宋体"/>
                <w:i w:val="0"/>
                <w:iCs w:val="0"/>
                <w:color w:val="000000"/>
                <w:sz w:val="22"/>
                <w:szCs w:val="22"/>
                <w:u w:val="none"/>
              </w:rPr>
            </w:pPr>
          </w:p>
        </w:tc>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1E37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效益指标（30分）</w:t>
            </w:r>
          </w:p>
        </w:tc>
        <w:tc>
          <w:tcPr>
            <w:tcW w:w="6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055D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经济效益指标</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875F09">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5790A">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FD96F">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F028B6">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D9442">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D84C66">
            <w:pPr>
              <w:jc w:val="center"/>
              <w:rPr>
                <w:rFonts w:hint="eastAsia" w:ascii="宋体" w:hAnsi="宋体" w:eastAsia="宋体" w:cs="宋体"/>
                <w:i w:val="0"/>
                <w:iCs w:val="0"/>
                <w:color w:val="000000"/>
                <w:sz w:val="22"/>
                <w:szCs w:val="22"/>
                <w:u w:val="none"/>
              </w:rPr>
            </w:pPr>
          </w:p>
        </w:tc>
      </w:tr>
      <w:tr w14:paraId="3F171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6AF745">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FBE72C">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F2C23">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D5F4F">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8B7D">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FFBF">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0E6861">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9941E">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55D43B">
            <w:pPr>
              <w:jc w:val="center"/>
              <w:rPr>
                <w:rFonts w:hint="eastAsia" w:ascii="宋体" w:hAnsi="宋体" w:eastAsia="宋体" w:cs="宋体"/>
                <w:i w:val="0"/>
                <w:iCs w:val="0"/>
                <w:color w:val="000000"/>
                <w:sz w:val="22"/>
                <w:szCs w:val="22"/>
                <w:u w:val="none"/>
              </w:rPr>
            </w:pPr>
          </w:p>
        </w:tc>
      </w:tr>
      <w:tr w14:paraId="1D01A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547481">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B6A461">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A4BE0">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F4A31">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C5312">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8D815">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67514D">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8092C">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C7D9E3">
            <w:pPr>
              <w:jc w:val="center"/>
              <w:rPr>
                <w:rFonts w:hint="eastAsia" w:ascii="宋体" w:hAnsi="宋体" w:eastAsia="宋体" w:cs="宋体"/>
                <w:i w:val="0"/>
                <w:iCs w:val="0"/>
                <w:color w:val="000000"/>
                <w:sz w:val="22"/>
                <w:szCs w:val="22"/>
                <w:u w:val="none"/>
              </w:rPr>
            </w:pPr>
          </w:p>
        </w:tc>
      </w:tr>
      <w:tr w14:paraId="16386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E09DF1">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8419F4">
            <w:pPr>
              <w:jc w:val="center"/>
              <w:rPr>
                <w:rFonts w:hint="eastAsia" w:ascii="宋体" w:hAnsi="宋体" w:eastAsia="宋体" w:cs="宋体"/>
                <w:i w:val="0"/>
                <w:iCs w:val="0"/>
                <w:color w:val="000000"/>
                <w:sz w:val="22"/>
                <w:szCs w:val="22"/>
                <w:u w:val="none"/>
              </w:rPr>
            </w:pPr>
          </w:p>
        </w:tc>
        <w:tc>
          <w:tcPr>
            <w:tcW w:w="6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1C04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社会效益指标</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C85E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受益人口户数</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31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BD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7户</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FA67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7户</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A7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7B1417">
            <w:pPr>
              <w:jc w:val="center"/>
              <w:rPr>
                <w:rFonts w:hint="eastAsia" w:ascii="宋体" w:hAnsi="宋体" w:eastAsia="宋体" w:cs="宋体"/>
                <w:i w:val="0"/>
                <w:iCs w:val="0"/>
                <w:color w:val="000000"/>
                <w:sz w:val="22"/>
                <w:szCs w:val="22"/>
                <w:u w:val="none"/>
              </w:rPr>
            </w:pPr>
          </w:p>
        </w:tc>
      </w:tr>
      <w:tr w14:paraId="1474C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6CD004">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A86F36">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EA858">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448AE">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32F4E">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B0B65">
            <w:pPr>
              <w:jc w:val="cente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B5CA9B">
            <w:pPr>
              <w:jc w:val="center"/>
              <w:rPr>
                <w:rFonts w:hint="eastAsia" w:ascii="宋体" w:hAnsi="宋体" w:eastAsia="宋体" w:cs="宋体"/>
                <w:i w:val="0"/>
                <w:iCs w:val="0"/>
                <w:color w:val="000000"/>
                <w:sz w:val="22"/>
                <w:szCs w:val="22"/>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E576E">
            <w:pPr>
              <w:jc w:val="cente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E4BE8C">
            <w:pPr>
              <w:jc w:val="center"/>
              <w:rPr>
                <w:rFonts w:hint="eastAsia" w:ascii="宋体" w:hAnsi="宋体" w:eastAsia="宋体" w:cs="宋体"/>
                <w:i w:val="0"/>
                <w:iCs w:val="0"/>
                <w:color w:val="000000"/>
                <w:sz w:val="22"/>
                <w:szCs w:val="22"/>
                <w:u w:val="none"/>
              </w:rPr>
            </w:pPr>
          </w:p>
        </w:tc>
      </w:tr>
      <w:tr w14:paraId="100D6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5BCE9D">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4CC0D6">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90715">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A9617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7FE8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9D3B">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58B8E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F1CC8">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1D48A7">
            <w:pPr>
              <w:jc w:val="center"/>
              <w:rPr>
                <w:rFonts w:hint="eastAsia" w:ascii="宋体" w:hAnsi="宋体" w:eastAsia="宋体" w:cs="宋体"/>
                <w:i w:val="0"/>
                <w:iCs w:val="0"/>
                <w:color w:val="000000"/>
                <w:sz w:val="22"/>
                <w:szCs w:val="22"/>
                <w:u w:val="none"/>
              </w:rPr>
            </w:pPr>
          </w:p>
        </w:tc>
      </w:tr>
      <w:tr w14:paraId="5EBA2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0BAB22">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D42F0A9">
            <w:pPr>
              <w:jc w:val="center"/>
              <w:rPr>
                <w:rFonts w:hint="eastAsia" w:ascii="宋体" w:hAnsi="宋体" w:eastAsia="宋体" w:cs="宋体"/>
                <w:i w:val="0"/>
                <w:iCs w:val="0"/>
                <w:color w:val="000000"/>
                <w:sz w:val="22"/>
                <w:szCs w:val="22"/>
                <w:u w:val="none"/>
              </w:rPr>
            </w:pPr>
          </w:p>
        </w:tc>
        <w:tc>
          <w:tcPr>
            <w:tcW w:w="6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11FC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生态效益指标</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37B8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FC1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FE0BC">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2197C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B8AE6">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C17A5A">
            <w:pPr>
              <w:jc w:val="center"/>
              <w:rPr>
                <w:rFonts w:hint="eastAsia" w:ascii="宋体" w:hAnsi="宋体" w:eastAsia="宋体" w:cs="宋体"/>
                <w:i w:val="0"/>
                <w:iCs w:val="0"/>
                <w:color w:val="000000"/>
                <w:sz w:val="22"/>
                <w:szCs w:val="22"/>
                <w:u w:val="none"/>
              </w:rPr>
            </w:pPr>
          </w:p>
        </w:tc>
      </w:tr>
      <w:tr w14:paraId="01FF5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EB13F8">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C8E236">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AE742">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3217C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847A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59C7">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DBDBB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741D6">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ED616C">
            <w:pPr>
              <w:jc w:val="center"/>
              <w:rPr>
                <w:rFonts w:hint="eastAsia" w:ascii="宋体" w:hAnsi="宋体" w:eastAsia="宋体" w:cs="宋体"/>
                <w:i w:val="0"/>
                <w:iCs w:val="0"/>
                <w:color w:val="000000"/>
                <w:sz w:val="22"/>
                <w:szCs w:val="22"/>
                <w:u w:val="none"/>
              </w:rPr>
            </w:pPr>
          </w:p>
        </w:tc>
      </w:tr>
      <w:tr w14:paraId="27976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28CA59">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CCC6B20">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59BB0">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EA601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D8C8">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9C9D4">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2382D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67A7A">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C48ED6">
            <w:pPr>
              <w:jc w:val="center"/>
              <w:rPr>
                <w:rFonts w:hint="eastAsia" w:ascii="宋体" w:hAnsi="宋体" w:eastAsia="宋体" w:cs="宋体"/>
                <w:i w:val="0"/>
                <w:iCs w:val="0"/>
                <w:color w:val="000000"/>
                <w:sz w:val="22"/>
                <w:szCs w:val="22"/>
                <w:u w:val="none"/>
              </w:rPr>
            </w:pPr>
          </w:p>
        </w:tc>
      </w:tr>
      <w:tr w14:paraId="0BE87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F717F9">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8CD81A">
            <w:pPr>
              <w:jc w:val="center"/>
              <w:rPr>
                <w:rFonts w:hint="eastAsia" w:ascii="宋体" w:hAnsi="宋体" w:eastAsia="宋体" w:cs="宋体"/>
                <w:i w:val="0"/>
                <w:iCs w:val="0"/>
                <w:color w:val="000000"/>
                <w:sz w:val="22"/>
                <w:szCs w:val="22"/>
                <w:u w:val="none"/>
              </w:rPr>
            </w:pPr>
          </w:p>
        </w:tc>
        <w:tc>
          <w:tcPr>
            <w:tcW w:w="6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E75E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可持续影响指标</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1D86D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31AD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4FA95">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62C82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FAE62">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E45393">
            <w:pPr>
              <w:jc w:val="center"/>
              <w:rPr>
                <w:rFonts w:hint="eastAsia" w:ascii="宋体" w:hAnsi="宋体" w:eastAsia="宋体" w:cs="宋体"/>
                <w:i w:val="0"/>
                <w:iCs w:val="0"/>
                <w:color w:val="000000"/>
                <w:sz w:val="22"/>
                <w:szCs w:val="22"/>
                <w:u w:val="none"/>
              </w:rPr>
            </w:pPr>
          </w:p>
        </w:tc>
      </w:tr>
      <w:tr w14:paraId="093A4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89DAAE7">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0C96B3">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BE9C1">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7FE46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19950">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857F3">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9647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9E56B">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87D6AB">
            <w:pPr>
              <w:jc w:val="center"/>
              <w:rPr>
                <w:rFonts w:hint="eastAsia" w:ascii="宋体" w:hAnsi="宋体" w:eastAsia="宋体" w:cs="宋体"/>
                <w:i w:val="0"/>
                <w:iCs w:val="0"/>
                <w:color w:val="000000"/>
                <w:sz w:val="22"/>
                <w:szCs w:val="22"/>
                <w:u w:val="none"/>
              </w:rPr>
            </w:pPr>
          </w:p>
        </w:tc>
      </w:tr>
      <w:tr w14:paraId="77245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F9888F">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B14CB1">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5DCBE">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82AC7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7684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82FBE">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3E3AD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812F6">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08EDB0">
            <w:pPr>
              <w:jc w:val="center"/>
              <w:rPr>
                <w:rFonts w:hint="eastAsia" w:ascii="宋体" w:hAnsi="宋体" w:eastAsia="宋体" w:cs="宋体"/>
                <w:i w:val="0"/>
                <w:iCs w:val="0"/>
                <w:color w:val="000000"/>
                <w:sz w:val="22"/>
                <w:szCs w:val="22"/>
                <w:u w:val="none"/>
              </w:rPr>
            </w:pPr>
          </w:p>
        </w:tc>
      </w:tr>
      <w:tr w14:paraId="28540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79E6AE">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DA5B46A">
            <w:pPr>
              <w:jc w:val="center"/>
              <w:rPr>
                <w:rFonts w:hint="eastAsia" w:ascii="宋体" w:hAnsi="宋体" w:eastAsia="宋体" w:cs="宋体"/>
                <w:i w:val="0"/>
                <w:iCs w:val="0"/>
                <w:color w:val="000000"/>
                <w:sz w:val="22"/>
                <w:szCs w:val="22"/>
                <w:u w:val="none"/>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16B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727BF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DD26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DC5CB">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99CCD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F6D0E">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6475C4">
            <w:pPr>
              <w:jc w:val="center"/>
              <w:rPr>
                <w:rFonts w:hint="eastAsia" w:ascii="宋体" w:hAnsi="宋体" w:eastAsia="宋体" w:cs="宋体"/>
                <w:i w:val="0"/>
                <w:iCs w:val="0"/>
                <w:color w:val="000000"/>
                <w:sz w:val="22"/>
                <w:szCs w:val="22"/>
                <w:u w:val="none"/>
              </w:rPr>
            </w:pPr>
          </w:p>
        </w:tc>
      </w:tr>
      <w:tr w14:paraId="65886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7A132F7">
            <w:pPr>
              <w:jc w:val="center"/>
              <w:rPr>
                <w:rFonts w:hint="eastAsia" w:ascii="宋体" w:hAnsi="宋体" w:eastAsia="宋体" w:cs="宋体"/>
                <w:i w:val="0"/>
                <w:iCs w:val="0"/>
                <w:color w:val="000000"/>
                <w:sz w:val="22"/>
                <w:szCs w:val="22"/>
                <w:u w:val="none"/>
              </w:rPr>
            </w:pPr>
          </w:p>
        </w:tc>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371E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满意度指标(10分）</w:t>
            </w:r>
          </w:p>
        </w:tc>
        <w:tc>
          <w:tcPr>
            <w:tcW w:w="6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8EE6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服务对象满意度指标</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C4BD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受益贫困人口满意度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561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E69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E9F9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06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520F35">
            <w:pPr>
              <w:jc w:val="center"/>
              <w:rPr>
                <w:rFonts w:hint="eastAsia" w:ascii="宋体" w:hAnsi="宋体" w:eastAsia="宋体" w:cs="宋体"/>
                <w:i w:val="0"/>
                <w:iCs w:val="0"/>
                <w:color w:val="000000"/>
                <w:sz w:val="22"/>
                <w:szCs w:val="22"/>
                <w:u w:val="none"/>
              </w:rPr>
            </w:pPr>
          </w:p>
        </w:tc>
      </w:tr>
      <w:tr w14:paraId="57947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61A46C">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16AE5">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823EF">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3061F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D269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3B7E4">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5FDD2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A8D05">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1E135E">
            <w:pPr>
              <w:jc w:val="center"/>
              <w:rPr>
                <w:rFonts w:hint="eastAsia" w:ascii="宋体" w:hAnsi="宋体" w:eastAsia="宋体" w:cs="宋体"/>
                <w:i w:val="0"/>
                <w:iCs w:val="0"/>
                <w:color w:val="000000"/>
                <w:sz w:val="22"/>
                <w:szCs w:val="22"/>
                <w:u w:val="none"/>
              </w:rPr>
            </w:pPr>
          </w:p>
        </w:tc>
      </w:tr>
      <w:tr w14:paraId="4950E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90C625">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1F0F0">
            <w:pPr>
              <w:jc w:val="center"/>
              <w:rPr>
                <w:rFonts w:hint="eastAsia" w:ascii="宋体" w:hAnsi="宋体" w:eastAsia="宋体" w:cs="宋体"/>
                <w:i w:val="0"/>
                <w:iCs w:val="0"/>
                <w:color w:val="000000"/>
                <w:sz w:val="22"/>
                <w:szCs w:val="22"/>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8006F">
            <w:pPr>
              <w:jc w:val="center"/>
              <w:rPr>
                <w:rFonts w:hint="eastAsia" w:ascii="宋体" w:hAnsi="宋体" w:eastAsia="宋体" w:cs="宋体"/>
                <w:i w:val="0"/>
                <w:iCs w:val="0"/>
                <w:color w:val="000000"/>
                <w:sz w:val="22"/>
                <w:szCs w:val="22"/>
                <w:u w:val="none"/>
              </w:rPr>
            </w:pP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C811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BFEC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DA504">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277A8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D23D0">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4332F9">
            <w:pPr>
              <w:jc w:val="center"/>
              <w:rPr>
                <w:rFonts w:hint="eastAsia" w:ascii="宋体" w:hAnsi="宋体" w:eastAsia="宋体" w:cs="宋体"/>
                <w:i w:val="0"/>
                <w:iCs w:val="0"/>
                <w:color w:val="000000"/>
                <w:sz w:val="22"/>
                <w:szCs w:val="22"/>
                <w:u w:val="none"/>
              </w:rPr>
            </w:pPr>
          </w:p>
        </w:tc>
      </w:tr>
      <w:tr w14:paraId="022B7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3119A5">
            <w:pPr>
              <w:jc w:val="center"/>
              <w:rPr>
                <w:rFonts w:hint="eastAsia" w:ascii="宋体" w:hAnsi="宋体" w:eastAsia="宋体" w:cs="宋体"/>
                <w:i w:val="0"/>
                <w:iCs w:val="0"/>
                <w:color w:val="000000"/>
                <w:sz w:val="22"/>
                <w:szCs w:val="22"/>
                <w:u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DD445">
            <w:pPr>
              <w:jc w:val="center"/>
              <w:rPr>
                <w:rFonts w:hint="eastAsia" w:ascii="宋体" w:hAnsi="宋体" w:eastAsia="宋体" w:cs="宋体"/>
                <w:i w:val="0"/>
                <w:iCs w:val="0"/>
                <w:color w:val="000000"/>
                <w:sz w:val="22"/>
                <w:szCs w:val="22"/>
                <w:u w:val="none"/>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FF5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0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18559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BB0C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039B5">
            <w:pPr>
              <w:rPr>
                <w:rFonts w:hint="eastAsia" w:ascii="宋体" w:hAnsi="宋体" w:eastAsia="宋体" w:cs="宋体"/>
                <w:i w:val="0"/>
                <w:iCs w:val="0"/>
                <w:color w:val="000000"/>
                <w:sz w:val="22"/>
                <w:szCs w:val="22"/>
                <w:u w:val="none"/>
              </w:rPr>
            </w:pP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B2C8C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AB1DA">
            <w:pPr>
              <w:rPr>
                <w:rFonts w:hint="eastAsia" w:ascii="宋体" w:hAnsi="宋体" w:eastAsia="宋体" w:cs="宋体"/>
                <w:i w:val="0"/>
                <w:iCs w:val="0"/>
                <w:color w:val="000000"/>
                <w:sz w:val="22"/>
                <w:szCs w:val="22"/>
                <w:u w:val="none"/>
              </w:rPr>
            </w:pP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A62041">
            <w:pPr>
              <w:jc w:val="center"/>
              <w:rPr>
                <w:rFonts w:hint="eastAsia" w:ascii="宋体" w:hAnsi="宋体" w:eastAsia="宋体" w:cs="宋体"/>
                <w:i w:val="0"/>
                <w:iCs w:val="0"/>
                <w:color w:val="000000"/>
                <w:sz w:val="22"/>
                <w:szCs w:val="22"/>
                <w:u w:val="none"/>
              </w:rPr>
            </w:pPr>
          </w:p>
        </w:tc>
      </w:tr>
    </w:tbl>
    <w:p w14:paraId="3E342B1B">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_GB2312" w:eastAsia="仿宋_GB2312" w:cs="仿宋_GB2312"/>
          <w:sz w:val="32"/>
          <w:szCs w:val="32"/>
          <w:lang w:val="en-US" w:eastAsia="zh-CN"/>
        </w:rPr>
        <w:t xml:space="preserve">  （5）红原县江茸乡生产性板涵桥建设及生产性便道维修项目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sz w:val="32"/>
          <w:szCs w:val="32"/>
          <w:lang w:val="zh-CN" w:eastAsia="zh-CN"/>
        </w:rPr>
        <w:t>可</w:t>
      </w:r>
      <w:r>
        <w:rPr>
          <w:rFonts w:hint="eastAsia" w:ascii="仿宋_GB2312" w:hAnsi="仿宋_GB2312" w:eastAsia="仿宋_GB2312" w:cs="仿宋_GB2312"/>
          <w:sz w:val="32"/>
          <w:szCs w:val="32"/>
          <w:lang w:val="en-US" w:eastAsia="zh-CN"/>
        </w:rPr>
        <w:t>确保项目牧民群众正常出行和基本生产生活，</w:t>
      </w:r>
      <w:r>
        <w:rPr>
          <w:rFonts w:hint="eastAsia" w:ascii="仿宋_GB2312" w:hAnsi="仿宋_GB2312" w:eastAsia="仿宋_GB2312" w:cs="仿宋_GB2312"/>
          <w:sz w:val="32"/>
          <w:szCs w:val="32"/>
          <w:lang w:val="zh-CN" w:eastAsia="zh-CN"/>
        </w:rPr>
        <w:t>使项目乡的牧户实现畜产品销售增长</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zh-CN" w:eastAsia="zh-CN"/>
        </w:rPr>
        <w:t>个百分点，同时可</w:t>
      </w:r>
      <w:r>
        <w:rPr>
          <w:rFonts w:hint="eastAsia" w:ascii="仿宋_GB2312" w:hAnsi="仿宋_GB2312" w:eastAsia="仿宋_GB2312" w:cs="仿宋_GB2312"/>
          <w:sz w:val="32"/>
          <w:szCs w:val="32"/>
          <w:lang w:val="en-US" w:eastAsia="zh-CN"/>
        </w:rPr>
        <w:t>进一步</w:t>
      </w:r>
      <w:r>
        <w:rPr>
          <w:rFonts w:hint="eastAsia" w:ascii="仿宋_GB2312" w:hAnsi="仿宋_GB2312" w:eastAsia="仿宋_GB2312" w:cs="仿宋_GB2312"/>
          <w:sz w:val="32"/>
          <w:szCs w:val="32"/>
          <w:lang w:val="zh-CN" w:eastAsia="zh-CN"/>
        </w:rPr>
        <w:t>加快标准化棚圈</w:t>
      </w:r>
      <w:r>
        <w:rPr>
          <w:rFonts w:hint="eastAsia" w:ascii="仿宋_GB2312" w:hAnsi="仿宋_GB2312" w:eastAsia="仿宋_GB2312" w:cs="仿宋_GB2312"/>
          <w:sz w:val="32"/>
          <w:szCs w:val="32"/>
          <w:lang w:val="en-US" w:eastAsia="zh-CN"/>
        </w:rPr>
        <w:t>等农牧业基础设施</w:t>
      </w:r>
      <w:r>
        <w:rPr>
          <w:rFonts w:hint="eastAsia" w:ascii="仿宋_GB2312" w:hAnsi="仿宋_GB2312" w:eastAsia="仿宋_GB2312" w:cs="仿宋_GB2312"/>
          <w:sz w:val="32"/>
          <w:szCs w:val="32"/>
          <w:lang w:val="zh-CN" w:eastAsia="zh-CN"/>
        </w:rPr>
        <w:t>建设，</w:t>
      </w:r>
      <w:r>
        <w:rPr>
          <w:rFonts w:hint="eastAsia" w:ascii="仿宋_GB2312" w:hAnsi="仿宋_GB2312" w:eastAsia="仿宋_GB2312" w:cs="仿宋_GB2312"/>
          <w:sz w:val="32"/>
          <w:szCs w:val="32"/>
          <w:lang w:val="en-US" w:eastAsia="zh-CN"/>
        </w:rPr>
        <w:t>不断</w:t>
      </w:r>
      <w:r>
        <w:rPr>
          <w:rFonts w:hint="eastAsia" w:ascii="仿宋_GB2312" w:hAnsi="仿宋_GB2312" w:eastAsia="仿宋_GB2312" w:cs="仿宋_GB2312"/>
          <w:sz w:val="32"/>
          <w:szCs w:val="32"/>
          <w:lang w:val="zh-CN" w:eastAsia="zh-CN"/>
        </w:rPr>
        <w:t>改善</w:t>
      </w:r>
      <w:r>
        <w:rPr>
          <w:rFonts w:hint="eastAsia" w:ascii="仿宋_GB2312" w:hAnsi="仿宋_GB2312" w:eastAsia="仿宋_GB2312" w:cs="仿宋_GB2312"/>
          <w:sz w:val="32"/>
          <w:szCs w:val="32"/>
          <w:lang w:val="en-US" w:eastAsia="zh-CN"/>
        </w:rPr>
        <w:t>农牧业设施设备</w:t>
      </w:r>
      <w:r>
        <w:rPr>
          <w:rFonts w:hint="eastAsia" w:ascii="仿宋_GB2312" w:hAnsi="仿宋_GB2312" w:eastAsia="仿宋_GB2312" w:cs="仿宋_GB2312"/>
          <w:sz w:val="32"/>
          <w:szCs w:val="32"/>
          <w:lang w:val="zh-CN" w:eastAsia="zh-CN"/>
        </w:rPr>
        <w:t>条件</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auto"/>
          <w:spacing w:val="0"/>
          <w:position w:val="0"/>
          <w:sz w:val="32"/>
          <w:shd w:val="clear" w:fill="auto"/>
          <w:lang w:val="en-US" w:eastAsia="zh-CN"/>
        </w:rPr>
        <w:t>该项目计划投资90万元，实际到位90万元，资金来源为:2025年衔接资金</w:t>
      </w:r>
      <w:r>
        <w:rPr>
          <w:rFonts w:hint="eastAsia" w:ascii="仿宋_GB2312" w:hAnsi="仿宋" w:eastAsia="仿宋_GB2312"/>
          <w:bCs/>
          <w:sz w:val="32"/>
          <w:lang w:val="en-US" w:eastAsia="zh-CN"/>
        </w:rPr>
        <w:t>，该项目于2025年11月6日完成验收，验收合格后拨付资金100%，满意度达到100%。</w:t>
      </w:r>
    </w:p>
    <w:tbl>
      <w:tblPr>
        <w:tblStyle w:val="19"/>
        <w:tblW w:w="99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6"/>
        <w:gridCol w:w="656"/>
        <w:gridCol w:w="656"/>
        <w:gridCol w:w="1462"/>
        <w:gridCol w:w="449"/>
        <w:gridCol w:w="716"/>
        <w:gridCol w:w="1237"/>
        <w:gridCol w:w="842"/>
        <w:gridCol w:w="583"/>
        <w:gridCol w:w="814"/>
        <w:gridCol w:w="1249"/>
        <w:gridCol w:w="750"/>
      </w:tblGrid>
      <w:tr w14:paraId="4FD27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9963"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7AF1F524">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6"/>
                <w:szCs w:val="36"/>
                <w:u w:val="none"/>
              </w:rPr>
            </w:pPr>
            <w:r>
              <w:rPr>
                <w:rFonts w:hint="default" w:ascii="方正小标宋简体" w:hAnsi="方正小标宋简体" w:eastAsia="方正小标宋简体" w:cs="方正小标宋简体"/>
                <w:i w:val="0"/>
                <w:iCs w:val="0"/>
                <w:color w:val="000000"/>
                <w:kern w:val="0"/>
                <w:sz w:val="36"/>
                <w:szCs w:val="36"/>
                <w:u w:val="none"/>
                <w:lang w:val="en-US" w:eastAsia="zh-CN" w:bidi="ar"/>
              </w:rPr>
              <w:t>绩效目标自评表</w:t>
            </w:r>
            <w:r>
              <w:rPr>
                <w:rFonts w:hint="default" w:ascii="方正小标宋简体" w:hAnsi="方正小标宋简体" w:eastAsia="方正小标宋简体" w:cs="方正小标宋简体"/>
                <w:i w:val="0"/>
                <w:iCs w:val="0"/>
                <w:color w:val="000000"/>
                <w:kern w:val="0"/>
                <w:sz w:val="44"/>
                <w:szCs w:val="44"/>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（2025年度）</w:t>
            </w:r>
          </w:p>
        </w:tc>
      </w:tr>
      <w:tr w14:paraId="36202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5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02F4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27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A6AF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红原县江茸乡生产性板涵桥建设及生产性便道维修项目</w:t>
            </w:r>
          </w:p>
        </w:tc>
        <w:tc>
          <w:tcPr>
            <w:tcW w:w="2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B47B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项目负责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人及电话</w:t>
            </w:r>
          </w:p>
        </w:tc>
        <w:tc>
          <w:tcPr>
            <w:tcW w:w="351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FAA33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能周，17508374222</w:t>
            </w:r>
          </w:p>
        </w:tc>
      </w:tr>
      <w:tr w14:paraId="75D0F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5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152A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主管部门</w:t>
            </w:r>
          </w:p>
        </w:tc>
        <w:tc>
          <w:tcPr>
            <w:tcW w:w="27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FACB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科农局</w:t>
            </w:r>
          </w:p>
        </w:tc>
        <w:tc>
          <w:tcPr>
            <w:tcW w:w="2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F7C3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实施单位</w:t>
            </w:r>
          </w:p>
        </w:tc>
        <w:tc>
          <w:tcPr>
            <w:tcW w:w="351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72F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江茸乡人民政府</w:t>
            </w:r>
          </w:p>
        </w:tc>
      </w:tr>
      <w:tr w14:paraId="68563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1536"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21E4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（万元）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9EE9D">
            <w:pPr>
              <w:jc w:val="center"/>
              <w:rPr>
                <w:rFonts w:hint="eastAsia" w:ascii="宋体" w:hAnsi="宋体" w:eastAsia="宋体" w:cs="宋体"/>
                <w:i w:val="0"/>
                <w:iCs w:val="0"/>
                <w:color w:val="000000"/>
                <w:sz w:val="22"/>
                <w:szCs w:val="22"/>
                <w:u w:val="none"/>
              </w:rPr>
            </w:pPr>
          </w:p>
        </w:tc>
        <w:tc>
          <w:tcPr>
            <w:tcW w:w="119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E3D2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全年预算数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（A）</w:t>
            </w:r>
          </w:p>
        </w:tc>
        <w:tc>
          <w:tcPr>
            <w:tcW w:w="2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CDFC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全年执行数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(B)</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F0A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ADB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执行率（B/A）</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E44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r>
      <w:tr w14:paraId="79DC3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536"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F3702">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56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年度资金总额∶</w:t>
            </w:r>
          </w:p>
        </w:tc>
        <w:tc>
          <w:tcPr>
            <w:tcW w:w="119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5C19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2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F259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EE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AB2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C1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5D0D0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536"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CFEFF">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B9B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其中∶本年财政拨款</w:t>
            </w:r>
          </w:p>
        </w:tc>
        <w:tc>
          <w:tcPr>
            <w:tcW w:w="119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061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2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7206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B7E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FB5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70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68B9E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536"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39267">
            <w:pPr>
              <w:jc w:val="center"/>
              <w:rPr>
                <w:rFonts w:hint="eastAsia" w:ascii="宋体" w:hAnsi="宋体" w:eastAsia="宋体" w:cs="宋体"/>
                <w:i w:val="0"/>
                <w:iCs w:val="0"/>
                <w:color w:val="000000"/>
                <w:sz w:val="22"/>
                <w:szCs w:val="22"/>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0617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其他资金</w:t>
            </w:r>
          </w:p>
        </w:tc>
        <w:tc>
          <w:tcPr>
            <w:tcW w:w="119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773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4A0920">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807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F153">
            <w:pPr>
              <w:jc w:val="center"/>
              <w:rPr>
                <w:rFonts w:hint="eastAsia" w:ascii="宋体" w:hAnsi="宋体" w:eastAsia="宋体" w:cs="宋体"/>
                <w:i w:val="0"/>
                <w:iCs w:val="0"/>
                <w:color w:val="000000"/>
                <w:sz w:val="22"/>
                <w:szCs w:val="22"/>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E52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68C35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678C4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年度总体目标</w:t>
            </w:r>
          </w:p>
        </w:tc>
        <w:tc>
          <w:tcPr>
            <w:tcW w:w="373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F0CE5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年初设定目标</w:t>
            </w:r>
          </w:p>
        </w:tc>
        <w:tc>
          <w:tcPr>
            <w:tcW w:w="567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6F59A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年度总体目标完成情况综述</w:t>
            </w:r>
          </w:p>
        </w:tc>
      </w:tr>
      <w:tr w14:paraId="1EF6A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1"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5608A51">
            <w:pPr>
              <w:jc w:val="center"/>
              <w:rPr>
                <w:rFonts w:hint="eastAsia" w:ascii="宋体" w:hAnsi="宋体" w:eastAsia="宋体" w:cs="宋体"/>
                <w:i w:val="0"/>
                <w:iCs w:val="0"/>
                <w:color w:val="000000"/>
                <w:sz w:val="22"/>
                <w:szCs w:val="22"/>
                <w:u w:val="none"/>
              </w:rPr>
            </w:pPr>
          </w:p>
        </w:tc>
        <w:tc>
          <w:tcPr>
            <w:tcW w:w="373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2C1D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完成90公里生产性便道维修</w:t>
            </w:r>
          </w:p>
        </w:tc>
        <w:tc>
          <w:tcPr>
            <w:tcW w:w="567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89706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已完成年初设定目标</w:t>
            </w:r>
          </w:p>
        </w:tc>
      </w:tr>
      <w:tr w14:paraId="0B81A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6F9BD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绩效指标</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CB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一级指标</w:t>
            </w: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EEA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二级指标</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7CA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三级指标</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69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C61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年度指标值</w:t>
            </w: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7C13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全年实际值</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A5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113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未完成原因及拟采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取的改进措施</w:t>
            </w:r>
          </w:p>
        </w:tc>
      </w:tr>
      <w:tr w14:paraId="1CE01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669904">
            <w:pPr>
              <w:jc w:val="center"/>
              <w:rPr>
                <w:rFonts w:hint="eastAsia" w:ascii="宋体" w:hAnsi="宋体" w:eastAsia="宋体" w:cs="宋体"/>
                <w:i w:val="0"/>
                <w:iCs w:val="0"/>
                <w:color w:val="000000"/>
                <w:sz w:val="22"/>
                <w:szCs w:val="22"/>
                <w:u w:val="none"/>
              </w:rPr>
            </w:pP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B9AC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产出指标（50分）</w:t>
            </w:r>
          </w:p>
        </w:tc>
        <w:tc>
          <w:tcPr>
            <w:tcW w:w="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8C7F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数量指标</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FDA9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茸日玛村完成50公里生产性便道维修</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3B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196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茸日玛村完成50公里生产性便道维修</w:t>
            </w: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EA8D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茸日玛村完成50公里生产性便道维修</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A84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2E5975">
            <w:pPr>
              <w:jc w:val="center"/>
              <w:rPr>
                <w:rFonts w:hint="eastAsia" w:ascii="宋体" w:hAnsi="宋体" w:eastAsia="宋体" w:cs="宋体"/>
                <w:i w:val="0"/>
                <w:iCs w:val="0"/>
                <w:color w:val="000000"/>
                <w:sz w:val="22"/>
                <w:szCs w:val="22"/>
                <w:u w:val="none"/>
              </w:rPr>
            </w:pPr>
          </w:p>
        </w:tc>
      </w:tr>
      <w:tr w14:paraId="79801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4DA657">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BF4233">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8BE1D">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AAC8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江宫玛村完成40公里生产性便道维修</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E23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72A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江宫玛村完成40公里生产性便道维修</w:t>
            </w: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9EC4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江宫玛村完成40公里生产性便道维修</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5F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390AC7">
            <w:pPr>
              <w:jc w:val="center"/>
              <w:rPr>
                <w:rFonts w:hint="eastAsia" w:ascii="宋体" w:hAnsi="宋体" w:eastAsia="宋体" w:cs="宋体"/>
                <w:i w:val="0"/>
                <w:iCs w:val="0"/>
                <w:color w:val="000000"/>
                <w:sz w:val="22"/>
                <w:szCs w:val="22"/>
                <w:u w:val="none"/>
              </w:rPr>
            </w:pPr>
          </w:p>
        </w:tc>
      </w:tr>
      <w:tr w14:paraId="1CD52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F9C600A">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D80126">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94573">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BCE391">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DA29">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213D">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9CE681">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5E7B">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6AFFC0">
            <w:pPr>
              <w:jc w:val="center"/>
              <w:rPr>
                <w:rFonts w:hint="eastAsia" w:ascii="宋体" w:hAnsi="宋体" w:eastAsia="宋体" w:cs="宋体"/>
                <w:i w:val="0"/>
                <w:iCs w:val="0"/>
                <w:color w:val="000000"/>
                <w:sz w:val="22"/>
                <w:szCs w:val="22"/>
                <w:u w:val="none"/>
              </w:rPr>
            </w:pPr>
          </w:p>
        </w:tc>
      </w:tr>
      <w:tr w14:paraId="6C6BC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BFC1D8">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11EF83">
            <w:pPr>
              <w:jc w:val="center"/>
              <w:rPr>
                <w:rFonts w:hint="eastAsia" w:ascii="宋体" w:hAnsi="宋体" w:eastAsia="宋体" w:cs="宋体"/>
                <w:i w:val="0"/>
                <w:iCs w:val="0"/>
                <w:color w:val="000000"/>
                <w:sz w:val="22"/>
                <w:szCs w:val="22"/>
                <w:u w:val="none"/>
              </w:rPr>
            </w:pPr>
          </w:p>
        </w:tc>
        <w:tc>
          <w:tcPr>
            <w:tcW w:w="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E7E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质量指标</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F4D8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项目验收合格率</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C5B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950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CCAD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BAF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3FBC85">
            <w:pPr>
              <w:jc w:val="center"/>
              <w:rPr>
                <w:rFonts w:hint="eastAsia" w:ascii="宋体" w:hAnsi="宋体" w:eastAsia="宋体" w:cs="宋体"/>
                <w:i w:val="0"/>
                <w:iCs w:val="0"/>
                <w:color w:val="000000"/>
                <w:sz w:val="22"/>
                <w:szCs w:val="22"/>
                <w:u w:val="none"/>
              </w:rPr>
            </w:pPr>
          </w:p>
        </w:tc>
      </w:tr>
      <w:tr w14:paraId="27B69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8B8128">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5520DA">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67E4F">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1CEB4C">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5D271">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BE9CB">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5D446E">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EBC54">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131441">
            <w:pPr>
              <w:jc w:val="center"/>
              <w:rPr>
                <w:rFonts w:hint="eastAsia" w:ascii="宋体" w:hAnsi="宋体" w:eastAsia="宋体" w:cs="宋体"/>
                <w:i w:val="0"/>
                <w:iCs w:val="0"/>
                <w:color w:val="000000"/>
                <w:sz w:val="22"/>
                <w:szCs w:val="22"/>
                <w:u w:val="none"/>
              </w:rPr>
            </w:pPr>
          </w:p>
        </w:tc>
      </w:tr>
      <w:tr w14:paraId="294A4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FEC7BB5">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6E2936E">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8A77E">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183296">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9CF1">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9E33F">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FB681E">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9B6A">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C01C6E">
            <w:pPr>
              <w:jc w:val="center"/>
              <w:rPr>
                <w:rFonts w:hint="eastAsia" w:ascii="宋体" w:hAnsi="宋体" w:eastAsia="宋体" w:cs="宋体"/>
                <w:i w:val="0"/>
                <w:iCs w:val="0"/>
                <w:color w:val="000000"/>
                <w:sz w:val="22"/>
                <w:szCs w:val="22"/>
                <w:u w:val="none"/>
              </w:rPr>
            </w:pPr>
          </w:p>
        </w:tc>
      </w:tr>
      <w:tr w14:paraId="3A3A5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365CA9">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8A50E0">
            <w:pPr>
              <w:jc w:val="center"/>
              <w:rPr>
                <w:rFonts w:hint="eastAsia" w:ascii="宋体" w:hAnsi="宋体" w:eastAsia="宋体" w:cs="宋体"/>
                <w:i w:val="0"/>
                <w:iCs w:val="0"/>
                <w:color w:val="000000"/>
                <w:sz w:val="22"/>
                <w:szCs w:val="22"/>
                <w:u w:val="none"/>
              </w:rPr>
            </w:pPr>
          </w:p>
        </w:tc>
        <w:tc>
          <w:tcPr>
            <w:tcW w:w="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108A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时效指标</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80AF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项目完成及时率</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5A6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412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B9E8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56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E2AF36">
            <w:pPr>
              <w:jc w:val="center"/>
              <w:rPr>
                <w:rFonts w:hint="eastAsia" w:ascii="宋体" w:hAnsi="宋体" w:eastAsia="宋体" w:cs="宋体"/>
                <w:i w:val="0"/>
                <w:iCs w:val="0"/>
                <w:color w:val="000000"/>
                <w:sz w:val="22"/>
                <w:szCs w:val="22"/>
                <w:u w:val="none"/>
              </w:rPr>
            </w:pPr>
          </w:p>
        </w:tc>
      </w:tr>
      <w:tr w14:paraId="3284A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459FE3">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62895F">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80D8A">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67E588">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1285D">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AF07">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A2CB28">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56B9F">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EEDF9B">
            <w:pPr>
              <w:jc w:val="center"/>
              <w:rPr>
                <w:rFonts w:hint="eastAsia" w:ascii="宋体" w:hAnsi="宋体" w:eastAsia="宋体" w:cs="宋体"/>
                <w:i w:val="0"/>
                <w:iCs w:val="0"/>
                <w:color w:val="000000"/>
                <w:sz w:val="22"/>
                <w:szCs w:val="22"/>
                <w:u w:val="none"/>
              </w:rPr>
            </w:pPr>
          </w:p>
        </w:tc>
      </w:tr>
      <w:tr w14:paraId="65EA0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6B175FD">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EB4B17">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48B22">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EAA273">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AA5D">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BF0B7">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E524D3">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BB30">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B3B59">
            <w:pPr>
              <w:jc w:val="center"/>
              <w:rPr>
                <w:rFonts w:hint="eastAsia" w:ascii="宋体" w:hAnsi="宋体" w:eastAsia="宋体" w:cs="宋体"/>
                <w:i w:val="0"/>
                <w:iCs w:val="0"/>
                <w:color w:val="000000"/>
                <w:sz w:val="22"/>
                <w:szCs w:val="22"/>
                <w:u w:val="none"/>
              </w:rPr>
            </w:pPr>
          </w:p>
        </w:tc>
      </w:tr>
      <w:tr w14:paraId="42F7F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4B4D13">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CEF9B3">
            <w:pPr>
              <w:jc w:val="center"/>
              <w:rPr>
                <w:rFonts w:hint="eastAsia" w:ascii="宋体" w:hAnsi="宋体" w:eastAsia="宋体" w:cs="宋体"/>
                <w:i w:val="0"/>
                <w:iCs w:val="0"/>
                <w:color w:val="000000"/>
                <w:sz w:val="22"/>
                <w:szCs w:val="22"/>
                <w:u w:val="none"/>
              </w:rPr>
            </w:pPr>
          </w:p>
        </w:tc>
        <w:tc>
          <w:tcPr>
            <w:tcW w:w="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B50A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成本指标</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9EB1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茸日玛村维修生产性道路标准</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AD6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E45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1万元 /公里</w:t>
            </w: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20F3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1万元 /公里</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D96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36BC7B">
            <w:pPr>
              <w:jc w:val="center"/>
              <w:rPr>
                <w:rFonts w:hint="eastAsia" w:ascii="宋体" w:hAnsi="宋体" w:eastAsia="宋体" w:cs="宋体"/>
                <w:i w:val="0"/>
                <w:iCs w:val="0"/>
                <w:color w:val="000000"/>
                <w:sz w:val="22"/>
                <w:szCs w:val="22"/>
                <w:u w:val="none"/>
              </w:rPr>
            </w:pPr>
          </w:p>
        </w:tc>
      </w:tr>
      <w:tr w14:paraId="7C92D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095B236">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CA2F160">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C5FF3">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AAB8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江宫玛村维修生产性道路标准</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021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A3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1万元 /公里</w:t>
            </w: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E52A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1万元 /公里</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EB2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1ED7BB">
            <w:pPr>
              <w:jc w:val="center"/>
              <w:rPr>
                <w:rFonts w:hint="eastAsia" w:ascii="宋体" w:hAnsi="宋体" w:eastAsia="宋体" w:cs="宋体"/>
                <w:i w:val="0"/>
                <w:iCs w:val="0"/>
                <w:color w:val="000000"/>
                <w:sz w:val="22"/>
                <w:szCs w:val="22"/>
                <w:u w:val="none"/>
              </w:rPr>
            </w:pPr>
          </w:p>
        </w:tc>
      </w:tr>
      <w:tr w14:paraId="4F1FE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93870D">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CD8C1E">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08A3E">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00EDAD">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DB4B6">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29F5B">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D9CFB0">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3F972">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FAA2E3">
            <w:pPr>
              <w:jc w:val="center"/>
              <w:rPr>
                <w:rFonts w:hint="eastAsia" w:ascii="宋体" w:hAnsi="宋体" w:eastAsia="宋体" w:cs="宋体"/>
                <w:i w:val="0"/>
                <w:iCs w:val="0"/>
                <w:color w:val="000000"/>
                <w:sz w:val="22"/>
                <w:szCs w:val="22"/>
                <w:u w:val="none"/>
              </w:rPr>
            </w:pPr>
          </w:p>
        </w:tc>
      </w:tr>
      <w:tr w14:paraId="347B6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65A9915">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FC2BAC">
            <w:pPr>
              <w:jc w:val="center"/>
              <w:rPr>
                <w:rFonts w:hint="eastAsia" w:ascii="宋体" w:hAnsi="宋体" w:eastAsia="宋体" w:cs="宋体"/>
                <w:i w:val="0"/>
                <w:iCs w:val="0"/>
                <w:color w:val="000000"/>
                <w:sz w:val="22"/>
                <w:szCs w:val="22"/>
                <w:u w:val="none"/>
              </w:rPr>
            </w:pP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A08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4550B2">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F0D9">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D34B8">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06D87E">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C097B">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94BFE4">
            <w:pPr>
              <w:jc w:val="center"/>
              <w:rPr>
                <w:rFonts w:hint="eastAsia" w:ascii="宋体" w:hAnsi="宋体" w:eastAsia="宋体" w:cs="宋体"/>
                <w:i w:val="0"/>
                <w:iCs w:val="0"/>
                <w:color w:val="000000"/>
                <w:sz w:val="22"/>
                <w:szCs w:val="22"/>
                <w:u w:val="none"/>
              </w:rPr>
            </w:pPr>
          </w:p>
        </w:tc>
      </w:tr>
      <w:tr w14:paraId="167DC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485FF2">
            <w:pPr>
              <w:jc w:val="center"/>
              <w:rPr>
                <w:rFonts w:hint="eastAsia" w:ascii="宋体" w:hAnsi="宋体" w:eastAsia="宋体" w:cs="宋体"/>
                <w:i w:val="0"/>
                <w:iCs w:val="0"/>
                <w:color w:val="000000"/>
                <w:sz w:val="22"/>
                <w:szCs w:val="22"/>
                <w:u w:val="none"/>
              </w:rPr>
            </w:pP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726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效益指标（30分）</w:t>
            </w:r>
          </w:p>
        </w:tc>
        <w:tc>
          <w:tcPr>
            <w:tcW w:w="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6A01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经济效益指标</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C0D115">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836C1">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52A0">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44316E">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1F51">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452AEE">
            <w:pPr>
              <w:jc w:val="center"/>
              <w:rPr>
                <w:rFonts w:hint="eastAsia" w:ascii="宋体" w:hAnsi="宋体" w:eastAsia="宋体" w:cs="宋体"/>
                <w:i w:val="0"/>
                <w:iCs w:val="0"/>
                <w:color w:val="000000"/>
                <w:sz w:val="22"/>
                <w:szCs w:val="22"/>
                <w:u w:val="none"/>
              </w:rPr>
            </w:pPr>
          </w:p>
        </w:tc>
      </w:tr>
      <w:tr w14:paraId="777B6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D7EFB5">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51F31F">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BDABD">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B43506">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576A8">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8F4C9">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65343A">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01C16">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65416E">
            <w:pPr>
              <w:jc w:val="center"/>
              <w:rPr>
                <w:rFonts w:hint="eastAsia" w:ascii="宋体" w:hAnsi="宋体" w:eastAsia="宋体" w:cs="宋体"/>
                <w:i w:val="0"/>
                <w:iCs w:val="0"/>
                <w:color w:val="000000"/>
                <w:sz w:val="22"/>
                <w:szCs w:val="22"/>
                <w:u w:val="none"/>
              </w:rPr>
            </w:pPr>
          </w:p>
        </w:tc>
      </w:tr>
      <w:tr w14:paraId="37FD8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7EDDA4">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09BFEE">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63005">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C6C901">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E9835">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841B4">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8E84E8">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19EE0">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A7D69E">
            <w:pPr>
              <w:jc w:val="center"/>
              <w:rPr>
                <w:rFonts w:hint="eastAsia" w:ascii="宋体" w:hAnsi="宋体" w:eastAsia="宋体" w:cs="宋体"/>
                <w:i w:val="0"/>
                <w:iCs w:val="0"/>
                <w:color w:val="000000"/>
                <w:sz w:val="22"/>
                <w:szCs w:val="22"/>
                <w:u w:val="none"/>
              </w:rPr>
            </w:pPr>
          </w:p>
        </w:tc>
      </w:tr>
      <w:tr w14:paraId="71836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A8428A2">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9661D3">
            <w:pPr>
              <w:jc w:val="center"/>
              <w:rPr>
                <w:rFonts w:hint="eastAsia" w:ascii="宋体" w:hAnsi="宋体" w:eastAsia="宋体" w:cs="宋体"/>
                <w:i w:val="0"/>
                <w:iCs w:val="0"/>
                <w:color w:val="000000"/>
                <w:sz w:val="22"/>
                <w:szCs w:val="22"/>
                <w:u w:val="none"/>
              </w:rPr>
            </w:pPr>
          </w:p>
        </w:tc>
        <w:tc>
          <w:tcPr>
            <w:tcW w:w="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7384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社会效益指标</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E44A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受益人口数</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413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99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1506人</w:t>
            </w: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B269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1506人</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1A3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286E44">
            <w:pPr>
              <w:jc w:val="center"/>
              <w:rPr>
                <w:rFonts w:hint="eastAsia" w:ascii="宋体" w:hAnsi="宋体" w:eastAsia="宋体" w:cs="宋体"/>
                <w:i w:val="0"/>
                <w:iCs w:val="0"/>
                <w:color w:val="000000"/>
                <w:sz w:val="22"/>
                <w:szCs w:val="22"/>
                <w:u w:val="none"/>
              </w:rPr>
            </w:pPr>
          </w:p>
        </w:tc>
      </w:tr>
      <w:tr w14:paraId="29219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B88DF4">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9F7E11">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B3313">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97288F">
            <w:pPr>
              <w:jc w:val="center"/>
              <w:rPr>
                <w:rFonts w:hint="eastAsia" w:ascii="宋体" w:hAnsi="宋体" w:eastAsia="宋体" w:cs="宋体"/>
                <w:i w:val="0"/>
                <w:iCs w:val="0"/>
                <w:color w:val="000000"/>
                <w:sz w:val="22"/>
                <w:szCs w:val="22"/>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B927E">
            <w:pPr>
              <w:jc w:val="center"/>
              <w:rPr>
                <w:rFonts w:hint="eastAsia" w:ascii="宋体" w:hAnsi="宋体" w:eastAsia="宋体" w:cs="宋体"/>
                <w:i w:val="0"/>
                <w:iCs w:val="0"/>
                <w:color w:val="000000"/>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6C2B9">
            <w:pPr>
              <w:jc w:val="cente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967FE9">
            <w:pPr>
              <w:jc w:val="center"/>
              <w:rPr>
                <w:rFonts w:hint="eastAsia" w:ascii="宋体" w:hAnsi="宋体" w:eastAsia="宋体" w:cs="宋体"/>
                <w:i w:val="0"/>
                <w:iCs w:val="0"/>
                <w:color w:val="000000"/>
                <w:sz w:val="22"/>
                <w:szCs w:val="22"/>
                <w:u w:val="none"/>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D707C">
            <w:pPr>
              <w:jc w:val="cente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45E513">
            <w:pPr>
              <w:jc w:val="center"/>
              <w:rPr>
                <w:rFonts w:hint="eastAsia" w:ascii="宋体" w:hAnsi="宋体" w:eastAsia="宋体" w:cs="宋体"/>
                <w:i w:val="0"/>
                <w:iCs w:val="0"/>
                <w:color w:val="000000"/>
                <w:sz w:val="22"/>
                <w:szCs w:val="22"/>
                <w:u w:val="none"/>
              </w:rPr>
            </w:pPr>
          </w:p>
        </w:tc>
      </w:tr>
      <w:tr w14:paraId="284EC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246D29">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0666A05">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1528E">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A513C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CFEE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11212">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F725A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AE4D3">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7CDCED">
            <w:pPr>
              <w:jc w:val="center"/>
              <w:rPr>
                <w:rFonts w:hint="eastAsia" w:ascii="宋体" w:hAnsi="宋体" w:eastAsia="宋体" w:cs="宋体"/>
                <w:i w:val="0"/>
                <w:iCs w:val="0"/>
                <w:color w:val="000000"/>
                <w:sz w:val="22"/>
                <w:szCs w:val="22"/>
                <w:u w:val="none"/>
              </w:rPr>
            </w:pPr>
          </w:p>
        </w:tc>
      </w:tr>
      <w:tr w14:paraId="1EDB0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0F1EDC">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3BF3852">
            <w:pPr>
              <w:jc w:val="center"/>
              <w:rPr>
                <w:rFonts w:hint="eastAsia" w:ascii="宋体" w:hAnsi="宋体" w:eastAsia="宋体" w:cs="宋体"/>
                <w:i w:val="0"/>
                <w:iCs w:val="0"/>
                <w:color w:val="000000"/>
                <w:sz w:val="22"/>
                <w:szCs w:val="22"/>
                <w:u w:val="none"/>
              </w:rPr>
            </w:pPr>
          </w:p>
        </w:tc>
        <w:tc>
          <w:tcPr>
            <w:tcW w:w="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0AAF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生态效益指标</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8BB6D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60C3B">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8C46">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779B1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A3F2D">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DB85D3">
            <w:pPr>
              <w:jc w:val="center"/>
              <w:rPr>
                <w:rFonts w:hint="eastAsia" w:ascii="宋体" w:hAnsi="宋体" w:eastAsia="宋体" w:cs="宋体"/>
                <w:i w:val="0"/>
                <w:iCs w:val="0"/>
                <w:color w:val="000000"/>
                <w:sz w:val="22"/>
                <w:szCs w:val="22"/>
                <w:u w:val="none"/>
              </w:rPr>
            </w:pPr>
          </w:p>
        </w:tc>
      </w:tr>
      <w:tr w14:paraId="65C48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DE0EB5">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B84A5B8">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2723C">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55C2B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CBE7D">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4FB7D">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3353E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0A703">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5C21C6">
            <w:pPr>
              <w:jc w:val="center"/>
              <w:rPr>
                <w:rFonts w:hint="eastAsia" w:ascii="宋体" w:hAnsi="宋体" w:eastAsia="宋体" w:cs="宋体"/>
                <w:i w:val="0"/>
                <w:iCs w:val="0"/>
                <w:color w:val="000000"/>
                <w:sz w:val="22"/>
                <w:szCs w:val="22"/>
                <w:u w:val="none"/>
              </w:rPr>
            </w:pPr>
          </w:p>
        </w:tc>
      </w:tr>
      <w:tr w14:paraId="52EDF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7E7EDA">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A31F08">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24ECE">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FFBCF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A25CF">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3008">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3F6F0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149CB">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66432A">
            <w:pPr>
              <w:jc w:val="center"/>
              <w:rPr>
                <w:rFonts w:hint="eastAsia" w:ascii="宋体" w:hAnsi="宋体" w:eastAsia="宋体" w:cs="宋体"/>
                <w:i w:val="0"/>
                <w:iCs w:val="0"/>
                <w:color w:val="000000"/>
                <w:sz w:val="22"/>
                <w:szCs w:val="22"/>
                <w:u w:val="none"/>
              </w:rPr>
            </w:pPr>
          </w:p>
        </w:tc>
      </w:tr>
      <w:tr w14:paraId="24B52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9EC12F">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E5B6C2">
            <w:pPr>
              <w:jc w:val="center"/>
              <w:rPr>
                <w:rFonts w:hint="eastAsia" w:ascii="宋体" w:hAnsi="宋体" w:eastAsia="宋体" w:cs="宋体"/>
                <w:i w:val="0"/>
                <w:iCs w:val="0"/>
                <w:color w:val="000000"/>
                <w:sz w:val="22"/>
                <w:szCs w:val="22"/>
                <w:u w:val="none"/>
              </w:rPr>
            </w:pPr>
          </w:p>
        </w:tc>
        <w:tc>
          <w:tcPr>
            <w:tcW w:w="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7232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可持续影响指标</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653BD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CA42">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76F6B">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1E6FE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7E204">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89A09C">
            <w:pPr>
              <w:jc w:val="center"/>
              <w:rPr>
                <w:rFonts w:hint="eastAsia" w:ascii="宋体" w:hAnsi="宋体" w:eastAsia="宋体" w:cs="宋体"/>
                <w:i w:val="0"/>
                <w:iCs w:val="0"/>
                <w:color w:val="000000"/>
                <w:sz w:val="22"/>
                <w:szCs w:val="22"/>
                <w:u w:val="none"/>
              </w:rPr>
            </w:pPr>
          </w:p>
        </w:tc>
      </w:tr>
      <w:tr w14:paraId="5FA91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4B4AC2">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8BD1EC">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13486">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0E580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6A26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68647">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E8315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63D6C">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83547E">
            <w:pPr>
              <w:jc w:val="center"/>
              <w:rPr>
                <w:rFonts w:hint="eastAsia" w:ascii="宋体" w:hAnsi="宋体" w:eastAsia="宋体" w:cs="宋体"/>
                <w:i w:val="0"/>
                <w:iCs w:val="0"/>
                <w:color w:val="000000"/>
                <w:sz w:val="22"/>
                <w:szCs w:val="22"/>
                <w:u w:val="none"/>
              </w:rPr>
            </w:pPr>
          </w:p>
        </w:tc>
      </w:tr>
      <w:tr w14:paraId="7BE55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E66793D">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1A8621">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FD397">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E2C4F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082B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16B69">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609C0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EA7F1">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0F6BD1">
            <w:pPr>
              <w:jc w:val="center"/>
              <w:rPr>
                <w:rFonts w:hint="eastAsia" w:ascii="宋体" w:hAnsi="宋体" w:eastAsia="宋体" w:cs="宋体"/>
                <w:i w:val="0"/>
                <w:iCs w:val="0"/>
                <w:color w:val="000000"/>
                <w:sz w:val="22"/>
                <w:szCs w:val="22"/>
                <w:u w:val="none"/>
              </w:rPr>
            </w:pPr>
          </w:p>
        </w:tc>
      </w:tr>
      <w:tr w14:paraId="26332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84A667">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25CDE48">
            <w:pPr>
              <w:jc w:val="center"/>
              <w:rPr>
                <w:rFonts w:hint="eastAsia" w:ascii="宋体" w:hAnsi="宋体" w:eastAsia="宋体" w:cs="宋体"/>
                <w:i w:val="0"/>
                <w:iCs w:val="0"/>
                <w:color w:val="000000"/>
                <w:sz w:val="22"/>
                <w:szCs w:val="22"/>
                <w:u w:val="none"/>
              </w:rPr>
            </w:pP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A8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B56C2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08867">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AE012">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DAFB1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CF8BD">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318DB">
            <w:pPr>
              <w:jc w:val="center"/>
              <w:rPr>
                <w:rFonts w:hint="eastAsia" w:ascii="宋体" w:hAnsi="宋体" w:eastAsia="宋体" w:cs="宋体"/>
                <w:i w:val="0"/>
                <w:iCs w:val="0"/>
                <w:color w:val="000000"/>
                <w:sz w:val="22"/>
                <w:szCs w:val="22"/>
                <w:u w:val="none"/>
              </w:rPr>
            </w:pPr>
          </w:p>
        </w:tc>
      </w:tr>
      <w:tr w14:paraId="11ECB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C88D3C">
            <w:pPr>
              <w:jc w:val="center"/>
              <w:rPr>
                <w:rFonts w:hint="eastAsia" w:ascii="宋体" w:hAnsi="宋体" w:eastAsia="宋体" w:cs="宋体"/>
                <w:i w:val="0"/>
                <w:iCs w:val="0"/>
                <w:color w:val="000000"/>
                <w:sz w:val="22"/>
                <w:szCs w:val="22"/>
                <w:u w:val="none"/>
              </w:rPr>
            </w:pP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ADE2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满意度指标(10分）</w:t>
            </w:r>
          </w:p>
        </w:tc>
        <w:tc>
          <w:tcPr>
            <w:tcW w:w="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4FC1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服务对象满意度指标</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B2F1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受益贫困人口满意度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722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51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842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3D6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4533ED">
            <w:pPr>
              <w:jc w:val="center"/>
              <w:rPr>
                <w:rFonts w:hint="eastAsia" w:ascii="宋体" w:hAnsi="宋体" w:eastAsia="宋体" w:cs="宋体"/>
                <w:i w:val="0"/>
                <w:iCs w:val="0"/>
                <w:color w:val="000000"/>
                <w:sz w:val="22"/>
                <w:szCs w:val="22"/>
                <w:u w:val="none"/>
              </w:rPr>
            </w:pPr>
          </w:p>
        </w:tc>
      </w:tr>
      <w:tr w14:paraId="371E9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0F6F46">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01973">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7DCC6">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77F9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87596">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F1E4D">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38FFB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9F5F0">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63D451">
            <w:pPr>
              <w:jc w:val="center"/>
              <w:rPr>
                <w:rFonts w:hint="eastAsia" w:ascii="宋体" w:hAnsi="宋体" w:eastAsia="宋体" w:cs="宋体"/>
                <w:i w:val="0"/>
                <w:iCs w:val="0"/>
                <w:color w:val="000000"/>
                <w:sz w:val="22"/>
                <w:szCs w:val="22"/>
                <w:u w:val="none"/>
              </w:rPr>
            </w:pPr>
          </w:p>
        </w:tc>
      </w:tr>
      <w:tr w14:paraId="22B69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F23719">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BC684">
            <w:pPr>
              <w:jc w:val="center"/>
              <w:rPr>
                <w:rFonts w:hint="eastAsia" w:ascii="宋体" w:hAnsi="宋体" w:eastAsia="宋体" w:cs="宋体"/>
                <w:i w:val="0"/>
                <w:iCs w:val="0"/>
                <w:color w:val="000000"/>
                <w:sz w:val="22"/>
                <w:szCs w:val="22"/>
                <w:u w:val="none"/>
              </w:rPr>
            </w:pPr>
          </w:p>
        </w:tc>
        <w:tc>
          <w:tcPr>
            <w:tcW w:w="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5F72D">
            <w:pPr>
              <w:jc w:val="center"/>
              <w:rPr>
                <w:rFonts w:hint="eastAsia" w:ascii="宋体" w:hAnsi="宋体" w:eastAsia="宋体" w:cs="宋体"/>
                <w:i w:val="0"/>
                <w:iCs w:val="0"/>
                <w:color w:val="000000"/>
                <w:sz w:val="22"/>
                <w:szCs w:val="22"/>
                <w:u w:val="none"/>
              </w:rPr>
            </w:pP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9FD2F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F9F89">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F1CED">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C6BD7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31B6">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11D58E">
            <w:pPr>
              <w:jc w:val="center"/>
              <w:rPr>
                <w:rFonts w:hint="eastAsia" w:ascii="宋体" w:hAnsi="宋体" w:eastAsia="宋体" w:cs="宋体"/>
                <w:i w:val="0"/>
                <w:iCs w:val="0"/>
                <w:color w:val="000000"/>
                <w:sz w:val="22"/>
                <w:szCs w:val="22"/>
                <w:u w:val="none"/>
              </w:rPr>
            </w:pPr>
          </w:p>
        </w:tc>
      </w:tr>
      <w:tr w14:paraId="461E4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4B8516">
            <w:pPr>
              <w:jc w:val="center"/>
              <w:rPr>
                <w:rFonts w:hint="eastAsia" w:ascii="宋体" w:hAnsi="宋体" w:eastAsia="宋体" w:cs="宋体"/>
                <w:i w:val="0"/>
                <w:iCs w:val="0"/>
                <w:color w:val="000000"/>
                <w:sz w:val="22"/>
                <w:szCs w:val="22"/>
                <w:u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F550C">
            <w:pPr>
              <w:jc w:val="center"/>
              <w:rPr>
                <w:rFonts w:hint="eastAsia" w:ascii="宋体" w:hAnsi="宋体" w:eastAsia="宋体" w:cs="宋体"/>
                <w:i w:val="0"/>
                <w:iCs w:val="0"/>
                <w:color w:val="000000"/>
                <w:sz w:val="22"/>
                <w:szCs w:val="22"/>
                <w:u w:val="none"/>
              </w:rPr>
            </w:pPr>
          </w:p>
        </w:tc>
        <w:tc>
          <w:tcPr>
            <w:tcW w:w="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1D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0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BF7C9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9852C">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26BF8">
            <w:pPr>
              <w:rPr>
                <w:rFonts w:hint="eastAsia" w:ascii="宋体" w:hAnsi="宋体" w:eastAsia="宋体" w:cs="宋体"/>
                <w:i w:val="0"/>
                <w:iCs w:val="0"/>
                <w:color w:val="000000"/>
                <w:sz w:val="22"/>
                <w:szCs w:val="22"/>
                <w:u w:val="none"/>
              </w:rPr>
            </w:pPr>
          </w:p>
        </w:tc>
        <w:tc>
          <w:tcPr>
            <w:tcW w:w="14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65554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E0ED4">
            <w:pPr>
              <w:rPr>
                <w:rFonts w:hint="eastAsia" w:ascii="宋体" w:hAnsi="宋体" w:eastAsia="宋体" w:cs="宋体"/>
                <w:i w:val="0"/>
                <w:iCs w:val="0"/>
                <w:color w:val="000000"/>
                <w:sz w:val="22"/>
                <w:szCs w:val="22"/>
                <w:u w:val="none"/>
              </w:rPr>
            </w:pPr>
          </w:p>
        </w:tc>
        <w:tc>
          <w:tcPr>
            <w:tcW w:w="20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917378">
            <w:pPr>
              <w:jc w:val="center"/>
              <w:rPr>
                <w:rFonts w:hint="eastAsia" w:ascii="宋体" w:hAnsi="宋体" w:eastAsia="宋体" w:cs="宋体"/>
                <w:i w:val="0"/>
                <w:iCs w:val="0"/>
                <w:color w:val="000000"/>
                <w:sz w:val="22"/>
                <w:szCs w:val="22"/>
                <w:u w:val="none"/>
              </w:rPr>
            </w:pPr>
          </w:p>
        </w:tc>
      </w:tr>
    </w:tbl>
    <w:p w14:paraId="77DE0177">
      <w:pPr>
        <w:pageBreakBefore w:val="0"/>
        <w:kinsoku/>
        <w:overflowPunct/>
        <w:topLinePunct w:val="0"/>
        <w:bidi w:val="0"/>
        <w:spacing w:line="576"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2.部门绩效评价结果。</w:t>
      </w:r>
    </w:p>
    <w:p w14:paraId="1C4A5C04">
      <w:pPr>
        <w:pageBreakBefore w:val="0"/>
        <w:kinsoku/>
        <w:overflowPunct/>
        <w:topLinePunct w:val="0"/>
        <w:bidi w:val="0"/>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对</w:t>
      </w:r>
      <w:r>
        <w:rPr>
          <w:rFonts w:hint="eastAsia" w:ascii="仿宋_GB2312" w:hAnsi="仿宋_GB2312" w:eastAsia="仿宋_GB2312" w:cs="仿宋_GB2312"/>
          <w:sz w:val="32"/>
          <w:szCs w:val="32"/>
          <w:lang w:val="en-US" w:eastAsia="zh-CN"/>
        </w:rPr>
        <w:t>2025年</w:t>
      </w:r>
      <w:r>
        <w:rPr>
          <w:rFonts w:hint="eastAsia" w:ascii="仿宋_GB2312" w:hAnsi="仿宋_GB2312" w:eastAsia="仿宋_GB2312" w:cs="仿宋_GB2312"/>
          <w:sz w:val="32"/>
          <w:szCs w:val="32"/>
        </w:rPr>
        <w:t>部门整体支出绩效评价情况开展自评，</w:t>
      </w:r>
      <w:r>
        <w:rPr>
          <w:rFonts w:hint="eastAsia" w:ascii="仿宋_GB2312" w:hAnsi="仿宋_GB2312" w:eastAsia="仿宋_GB2312" w:cs="仿宋_GB2312"/>
          <w:sz w:val="32"/>
          <w:szCs w:val="32"/>
          <w:lang w:eastAsia="zh-CN"/>
        </w:rPr>
        <w:t>自评得分为</w:t>
      </w:r>
      <w:r>
        <w:rPr>
          <w:rFonts w:hint="eastAsia" w:ascii="仿宋_GB2312" w:hAnsi="仿宋_GB2312" w:eastAsia="仿宋_GB2312" w:cs="仿宋_GB2312"/>
          <w:sz w:val="32"/>
          <w:szCs w:val="32"/>
          <w:lang w:val="en-US" w:eastAsia="zh-CN"/>
        </w:rPr>
        <w:t>92分。</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江茸乡人民政府</w:t>
      </w:r>
      <w:r>
        <w:rPr>
          <w:rFonts w:hint="eastAsia" w:ascii="仿宋_GB2312" w:hAnsi="仿宋_GB2312" w:eastAsia="仿宋_GB2312" w:cs="仿宋_GB2312"/>
          <w:sz w:val="32"/>
          <w:szCs w:val="32"/>
          <w:lang w:val="en-US" w:eastAsia="zh-CN"/>
        </w:rPr>
        <w:t>2025年</w:t>
      </w:r>
      <w:r>
        <w:rPr>
          <w:rFonts w:hint="eastAsia" w:ascii="仿宋_GB2312" w:hAnsi="仿宋_GB2312" w:eastAsia="仿宋_GB2312" w:cs="仿宋_GB2312"/>
          <w:sz w:val="32"/>
          <w:szCs w:val="32"/>
        </w:rPr>
        <w:t>部门整体支出绩效评价报告》见附件</w:t>
      </w: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7F244275">
      <w:pPr>
        <w:pageBreakBefore w:val="0"/>
        <w:widowControl/>
        <w:kinsoku/>
        <w:overflowPunct/>
        <w:topLinePunct w:val="0"/>
        <w:bidi w:val="0"/>
        <w:spacing w:line="576" w:lineRule="exact"/>
        <w:jc w:val="left"/>
        <w:rPr>
          <w:rFonts w:ascii="仿宋_GB2312" w:eastAsia="仿宋_GB2312"/>
          <w:b/>
          <w:color w:val="000000"/>
          <w:sz w:val="32"/>
          <w:szCs w:val="32"/>
        </w:rPr>
      </w:pPr>
      <w:r>
        <w:rPr>
          <w:rFonts w:ascii="仿宋_GB2312" w:eastAsia="仿宋_GB2312"/>
          <w:b/>
          <w:color w:val="000000"/>
          <w:sz w:val="32"/>
          <w:szCs w:val="32"/>
        </w:rPr>
        <w:br w:type="page"/>
      </w:r>
    </w:p>
    <w:p w14:paraId="09B07355">
      <w:pPr>
        <w:pageBreakBefore w:val="0"/>
        <w:numPr>
          <w:ilvl w:val="0"/>
          <w:numId w:val="0"/>
        </w:numPr>
        <w:kinsoku/>
        <w:overflowPunct/>
        <w:topLinePunct w:val="0"/>
        <w:bidi w:val="0"/>
        <w:spacing w:line="576" w:lineRule="exact"/>
        <w:ind w:firstLine="660" w:firstLineChars="150"/>
        <w:jc w:val="center"/>
        <w:outlineLvl w:val="0"/>
        <w:rPr>
          <w:rFonts w:ascii="宋体"/>
          <w:b/>
          <w:color w:val="000000"/>
          <w:sz w:val="44"/>
          <w:szCs w:val="44"/>
        </w:rPr>
      </w:pPr>
      <w:bookmarkStart w:id="103" w:name="_Toc15377225"/>
      <w:bookmarkStart w:id="104" w:name="_Toc15396613"/>
      <w:bookmarkStart w:id="105" w:name="_Toc11473"/>
      <w:bookmarkStart w:id="106" w:name="_Toc15351"/>
      <w:r>
        <w:rPr>
          <w:rFonts w:hint="eastAsia" w:ascii="黑体" w:hAnsi="黑体" w:eastAsia="黑体" w:cs="Times New Roman"/>
          <w:b w:val="0"/>
          <w:bCs/>
          <w:kern w:val="44"/>
          <w:sz w:val="44"/>
          <w:szCs w:val="44"/>
          <w:lang w:val="en-US" w:eastAsia="zh-CN" w:bidi="ar-SA"/>
        </w:rPr>
        <w:t xml:space="preserve">第三部分 </w:t>
      </w:r>
      <w:r>
        <w:rPr>
          <w:rFonts w:hint="eastAsia" w:ascii="黑体" w:hAnsi="黑体" w:eastAsia="黑体"/>
          <w:color w:val="000000"/>
          <w:sz w:val="44"/>
          <w:szCs w:val="44"/>
        </w:rPr>
        <w:t>名</w:t>
      </w:r>
      <w:r>
        <w:rPr>
          <w:rStyle w:val="32"/>
          <w:rFonts w:hint="eastAsia" w:ascii="黑体" w:hAnsi="黑体" w:eastAsia="黑体"/>
          <w:b w:val="0"/>
        </w:rPr>
        <w:t>词解释</w:t>
      </w:r>
      <w:bookmarkEnd w:id="103"/>
      <w:bookmarkEnd w:id="104"/>
      <w:bookmarkEnd w:id="105"/>
      <w:bookmarkEnd w:id="106"/>
    </w:p>
    <w:p w14:paraId="4FC5A81A">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bookmarkStart w:id="107" w:name="_Toc15377226"/>
      <w:r>
        <w:rPr>
          <w:rFonts w:hint="eastAsia" w:ascii="仿宋_GB2312" w:eastAsia="仿宋_GB2312"/>
          <w:color w:val="000000"/>
          <w:sz w:val="32"/>
          <w:szCs w:val="32"/>
        </w:rPr>
        <w:t>1.财政拨款收入：指单位从同级财政部门取得的财政预算资金。</w:t>
      </w:r>
    </w:p>
    <w:p w14:paraId="5C137C9C">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2.其他收入：指单位取得财政拨款收入以外的各项收入。主要</w:t>
      </w:r>
      <w:r>
        <w:rPr>
          <w:rFonts w:hint="eastAsia" w:ascii="仿宋_GB2312" w:eastAsia="仿宋_GB2312"/>
          <w:color w:val="000000"/>
          <w:sz w:val="32"/>
          <w:szCs w:val="32"/>
          <w:lang w:eastAsia="zh-CN"/>
        </w:rPr>
        <w:t>援建项目收入</w:t>
      </w:r>
      <w:r>
        <w:rPr>
          <w:rFonts w:hint="eastAsia" w:ascii="仿宋_GB2312" w:eastAsia="仿宋_GB2312"/>
          <w:color w:val="000000"/>
          <w:sz w:val="32"/>
          <w:szCs w:val="32"/>
        </w:rPr>
        <w:t>等。</w:t>
      </w:r>
    </w:p>
    <w:p w14:paraId="18FDB4ED">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3.年初结转和结余：指以前年度尚未完成、结转到本年按有关规定继续使用的资金。</w:t>
      </w:r>
    </w:p>
    <w:p w14:paraId="7282C435">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4、年末结转和结余：指单位按有关规定结转到下年或以后年度继续使用的资金。</w:t>
      </w:r>
    </w:p>
    <w:p w14:paraId="6C66DAD2">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5. 一般公共服务（类）201（款）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（项）01——行政运行：反映行政单位（包括实行公务员管理的事业单位）的基本支出反映行政单位（包括实行公务员管理的事业单位）的基本支出。</w:t>
      </w:r>
    </w:p>
    <w:p w14:paraId="385C4427">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6. 一般公共服务（类）201（款）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w:t>
      </w:r>
      <w:r>
        <w:rPr>
          <w:rFonts w:hint="eastAsia" w:ascii="仿宋_GB2312" w:eastAsia="仿宋_GB2312"/>
          <w:color w:val="000000"/>
          <w:sz w:val="32"/>
          <w:szCs w:val="32"/>
          <w:lang w:eastAsia="zh-CN"/>
        </w:rPr>
        <w:t>人大会议费</w:t>
      </w:r>
      <w:r>
        <w:rPr>
          <w:rFonts w:hint="eastAsia" w:ascii="仿宋_GB2312" w:eastAsia="仿宋_GB2312"/>
          <w:color w:val="000000"/>
          <w:sz w:val="32"/>
          <w:szCs w:val="32"/>
        </w:rPr>
        <w:t>：反映各级人大召开"人代会"等专门会议的支出</w:t>
      </w:r>
    </w:p>
    <w:p w14:paraId="4BBE05B0">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7. 一般公共服务（类）201（款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（项）0</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w:t>
      </w:r>
      <w:r>
        <w:rPr>
          <w:rFonts w:hint="eastAsia" w:ascii="仿宋_GB2312" w:eastAsia="仿宋_GB2312"/>
          <w:color w:val="000000"/>
          <w:sz w:val="32"/>
          <w:szCs w:val="32"/>
          <w:lang w:eastAsia="zh-CN"/>
        </w:rPr>
        <w:t>行政运行</w:t>
      </w:r>
      <w:r>
        <w:rPr>
          <w:rFonts w:hint="eastAsia" w:ascii="仿宋_GB2312" w:eastAsia="仿宋_GB2312"/>
          <w:color w:val="000000"/>
          <w:sz w:val="32"/>
          <w:szCs w:val="32"/>
        </w:rPr>
        <w:t>：反映各级政府办公厅（室）及相关机构的支出</w:t>
      </w:r>
    </w:p>
    <w:p w14:paraId="533A5E68">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8. 一般公共服务（类）201（款）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（项）99——其他政府办公厅（室）及相关机构事务支出：反映除上述项目以外的其他政府办公厅（室）及相关机构事务支出</w:t>
      </w:r>
      <w:r>
        <w:rPr>
          <w:rFonts w:hint="eastAsia" w:ascii="仿宋_GB2312" w:eastAsia="仿宋_GB2312"/>
          <w:color w:val="000000"/>
          <w:sz w:val="32"/>
          <w:szCs w:val="32"/>
          <w:lang w:eastAsia="zh-CN"/>
        </w:rPr>
        <w:t>。</w:t>
      </w:r>
    </w:p>
    <w:p w14:paraId="60C8E9E0">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 一般公共服务（类）201（款）</w:t>
      </w:r>
      <w:r>
        <w:rPr>
          <w:rFonts w:hint="eastAsia" w:ascii="仿宋_GB2312" w:eastAsia="仿宋_GB2312"/>
          <w:color w:val="000000"/>
          <w:sz w:val="32"/>
          <w:szCs w:val="32"/>
          <w:lang w:val="en-US" w:eastAsia="zh-CN"/>
        </w:rPr>
        <w:t>06</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w:t>
      </w:r>
      <w:r>
        <w:rPr>
          <w:rFonts w:hint="eastAsia" w:ascii="仿宋_GB2312" w:eastAsia="仿宋_GB2312"/>
          <w:color w:val="000000"/>
          <w:sz w:val="32"/>
          <w:szCs w:val="32"/>
          <w:lang w:eastAsia="zh-CN"/>
        </w:rPr>
        <w:t>行政运行</w:t>
      </w:r>
      <w:r>
        <w:rPr>
          <w:rFonts w:hint="eastAsia" w:ascii="仿宋_GB2312" w:eastAsia="仿宋_GB2312"/>
          <w:color w:val="000000"/>
          <w:sz w:val="32"/>
          <w:szCs w:val="32"/>
        </w:rPr>
        <w:t>: 反映财政事务方面的支出。</w:t>
      </w:r>
    </w:p>
    <w:p w14:paraId="26657284">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10</w:t>
      </w:r>
      <w:r>
        <w:rPr>
          <w:rFonts w:hint="eastAsia" w:ascii="仿宋_GB2312" w:eastAsia="仿宋_GB2312"/>
          <w:color w:val="000000"/>
          <w:sz w:val="32"/>
          <w:szCs w:val="32"/>
        </w:rPr>
        <w:t>. 一般公共服务（类）201（款）</w:t>
      </w:r>
      <w:r>
        <w:rPr>
          <w:rFonts w:hint="eastAsia" w:ascii="仿宋_GB2312" w:eastAsia="仿宋_GB2312"/>
          <w:color w:val="000000"/>
          <w:sz w:val="32"/>
          <w:szCs w:val="32"/>
          <w:lang w:val="en-US" w:eastAsia="zh-CN"/>
        </w:rPr>
        <w:t>31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w:t>
      </w:r>
      <w:r>
        <w:rPr>
          <w:rFonts w:hint="eastAsia" w:ascii="仿宋_GB2312" w:eastAsia="仿宋_GB2312"/>
          <w:color w:val="000000"/>
          <w:sz w:val="32"/>
          <w:szCs w:val="32"/>
          <w:lang w:eastAsia="zh-CN"/>
        </w:rPr>
        <w:t>其它政府办公厅及相关事务支出</w:t>
      </w:r>
      <w:r>
        <w:rPr>
          <w:rFonts w:hint="eastAsia" w:ascii="仿宋_GB2312" w:eastAsia="仿宋_GB2312"/>
          <w:color w:val="000000"/>
          <w:sz w:val="32"/>
          <w:szCs w:val="32"/>
        </w:rPr>
        <w:t xml:space="preserve">:反映行政单位（包括实行公务员管理的事业单位）的基本支出 </w:t>
      </w:r>
    </w:p>
    <w:p w14:paraId="545FE5FE">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.社会保障和就业支出（类）208（款）05（项）05——机关事业单位基本养老保险缴费支出：反映机关事业单位实施养老保险制度的单位缴纳的基本养老保险费支出。</w:t>
      </w:r>
    </w:p>
    <w:p w14:paraId="3334101F">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 社会保障和就业支出（类）208（款）05（项）06——机关事业单位职业年金缴费支出：反映机关事业单位实施养老保险制度匝单位缴纳的职业年金支出。</w:t>
      </w:r>
    </w:p>
    <w:p w14:paraId="6BC6C93E">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.医疗卫生与计划生育支出(类）210（款）</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（项）01——行政单位医疗：反映财政部门集中安排的公务员医疗补助经费。</w:t>
      </w:r>
    </w:p>
    <w:p w14:paraId="4E88F218">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.医疗卫生与计划生育支出(类）210（款）</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（项）0</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w:t>
      </w:r>
      <w:r>
        <w:rPr>
          <w:rFonts w:hint="eastAsia" w:ascii="仿宋_GB2312" w:eastAsia="仿宋_GB2312"/>
          <w:color w:val="000000"/>
          <w:sz w:val="32"/>
          <w:szCs w:val="32"/>
          <w:lang w:eastAsia="zh-CN"/>
        </w:rPr>
        <w:t>事业</w:t>
      </w:r>
      <w:r>
        <w:rPr>
          <w:rFonts w:hint="eastAsia" w:ascii="仿宋_GB2312" w:eastAsia="仿宋_GB2312"/>
          <w:color w:val="000000"/>
          <w:sz w:val="32"/>
          <w:szCs w:val="32"/>
        </w:rPr>
        <w:t>单位医疗</w:t>
      </w:r>
      <w:r>
        <w:rPr>
          <w:rFonts w:hint="eastAsia" w:ascii="仿宋_GB2312" w:eastAsia="仿宋_GB2312"/>
          <w:color w:val="000000"/>
          <w:sz w:val="32"/>
          <w:szCs w:val="32"/>
          <w:lang w:eastAsia="zh-CN"/>
        </w:rPr>
        <w:t>：</w:t>
      </w:r>
      <w:r>
        <w:rPr>
          <w:rFonts w:hint="eastAsia" w:ascii="仿宋_GB2312" w:eastAsia="仿宋_GB2312"/>
          <w:color w:val="000000"/>
          <w:sz w:val="32"/>
          <w:szCs w:val="32"/>
        </w:rPr>
        <w:t>反映除为行政单位（包括实行公务员管理的事业单位）提供后勤服务的各类后勤服务中心、医务室等附属事业单位外的其他事业单位基本支出</w:t>
      </w:r>
    </w:p>
    <w:p w14:paraId="6DEE1C53">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42</w:t>
      </w:r>
      <w:r>
        <w:rPr>
          <w:rFonts w:hint="eastAsia" w:ascii="仿宋_GB2312" w:eastAsia="仿宋_GB2312"/>
          <w:color w:val="000000"/>
          <w:sz w:val="32"/>
          <w:szCs w:val="32"/>
        </w:rPr>
        <w:t>—</w:t>
      </w:r>
      <w:r>
        <w:rPr>
          <w:rFonts w:hint="eastAsia" w:ascii="仿宋_GB2312" w:eastAsia="仿宋_GB2312"/>
          <w:color w:val="000000"/>
          <w:sz w:val="32"/>
          <w:szCs w:val="32"/>
          <w:lang w:eastAsia="zh-CN"/>
        </w:rPr>
        <w:t>农村道路建设：</w:t>
      </w:r>
      <w:r>
        <w:rPr>
          <w:rFonts w:hint="eastAsia" w:ascii="仿宋_GB2312" w:eastAsia="仿宋_GB2312"/>
          <w:color w:val="000000"/>
          <w:sz w:val="32"/>
          <w:szCs w:val="32"/>
        </w:rPr>
        <w:t>反映用于农村公路、乡村道路建设方面的支出。</w:t>
      </w:r>
    </w:p>
    <w:p w14:paraId="2D0F6208">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52</w:t>
      </w:r>
      <w:r>
        <w:rPr>
          <w:rFonts w:hint="eastAsia" w:ascii="仿宋_GB2312" w:eastAsia="仿宋_GB2312"/>
          <w:color w:val="000000"/>
          <w:sz w:val="32"/>
          <w:szCs w:val="32"/>
        </w:rPr>
        <w:t>—</w:t>
      </w:r>
      <w:r>
        <w:rPr>
          <w:rFonts w:hint="eastAsia" w:ascii="仿宋_GB2312" w:eastAsia="仿宋_GB2312"/>
          <w:color w:val="000000"/>
          <w:sz w:val="32"/>
          <w:szCs w:val="32"/>
          <w:lang w:eastAsia="zh-CN"/>
        </w:rPr>
        <w:t>对高校毕业生到基层任职补助：</w:t>
      </w:r>
      <w:r>
        <w:rPr>
          <w:rFonts w:hint="eastAsia" w:ascii="仿宋_GB2312" w:eastAsia="仿宋_GB2312"/>
          <w:color w:val="000000"/>
          <w:sz w:val="32"/>
          <w:szCs w:val="32"/>
        </w:rPr>
        <w:t>反映按规定对高校毕业生到基层任职的补助支出</w:t>
      </w:r>
    </w:p>
    <w:p w14:paraId="3AC693FF">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lang w:val="en-US"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02</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w:t>
      </w:r>
      <w:r>
        <w:rPr>
          <w:rFonts w:hint="eastAsia" w:ascii="仿宋_GB2312" w:eastAsia="仿宋_GB2312"/>
          <w:color w:val="000000"/>
          <w:sz w:val="32"/>
          <w:szCs w:val="32"/>
          <w:lang w:eastAsia="zh-CN"/>
        </w:rPr>
        <w:t>林业事业机构：</w:t>
      </w:r>
      <w:r>
        <w:rPr>
          <w:rFonts w:hint="eastAsia" w:ascii="仿宋_GB2312" w:eastAsia="仿宋_GB2312"/>
          <w:color w:val="000000"/>
          <w:sz w:val="32"/>
          <w:szCs w:val="32"/>
        </w:rPr>
        <w:t>反映用于林业事业单位的基本支出</w:t>
      </w:r>
    </w:p>
    <w:p w14:paraId="523C2DB6">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18</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14</w:t>
      </w:r>
      <w:r>
        <w:rPr>
          <w:rFonts w:hint="eastAsia" w:ascii="仿宋_GB2312" w:eastAsia="仿宋_GB2312"/>
          <w:color w:val="000000"/>
          <w:sz w:val="32"/>
          <w:szCs w:val="32"/>
        </w:rPr>
        <w:t>—</w:t>
      </w:r>
      <w:r>
        <w:rPr>
          <w:rFonts w:hint="eastAsia" w:ascii="仿宋_GB2312" w:eastAsia="仿宋_GB2312"/>
          <w:color w:val="000000"/>
          <w:sz w:val="32"/>
          <w:szCs w:val="32"/>
          <w:lang w:eastAsia="zh-CN"/>
        </w:rPr>
        <w:t>防汛：</w:t>
      </w:r>
      <w:r>
        <w:rPr>
          <w:rFonts w:hint="eastAsia" w:ascii="仿宋_GB2312" w:eastAsia="仿宋_GB2312"/>
          <w:color w:val="000000"/>
          <w:sz w:val="32"/>
          <w:szCs w:val="32"/>
        </w:rPr>
        <w:t>反映防汛业务支出。有关事项包括防汛物资购置管护，防汛通信设施设备、网络系统、车船设备运行维护，防汛值班、水情报汛、防汛指挥系统运行维护、水毁修复以及防汛组织（如防汛预案编制、检查、演习、宣传、培训、会议等），汛期调用民工及劳动保护，水利设施灾后重建，退田还湖，蓄滞洪区补偿、水情、雨情、决策支持，防汛视频会商，山洪灾害防治等。。</w:t>
      </w:r>
    </w:p>
    <w:p w14:paraId="00E3DA07">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19</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07</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05</w:t>
      </w:r>
      <w:r>
        <w:rPr>
          <w:rFonts w:hint="eastAsia" w:ascii="仿宋_GB2312" w:eastAsia="仿宋_GB2312"/>
          <w:color w:val="000000"/>
          <w:sz w:val="32"/>
          <w:szCs w:val="32"/>
        </w:rPr>
        <w:t>—</w:t>
      </w:r>
      <w:r>
        <w:rPr>
          <w:rFonts w:hint="eastAsia" w:ascii="仿宋_GB2312" w:eastAsia="仿宋_GB2312"/>
          <w:color w:val="000000"/>
          <w:sz w:val="32"/>
          <w:szCs w:val="32"/>
          <w:lang w:eastAsia="zh-CN"/>
        </w:rPr>
        <w:t>对村民委员会和党支部补助：</w:t>
      </w:r>
      <w:r>
        <w:rPr>
          <w:rFonts w:hint="eastAsia" w:ascii="仿宋_GB2312" w:eastAsia="仿宋_GB2312"/>
          <w:color w:val="000000"/>
          <w:sz w:val="32"/>
          <w:szCs w:val="32"/>
        </w:rPr>
        <w:t>反映各级财政对村民委员会和村党支部的补助支出，以及支持建立县级基本财力保障机制安排的村级组织运转奖补资金</w:t>
      </w:r>
    </w:p>
    <w:p w14:paraId="09A7D2AD">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.住房保障支出(类）221（款）02（项）01—住房公积金：反映行政事业单位按人力资源和社会保障部、财政部规定的基本工资和津贴补贴以及规定比例为职工缴纳的住房公积金。</w:t>
      </w:r>
    </w:p>
    <w:p w14:paraId="538F3C8C">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21</w:t>
      </w:r>
      <w:r>
        <w:rPr>
          <w:rFonts w:hint="eastAsia" w:ascii="仿宋_GB2312" w:eastAsia="仿宋_GB2312"/>
          <w:color w:val="000000"/>
          <w:sz w:val="32"/>
          <w:szCs w:val="32"/>
        </w:rPr>
        <w:t>.</w:t>
      </w:r>
      <w:r>
        <w:rPr>
          <w:rFonts w:hint="eastAsia" w:ascii="仿宋_GB2312" w:eastAsia="仿宋_GB2312"/>
          <w:color w:val="000000"/>
          <w:sz w:val="32"/>
          <w:szCs w:val="32"/>
          <w:lang w:eastAsia="zh-CN"/>
        </w:rPr>
        <w:t>其他支出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229</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99</w:t>
      </w:r>
      <w:r>
        <w:rPr>
          <w:rFonts w:hint="eastAsia" w:ascii="仿宋_GB2312" w:eastAsia="仿宋_GB2312"/>
          <w:color w:val="000000"/>
          <w:sz w:val="32"/>
          <w:szCs w:val="32"/>
        </w:rPr>
        <w:t>（项）01—</w:t>
      </w:r>
      <w:r>
        <w:rPr>
          <w:rFonts w:hint="eastAsia" w:ascii="仿宋_GB2312" w:eastAsia="仿宋_GB2312"/>
          <w:color w:val="000000"/>
          <w:sz w:val="32"/>
          <w:szCs w:val="32"/>
          <w:lang w:eastAsia="zh-CN"/>
        </w:rPr>
        <w:t>其他支出</w:t>
      </w:r>
      <w:r>
        <w:rPr>
          <w:rFonts w:hint="eastAsia" w:ascii="仿宋_GB2312" w:eastAsia="仿宋_GB2312"/>
          <w:color w:val="000000"/>
          <w:sz w:val="32"/>
          <w:szCs w:val="32"/>
        </w:rPr>
        <w:t>：反映除上述项目以外其他不能划分到具体功能科目中的支出项目</w:t>
      </w:r>
    </w:p>
    <w:p w14:paraId="4E9D30E9">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22</w:t>
      </w:r>
      <w:r>
        <w:rPr>
          <w:rFonts w:hint="eastAsia" w:ascii="仿宋_GB2312" w:eastAsia="仿宋_GB2312"/>
          <w:color w:val="000000"/>
          <w:sz w:val="32"/>
          <w:szCs w:val="32"/>
        </w:rPr>
        <w:t>.年末结转和结余：指本年度或以前年度预算安排、因客观条件发生变化无法按原计划实施，需延迟到以后年度按有关规定继续使用的资金。</w:t>
      </w:r>
    </w:p>
    <w:p w14:paraId="7ED2121A">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23</w:t>
      </w:r>
      <w:r>
        <w:rPr>
          <w:rFonts w:hint="eastAsia" w:ascii="仿宋_GB2312" w:eastAsia="仿宋_GB2312"/>
          <w:color w:val="000000"/>
          <w:sz w:val="32"/>
          <w:szCs w:val="32"/>
        </w:rPr>
        <w:t>.基本支出：指为保障机构正常运转、完成日常工作任务而发生的人员支出和公用支出。</w:t>
      </w:r>
    </w:p>
    <w:p w14:paraId="2CA02E13">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24</w:t>
      </w:r>
      <w:r>
        <w:rPr>
          <w:rFonts w:hint="eastAsia" w:ascii="仿宋_GB2312" w:eastAsia="仿宋_GB2312"/>
          <w:color w:val="000000"/>
          <w:sz w:val="32"/>
          <w:szCs w:val="32"/>
        </w:rPr>
        <w:t>.项目支出：指在基本支出之外为完成特定行政任务和事业发展目标所发生的支出。</w:t>
      </w:r>
    </w:p>
    <w:p w14:paraId="58F46FC4">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25</w:t>
      </w:r>
      <w:r>
        <w:rPr>
          <w:rFonts w:hint="eastAsia" w:ascii="仿宋_GB2312" w:eastAsia="仿宋_GB2312"/>
          <w:color w:val="000000"/>
          <w:sz w:val="32"/>
          <w:szCs w:val="32"/>
        </w:rPr>
        <w:t>.“三公”经费：纳入</w:t>
      </w:r>
      <w:r>
        <w:rPr>
          <w:rFonts w:hint="eastAsia" w:ascii="仿宋_GB2312" w:eastAsia="仿宋_GB2312"/>
          <w:color w:val="000000"/>
          <w:sz w:val="32"/>
          <w:szCs w:val="32"/>
          <w:lang w:eastAsia="zh-CN"/>
        </w:rPr>
        <w:t>县</w:t>
      </w:r>
      <w:r>
        <w:rPr>
          <w:rFonts w:hint="eastAsia" w:ascii="仿宋_GB2312" w:eastAsia="仿宋_GB2312"/>
          <w:color w:val="000000"/>
          <w:sz w:val="32"/>
          <w:szCs w:val="32"/>
        </w:rPr>
        <w:t>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14:paraId="5687BFFC">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26</w:t>
      </w:r>
      <w:r>
        <w:rPr>
          <w:rFonts w:hint="eastAsia" w:ascii="仿宋_GB2312" w:eastAsia="仿宋_GB2312"/>
          <w:color w:val="000000"/>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公务用车运行维护费以及其他费用。</w:t>
      </w:r>
    </w:p>
    <w:p w14:paraId="1B9A3150">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27.基本支出：指为保障机构正常运转、完成日常工作任务而发生的人员支出和公用支出。</w:t>
      </w:r>
    </w:p>
    <w:p w14:paraId="37AE705C">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 xml:space="preserve">28.项目支出：指在基本支出之外为完成特定行政任务和事业发展目标所发生的支出。 </w:t>
      </w:r>
    </w:p>
    <w:p w14:paraId="16DF640D">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29.经营支出：指事业单位在专业业务活动及其辅助活动之外开展非独立核算经营活动发生的支出。</w:t>
      </w:r>
    </w:p>
    <w:p w14:paraId="5EB6CDF5">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6D2E3C6C">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72D8AF36">
      <w:pPr>
        <w:spacing w:line="600" w:lineRule="exact"/>
        <w:jc w:val="center"/>
        <w:outlineLvl w:val="0"/>
        <w:rPr>
          <w:rStyle w:val="32"/>
          <w:rFonts w:ascii="黑体" w:hAnsi="黑体" w:eastAsia="黑体"/>
          <w:b w:val="0"/>
        </w:rPr>
      </w:pPr>
      <w:r>
        <w:rPr>
          <w:rFonts w:ascii="宋体"/>
          <w:b/>
          <w:color w:val="000000"/>
          <w:sz w:val="44"/>
          <w:szCs w:val="44"/>
        </w:rPr>
        <w:br w:type="page"/>
      </w:r>
      <w:bookmarkStart w:id="108" w:name="_Toc15396614"/>
      <w:bookmarkStart w:id="109" w:name="_Toc24157"/>
      <w:bookmarkStart w:id="110" w:name="_Toc3620"/>
      <w:r>
        <w:rPr>
          <w:rFonts w:hint="eastAsia" w:ascii="黑体" w:hAnsi="黑体" w:eastAsia="黑体"/>
          <w:color w:val="000000"/>
          <w:sz w:val="44"/>
          <w:szCs w:val="44"/>
        </w:rPr>
        <w:t>第</w:t>
      </w:r>
      <w:r>
        <w:rPr>
          <w:rStyle w:val="32"/>
          <w:rFonts w:hint="eastAsia" w:ascii="黑体" w:hAnsi="黑体" w:eastAsia="黑体"/>
          <w:b w:val="0"/>
          <w:lang w:eastAsia="zh-CN"/>
        </w:rPr>
        <w:t>四</w:t>
      </w:r>
      <w:r>
        <w:rPr>
          <w:rStyle w:val="32"/>
          <w:rFonts w:hint="eastAsia" w:ascii="黑体" w:hAnsi="黑体" w:eastAsia="黑体"/>
          <w:b w:val="0"/>
        </w:rPr>
        <w:t>部分 附件</w:t>
      </w:r>
      <w:bookmarkEnd w:id="108"/>
      <w:bookmarkEnd w:id="109"/>
      <w:bookmarkEnd w:id="110"/>
    </w:p>
    <w:p w14:paraId="7F810E2C">
      <w:pPr>
        <w:spacing w:line="600" w:lineRule="exact"/>
        <w:jc w:val="left"/>
        <w:outlineLvl w:val="1"/>
        <w:rPr>
          <w:rFonts w:ascii="方正小标宋简体" w:hAnsi="方正小标宋简体" w:eastAsia="方正小标宋简体" w:cs="方正小标宋简体"/>
          <w:sz w:val="44"/>
          <w:szCs w:val="44"/>
        </w:rPr>
      </w:pPr>
      <w:bookmarkStart w:id="111" w:name="_Toc15690"/>
      <w:bookmarkStart w:id="112" w:name="_Toc8405"/>
      <w:r>
        <w:rPr>
          <w:rFonts w:hint="eastAsia" w:ascii="黑体" w:hAnsi="黑体" w:eastAsia="黑体" w:cs="黑体"/>
          <w:sz w:val="32"/>
          <w:szCs w:val="32"/>
        </w:rPr>
        <w:t>附件1</w:t>
      </w:r>
      <w:bookmarkEnd w:id="111"/>
      <w:bookmarkEnd w:id="112"/>
    </w:p>
    <w:p w14:paraId="451547C9">
      <w:pPr>
        <w:spacing w:line="600" w:lineRule="exact"/>
        <w:jc w:val="center"/>
        <w:rPr>
          <w:rFonts w:hint="eastAsia" w:ascii="方正小标宋简体" w:hAnsi="宋体" w:eastAsia="方正小标宋简体"/>
          <w:color w:val="000000"/>
          <w:kern w:val="0"/>
          <w:sz w:val="40"/>
          <w:szCs w:val="44"/>
          <w:lang w:eastAsia="zh-CN"/>
        </w:rPr>
      </w:pPr>
      <w:r>
        <w:rPr>
          <w:rFonts w:hint="eastAsia" w:ascii="方正小标宋简体" w:hAnsi="宋体" w:eastAsia="方正小标宋简体"/>
          <w:color w:val="000000"/>
          <w:kern w:val="0"/>
          <w:sz w:val="40"/>
          <w:szCs w:val="44"/>
          <w:lang w:eastAsia="zh-CN"/>
        </w:rPr>
        <w:t>江茸乡人民政府</w:t>
      </w:r>
    </w:p>
    <w:p w14:paraId="2FD30B61">
      <w:pPr>
        <w:spacing w:line="600" w:lineRule="exact"/>
        <w:jc w:val="center"/>
        <w:rPr>
          <w:rFonts w:ascii="黑体" w:hAnsi="宋体" w:eastAsia="黑体" w:cs="宋体"/>
          <w:color w:val="000000"/>
          <w:kern w:val="0"/>
          <w:sz w:val="24"/>
          <w:szCs w:val="32"/>
          <w:shd w:val="clear" w:color="auto" w:fill="FFFFFF"/>
        </w:rPr>
      </w:pPr>
      <w:r>
        <w:rPr>
          <w:rFonts w:hint="eastAsia" w:ascii="方正小标宋简体" w:hAnsi="宋体" w:eastAsia="方正小标宋简体"/>
          <w:color w:val="000000"/>
          <w:kern w:val="0"/>
          <w:sz w:val="40"/>
          <w:szCs w:val="44"/>
          <w:lang w:eastAsia="zh-CN"/>
        </w:rPr>
        <w:t>2025年</w:t>
      </w:r>
      <w:r>
        <w:rPr>
          <w:rFonts w:ascii="方正小标宋简体" w:hAnsi="宋体" w:eastAsia="方正小标宋简体"/>
          <w:color w:val="000000"/>
          <w:kern w:val="0"/>
          <w:sz w:val="40"/>
          <w:szCs w:val="44"/>
        </w:rPr>
        <w:t>部门</w:t>
      </w:r>
      <w:r>
        <w:rPr>
          <w:rFonts w:hint="eastAsia" w:ascii="方正小标宋简体" w:hAnsi="宋体" w:eastAsia="方正小标宋简体"/>
          <w:color w:val="000000"/>
          <w:kern w:val="0"/>
          <w:sz w:val="40"/>
          <w:szCs w:val="44"/>
          <w:lang w:val="zh-CN"/>
        </w:rPr>
        <w:t>整体支出绩效评价报告</w:t>
      </w:r>
    </w:p>
    <w:p w14:paraId="696A48B4">
      <w:pPr>
        <w:keepNext w:val="0"/>
        <w:keepLines w:val="0"/>
        <w:pageBreakBefore w:val="0"/>
        <w:widowControl/>
        <w:kinsoku/>
        <w:wordWrap/>
        <w:overflowPunct/>
        <w:topLinePunct w:val="0"/>
        <w:autoSpaceDN/>
        <w:bidi w:val="0"/>
        <w:adjustRightInd w:val="0"/>
        <w:snapToGrid w:val="0"/>
        <w:spacing w:line="576" w:lineRule="exact"/>
        <w:ind w:firstLine="643" w:firstLineChars="200"/>
        <w:contextualSpacing/>
        <w:jc w:val="left"/>
        <w:textAlignment w:val="auto"/>
        <w:rPr>
          <w:rFonts w:hint="default" w:ascii="黑体" w:hAnsi="宋体" w:eastAsia="黑体" w:cs="宋体"/>
          <w:b/>
          <w:bCs/>
          <w:color w:val="000000"/>
          <w:kern w:val="0"/>
          <w:sz w:val="32"/>
          <w:szCs w:val="32"/>
          <w:shd w:val="clear" w:color="auto" w:fill="FFFFFF"/>
          <w:lang w:val="zh-CN" w:bidi="ar-SA"/>
        </w:rPr>
      </w:pPr>
      <w:r>
        <w:rPr>
          <w:rFonts w:hint="eastAsia" w:ascii="黑体" w:hAnsi="宋体" w:eastAsia="黑体" w:cs="宋体"/>
          <w:b/>
          <w:bCs/>
          <w:color w:val="000000"/>
          <w:kern w:val="0"/>
          <w:sz w:val="32"/>
          <w:szCs w:val="32"/>
          <w:shd w:val="clear" w:color="auto" w:fill="FFFFFF"/>
          <w:lang w:val="zh-CN" w:bidi="ar-SA"/>
        </w:rPr>
        <w:t>一、</w:t>
      </w:r>
      <w:r>
        <w:rPr>
          <w:rFonts w:hint="default" w:ascii="黑体" w:hAnsi="宋体" w:eastAsia="黑体" w:cs="宋体"/>
          <w:b/>
          <w:bCs/>
          <w:color w:val="000000"/>
          <w:kern w:val="0"/>
          <w:sz w:val="32"/>
          <w:szCs w:val="32"/>
          <w:shd w:val="clear" w:color="auto" w:fill="FFFFFF"/>
          <w:lang w:val="zh-CN" w:bidi="ar-SA"/>
        </w:rPr>
        <w:t>部门基本情况</w:t>
      </w:r>
    </w:p>
    <w:p w14:paraId="2842AA41">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（一）</w:t>
      </w:r>
      <w:r>
        <w:rPr>
          <w:rFonts w:hint="default" w:ascii="楷体_GB2312" w:hAnsi="楷体_GB2312" w:eastAsia="楷体_GB2312" w:cs="楷体_GB2312"/>
          <w:b/>
          <w:kern w:val="2"/>
          <w:sz w:val="32"/>
          <w:szCs w:val="32"/>
          <w:lang w:val="zh-CN" w:eastAsia="zh-CN" w:bidi="ar-SA"/>
        </w:rPr>
        <w:t>机构组成</w:t>
      </w:r>
    </w:p>
    <w:p w14:paraId="1B22598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江茸乡核算机构为江茸乡机关和江茸乡事业</w:t>
      </w:r>
      <w:r>
        <w:rPr>
          <w:rFonts w:hint="eastAsia" w:ascii="仿宋_GB2312" w:hAnsi="仿宋_GB2312" w:eastAsia="仿宋_GB2312" w:cs="仿宋_GB2312"/>
          <w:kern w:val="2"/>
          <w:sz w:val="32"/>
          <w:szCs w:val="32"/>
          <w:lang w:val="en-US" w:eastAsia="zh-CN" w:bidi="ar-SA"/>
        </w:rPr>
        <w:t>2个</w:t>
      </w:r>
      <w:r>
        <w:rPr>
          <w:rFonts w:hint="eastAsia" w:ascii="仿宋_GB2312" w:hAnsi="仿宋_GB2312" w:eastAsia="仿宋_GB2312" w:cs="仿宋_GB2312"/>
          <w:kern w:val="2"/>
          <w:sz w:val="32"/>
          <w:szCs w:val="32"/>
          <w:lang w:val="zh-CN" w:eastAsia="zh-CN" w:bidi="ar-SA"/>
        </w:rPr>
        <w:t>。</w:t>
      </w:r>
    </w:p>
    <w:p w14:paraId="244CD788">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（二）</w:t>
      </w:r>
      <w:r>
        <w:rPr>
          <w:rFonts w:hint="default" w:ascii="楷体_GB2312" w:hAnsi="楷体_GB2312" w:eastAsia="楷体_GB2312" w:cs="楷体_GB2312"/>
          <w:b/>
          <w:kern w:val="2"/>
          <w:sz w:val="32"/>
          <w:szCs w:val="32"/>
          <w:lang w:val="zh-CN" w:eastAsia="zh-CN" w:bidi="ar-SA"/>
        </w:rPr>
        <w:t>机构职能</w:t>
      </w:r>
    </w:p>
    <w:p w14:paraId="1A329473">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根据江茸乡三定方案（红委办【</w:t>
      </w:r>
      <w:r>
        <w:rPr>
          <w:rFonts w:hint="eastAsia" w:ascii="仿宋_GB2312" w:hAnsi="仿宋_GB2312" w:eastAsia="仿宋_GB2312" w:cs="仿宋_GB2312"/>
          <w:kern w:val="2"/>
          <w:sz w:val="32"/>
          <w:szCs w:val="32"/>
          <w:lang w:val="en-US" w:eastAsia="zh-CN" w:bidi="ar-SA"/>
        </w:rPr>
        <w:t>2023</w:t>
      </w:r>
      <w:r>
        <w:rPr>
          <w:rFonts w:hint="eastAsia" w:ascii="仿宋_GB2312" w:hAnsi="仿宋_GB2312" w:eastAsia="仿宋_GB2312" w:cs="仿宋_GB2312"/>
          <w:kern w:val="2"/>
          <w:sz w:val="32"/>
          <w:szCs w:val="32"/>
          <w:lang w:val="zh-CN" w:eastAsia="zh-CN" w:bidi="ar-SA"/>
        </w:rPr>
        <w:t>】</w:t>
      </w:r>
      <w:r>
        <w:rPr>
          <w:rFonts w:hint="eastAsia" w:ascii="仿宋_GB2312" w:hAnsi="仿宋_GB2312" w:eastAsia="仿宋_GB2312" w:cs="仿宋_GB2312"/>
          <w:kern w:val="2"/>
          <w:sz w:val="32"/>
          <w:szCs w:val="32"/>
          <w:lang w:val="en-US" w:eastAsia="zh-CN" w:bidi="ar-SA"/>
        </w:rPr>
        <w:t>127号</w:t>
      </w:r>
      <w:r>
        <w:rPr>
          <w:rFonts w:hint="eastAsia" w:ascii="仿宋_GB2312" w:hAnsi="仿宋_GB2312" w:eastAsia="仿宋_GB2312" w:cs="仿宋_GB2312"/>
          <w:kern w:val="2"/>
          <w:sz w:val="32"/>
          <w:szCs w:val="32"/>
          <w:lang w:val="zh-CN" w:eastAsia="zh-CN" w:bidi="ar-SA"/>
        </w:rPr>
        <w:t>）。</w:t>
      </w:r>
    </w:p>
    <w:p w14:paraId="4D2F85A5">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eastAsia="zh-CN"/>
        </w:rPr>
        <w:t>乡</w:t>
      </w:r>
      <w:r>
        <w:rPr>
          <w:rFonts w:hint="eastAsia" w:ascii="仿宋_GB2312" w:hAnsi="仿宋_GB2312" w:eastAsia="仿宋_GB2312" w:cs="仿宋_GB2312"/>
          <w:b/>
          <w:bCs/>
          <w:sz w:val="32"/>
          <w:szCs w:val="32"/>
        </w:rPr>
        <w:t>党委工作职责</w:t>
      </w:r>
    </w:p>
    <w:p w14:paraId="2CEF469D">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乡党委是本乡各项工作的领导核心，是农村改革和经济建设的直接组织者和领导者，主要职责：</w:t>
      </w:r>
    </w:p>
    <w:p w14:paraId="2712230D">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负责贯彻执行党的路线方针政策和上级党组织及本乡党员代表大会的决议；</w:t>
      </w:r>
    </w:p>
    <w:p w14:paraId="7BEBE55C">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讨论决定本乡经济建设和社会发展的重大问题；</w:t>
      </w:r>
    </w:p>
    <w:p w14:paraId="1D306A6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领导乡政权机关和群众组织，支持和保证这些机关和组织依照国家法律法规及各自章程充分行使职权；</w:t>
      </w:r>
    </w:p>
    <w:p w14:paraId="7700746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加强乡党委自身建设和以党支部为核心的村级组织建设；</w:t>
      </w:r>
    </w:p>
    <w:p w14:paraId="2A8E970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按照干部管理权限，负责对干部的教育、培养、选拔、考核和监督工作；</w:t>
      </w:r>
    </w:p>
    <w:p w14:paraId="1D42805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领导本乡的社会主义民主法制建设和精神文明建设，做好社会治安综合治理和计划生育等工作。</w:t>
      </w:r>
    </w:p>
    <w:p w14:paraId="480D5AF8">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）人大主席团工作职责</w:t>
      </w:r>
    </w:p>
    <w:p w14:paraId="778BF95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1.负责召开本级人民代表大会会议的具体准备工作；</w:t>
      </w:r>
    </w:p>
    <w:p w14:paraId="4B852AFB">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2.负责联系本级人民代表大会代表，组织代表开展活动，总结交流代表小组活动经验；</w:t>
      </w:r>
    </w:p>
    <w:p w14:paraId="2C3278A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3.反映代表和群众对本级人民政府工作的建议、批评和意见；</w:t>
      </w:r>
    </w:p>
    <w:p w14:paraId="51BD099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4.参加本级人民政府的重要会议；</w:t>
      </w:r>
    </w:p>
    <w:p w14:paraId="67966B9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5.组织实施本级人民代表大会和主席团决定的有关事项；</w:t>
      </w:r>
    </w:p>
    <w:p w14:paraId="5F54C3B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6.督促办理代表和人民群众的来信来访。</w:t>
      </w:r>
    </w:p>
    <w:p w14:paraId="7E90FC05">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）政府工作职责</w:t>
      </w:r>
    </w:p>
    <w:p w14:paraId="5801B8B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1.贯彻执行党的路线方针政策和国家法律法规，贯彻执行上级行政机关的决议、命令及同级党委的决定，执行乡人民代表大会的决议；</w:t>
      </w:r>
    </w:p>
    <w:p w14:paraId="10C5ED9E">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2.对乡人民代表大会及其主席团和上级行政机关负责并报告工作；</w:t>
      </w:r>
    </w:p>
    <w:p w14:paraId="6F8887E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3.编制和执行乡国民经济和社会发展计划，编制并执行财政预算；</w:t>
      </w:r>
    </w:p>
    <w:p w14:paraId="5E96E42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4.管理本行政区域经济和各项社会事业的行政工作；</w:t>
      </w:r>
    </w:p>
    <w:p w14:paraId="20C8ED5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5.负责辖区内行政执法工作，维护社会秩序，保护公民人身、民主、财产等合法权利，保护各种经济组织的合法权益；</w:t>
      </w:r>
    </w:p>
    <w:p w14:paraId="55DF0A9E">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6.指导、支持和帮助村民委员会工作；</w:t>
      </w:r>
    </w:p>
    <w:p w14:paraId="716A4043">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7.法律规定赋予烦人其它职责。</w:t>
      </w:r>
    </w:p>
    <w:p w14:paraId="4C660768">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rPr>
        <w:t>）人民武装部工作职责</w:t>
      </w:r>
    </w:p>
    <w:p w14:paraId="1747AE8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1.负责民兵组织建设、政治教育、军事训练；</w:t>
      </w:r>
    </w:p>
    <w:p w14:paraId="1DBA559B">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2.为本系统自主择业转业干部提供管理和服务；</w:t>
      </w:r>
    </w:p>
    <w:p w14:paraId="56A42974">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3.组织带领民兵完成战备执勤任务，配合公安部门维护社会治安；</w:t>
      </w:r>
    </w:p>
    <w:p w14:paraId="0B4D786C">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4.战时组织带领民兵参军参战，支援前线；</w:t>
      </w:r>
    </w:p>
    <w:p w14:paraId="3781D28C">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5.负责征兵工作和预备役士兵、预备役军官登记统计工作；</w:t>
      </w:r>
    </w:p>
    <w:p w14:paraId="0D3B194C">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6.协同预备役部（分）队落实参训人员，做好兵员的管理、动员集结等工作；</w:t>
      </w:r>
    </w:p>
    <w:p w14:paraId="47E6148B">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7.协助有关部门开展国防教育，做好退伍人员的安置和烈军属的优抚工作；</w:t>
      </w:r>
    </w:p>
    <w:p w14:paraId="12220BF7">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zh-CN" w:eastAsia="zh-CN" w:bidi="ar-SA"/>
        </w:rPr>
        <w:t>8.完成地方党委、人民政府和上级军事机关交给的其他工作任务。</w:t>
      </w:r>
    </w:p>
    <w:p w14:paraId="2D73E551">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（三）人员概况</w:t>
      </w:r>
    </w:p>
    <w:p w14:paraId="59A1B328">
      <w:pPr>
        <w:pageBreakBefore w:val="0"/>
        <w:widowControl w:val="0"/>
        <w:kinsoku/>
        <w:wordWrap/>
        <w:overflowPunct/>
        <w:topLinePunct w:val="0"/>
        <w:autoSpaceDE/>
        <w:autoSpaceDN/>
        <w:bidi w:val="0"/>
        <w:adjustRightInd w:val="0"/>
        <w:snapToGrid w:val="0"/>
        <w:spacing w:line="576" w:lineRule="exact"/>
        <w:ind w:firstLine="640" w:firstLineChars="200"/>
        <w:textAlignment w:val="auto"/>
        <w:rPr>
          <w:rFonts w:hint="eastAsia" w:eastAsia="宋体"/>
          <w:color w:val="auto"/>
          <w:lang w:eastAsia="zh-CN"/>
        </w:rPr>
      </w:pPr>
      <w:r>
        <w:rPr>
          <w:rFonts w:hint="eastAsia" w:ascii="仿宋_GB2312" w:hAnsi="仿宋_GB2312" w:eastAsia="仿宋_GB2312" w:cs="仿宋_GB2312"/>
          <w:color w:val="auto"/>
          <w:sz w:val="32"/>
          <w:szCs w:val="32"/>
        </w:rPr>
        <w:t>我单位为独立核算全额拨款行政单位，截止</w:t>
      </w:r>
      <w:r>
        <w:rPr>
          <w:rFonts w:hint="eastAsia" w:ascii="仿宋_GB2312" w:hAnsi="仿宋_GB2312" w:eastAsia="仿宋_GB2312" w:cs="仿宋_GB2312"/>
          <w:color w:val="auto"/>
          <w:sz w:val="32"/>
          <w:szCs w:val="32"/>
          <w:lang w:eastAsia="zh-CN"/>
        </w:rPr>
        <w:t>2025年</w:t>
      </w:r>
      <w:r>
        <w:rPr>
          <w:rFonts w:hint="eastAsia" w:ascii="仿宋_GB2312" w:hAnsi="仿宋_GB2312" w:eastAsia="仿宋_GB2312" w:cs="仿宋_GB2312"/>
          <w:color w:val="auto"/>
          <w:sz w:val="32"/>
          <w:szCs w:val="32"/>
        </w:rPr>
        <w:t>底我单位共有编制</w:t>
      </w:r>
      <w:r>
        <w:rPr>
          <w:rFonts w:hint="eastAsia" w:ascii="仿宋_GB2312" w:hAnsi="仿宋_GB2312" w:eastAsia="仿宋_GB2312" w:cs="仿宋_GB2312"/>
          <w:color w:val="auto"/>
          <w:sz w:val="32"/>
          <w:szCs w:val="32"/>
          <w:lang w:val="en-US" w:eastAsia="zh-CN"/>
        </w:rPr>
        <w:t>33</w:t>
      </w:r>
      <w:r>
        <w:rPr>
          <w:rFonts w:hint="eastAsia" w:ascii="仿宋_GB2312" w:hAnsi="仿宋_GB2312" w:eastAsia="仿宋_GB2312" w:cs="仿宋_GB2312"/>
          <w:color w:val="auto"/>
          <w:sz w:val="32"/>
          <w:szCs w:val="32"/>
        </w:rPr>
        <w:t>个，其中公务员编制</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个，行政工勤编制</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个，</w:t>
      </w:r>
      <w:r>
        <w:rPr>
          <w:rFonts w:hint="eastAsia" w:ascii="仿宋_GB2312" w:hAnsi="仿宋_GB2312" w:eastAsia="仿宋_GB2312" w:cs="仿宋_GB2312"/>
          <w:color w:val="auto"/>
          <w:sz w:val="32"/>
          <w:szCs w:val="32"/>
          <w:lang w:eastAsia="zh-CN"/>
        </w:rPr>
        <w:t>事业人员编制</w:t>
      </w:r>
      <w:r>
        <w:rPr>
          <w:rFonts w:hint="eastAsia" w:ascii="仿宋_GB2312" w:hAnsi="仿宋_GB2312" w:eastAsia="仿宋_GB2312" w:cs="仿宋_GB2312"/>
          <w:color w:val="auto"/>
          <w:sz w:val="32"/>
          <w:szCs w:val="32"/>
          <w:lang w:val="en-US" w:eastAsia="zh-CN"/>
        </w:rPr>
        <w:t>12个。</w:t>
      </w:r>
      <w:r>
        <w:rPr>
          <w:rFonts w:hint="eastAsia" w:ascii="仿宋_GB2312" w:hAnsi="仿宋_GB2312" w:eastAsia="仿宋_GB2312" w:cs="仿宋_GB2312"/>
          <w:color w:val="auto"/>
          <w:sz w:val="32"/>
          <w:szCs w:val="32"/>
        </w:rPr>
        <w:t>在职</w:t>
      </w:r>
      <w:r>
        <w:rPr>
          <w:rFonts w:hint="eastAsia" w:ascii="仿宋_GB2312" w:hAnsi="仿宋_GB2312" w:eastAsia="仿宋_GB2312" w:cs="仿宋_GB2312"/>
          <w:color w:val="auto"/>
          <w:sz w:val="32"/>
          <w:szCs w:val="32"/>
          <w:lang w:val="en-US" w:eastAsia="zh-CN"/>
        </w:rPr>
        <w:t>32</w:t>
      </w:r>
      <w:r>
        <w:rPr>
          <w:rFonts w:hint="eastAsia" w:ascii="仿宋_GB2312" w:hAnsi="仿宋_GB2312" w:eastAsia="仿宋_GB2312" w:cs="仿宋_GB2312"/>
          <w:color w:val="auto"/>
          <w:sz w:val="32"/>
          <w:szCs w:val="32"/>
        </w:rPr>
        <w:t>人，其中参公0人，公务员</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，事业人员</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年新录入公务员</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人，转入</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人，事业编制</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2025年</w:t>
      </w:r>
      <w:r>
        <w:rPr>
          <w:rFonts w:hint="eastAsia" w:ascii="仿宋_GB2312" w:hAnsi="仿宋_GB2312" w:eastAsia="仿宋_GB2312" w:cs="仿宋_GB2312"/>
          <w:color w:val="auto"/>
          <w:sz w:val="32"/>
          <w:szCs w:val="32"/>
        </w:rPr>
        <w:t>减少</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人，行政工勤</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人，退休0人。</w:t>
      </w:r>
    </w:p>
    <w:p w14:paraId="72B02B18">
      <w:pPr>
        <w:keepNext w:val="0"/>
        <w:keepLines w:val="0"/>
        <w:pageBreakBefore w:val="0"/>
        <w:widowControl/>
        <w:kinsoku/>
        <w:wordWrap/>
        <w:overflowPunct/>
        <w:topLinePunct w:val="0"/>
        <w:autoSpaceDN/>
        <w:bidi w:val="0"/>
        <w:adjustRightInd w:val="0"/>
        <w:snapToGrid w:val="0"/>
        <w:spacing w:line="576" w:lineRule="exact"/>
        <w:ind w:firstLine="643" w:firstLineChars="200"/>
        <w:contextualSpacing/>
        <w:jc w:val="left"/>
        <w:textAlignment w:val="auto"/>
        <w:rPr>
          <w:rFonts w:hint="eastAsia" w:ascii="黑体" w:hAnsi="宋体" w:eastAsia="黑体" w:cs="宋体"/>
          <w:b/>
          <w:bCs/>
          <w:color w:val="000000"/>
          <w:kern w:val="0"/>
          <w:sz w:val="32"/>
          <w:szCs w:val="32"/>
          <w:shd w:val="clear" w:color="auto" w:fill="FFFFFF"/>
          <w:lang w:val="zh-CN" w:bidi="ar-SA"/>
        </w:rPr>
      </w:pPr>
      <w:r>
        <w:rPr>
          <w:rFonts w:hint="eastAsia" w:ascii="黑体" w:hAnsi="宋体" w:eastAsia="黑体" w:cs="宋体"/>
          <w:b/>
          <w:bCs/>
          <w:color w:val="000000"/>
          <w:kern w:val="0"/>
          <w:sz w:val="32"/>
          <w:szCs w:val="32"/>
          <w:shd w:val="clear" w:color="auto" w:fill="FFFFFF"/>
          <w:lang w:val="zh-CN" w:bidi="ar-SA"/>
        </w:rPr>
        <w:t>二、</w:t>
      </w:r>
      <w:r>
        <w:rPr>
          <w:rFonts w:hint="eastAsia" w:ascii="黑体" w:hAnsi="宋体" w:eastAsia="黑体" w:cs="宋体"/>
          <w:b/>
          <w:bCs/>
          <w:color w:val="000000"/>
          <w:kern w:val="0"/>
          <w:sz w:val="32"/>
          <w:szCs w:val="32"/>
          <w:shd w:val="clear" w:color="auto" w:fill="FFFFFF"/>
          <w:lang w:val="zh-CN" w:eastAsia="zh-CN" w:bidi="ar-SA"/>
        </w:rPr>
        <w:t>部门</w:t>
      </w:r>
      <w:r>
        <w:rPr>
          <w:rFonts w:hint="eastAsia" w:ascii="黑体" w:hAnsi="宋体" w:eastAsia="黑体" w:cs="宋体"/>
          <w:b/>
          <w:bCs/>
          <w:color w:val="000000"/>
          <w:kern w:val="0"/>
          <w:sz w:val="32"/>
          <w:szCs w:val="32"/>
          <w:shd w:val="clear" w:color="auto" w:fill="FFFFFF"/>
          <w:lang w:val="zh-CN" w:bidi="ar-SA"/>
        </w:rPr>
        <w:t>资金收支情况</w:t>
      </w:r>
    </w:p>
    <w:p w14:paraId="47FC4F21">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（一）收入情况</w:t>
      </w:r>
    </w:p>
    <w:p w14:paraId="18ACFB26">
      <w:pPr>
        <w:keepNext w:val="0"/>
        <w:keepLines w:val="0"/>
        <w:pageBreakBefore w:val="0"/>
        <w:kinsoku/>
        <w:wordWrap/>
        <w:overflowPunct/>
        <w:topLinePunct w:val="0"/>
        <w:autoSpaceDE/>
        <w:autoSpaceDN/>
        <w:bidi w:val="0"/>
        <w:spacing w:line="560" w:lineRule="exact"/>
        <w:ind w:left="0" w:leftChars="0" w:right="0" w:rightChars="0" w:firstLine="640" w:firstLineChars="200"/>
        <w:textAlignment w:val="auto"/>
        <w:rPr>
          <w:rFonts w:hint="eastAsia" w:ascii="仿宋_GB2312" w:eastAsia="仿宋_GB2312"/>
          <w:sz w:val="32"/>
          <w:szCs w:val="32"/>
        </w:rPr>
      </w:pPr>
      <w:r>
        <w:rPr>
          <w:rFonts w:hint="eastAsia" w:ascii="仿宋_GB2312" w:eastAsia="仿宋_GB2312"/>
          <w:sz w:val="32"/>
          <w:szCs w:val="32"/>
          <w:lang w:eastAsia="zh-CN"/>
        </w:rPr>
        <w:t>202</w:t>
      </w:r>
      <w:r>
        <w:rPr>
          <w:rFonts w:hint="eastAsia" w:ascii="仿宋_GB2312" w:eastAsia="仿宋_GB2312"/>
          <w:sz w:val="32"/>
          <w:szCs w:val="32"/>
          <w:lang w:val="en-US" w:eastAsia="zh-CN"/>
        </w:rPr>
        <w:t>5</w:t>
      </w:r>
      <w:r>
        <w:rPr>
          <w:rFonts w:hint="eastAsia" w:ascii="仿宋_GB2312" w:eastAsia="仿宋_GB2312"/>
          <w:sz w:val="32"/>
          <w:szCs w:val="32"/>
          <w:lang w:eastAsia="zh-CN"/>
        </w:rPr>
        <w:t>年江茸乡</w:t>
      </w:r>
      <w:r>
        <w:rPr>
          <w:rFonts w:hint="eastAsia" w:ascii="仿宋_GB2312" w:eastAsia="仿宋_GB2312"/>
          <w:sz w:val="32"/>
          <w:szCs w:val="32"/>
        </w:rPr>
        <w:t>收入预算总额为1016.98万元，其中：当年财政拨款收入1016.98万元。相应安排支出预算1016.98万元，其中：一般公共服务684.17万元，社会保障和就业118.12万元，医疗卫生41.75万元，住房保障支出65.55万元</w:t>
      </w:r>
      <w:r>
        <w:rPr>
          <w:rFonts w:hint="eastAsia" w:ascii="仿宋_GB2312" w:eastAsia="仿宋_GB2312"/>
          <w:sz w:val="32"/>
          <w:szCs w:val="32"/>
          <w:lang w:eastAsia="zh-CN"/>
        </w:rPr>
        <w:t>，城乡社区6.92万元，农林水96.96万元，灾害防治及应急管理</w:t>
      </w:r>
      <w:r>
        <w:rPr>
          <w:rFonts w:hint="eastAsia" w:ascii="仿宋_GB2312" w:eastAsia="仿宋_GB2312"/>
          <w:sz w:val="32"/>
          <w:szCs w:val="32"/>
          <w:lang w:val="en-US" w:eastAsia="zh-CN"/>
        </w:rPr>
        <w:t>0.5万元</w:t>
      </w:r>
      <w:r>
        <w:rPr>
          <w:rFonts w:hint="eastAsia" w:ascii="仿宋_GB2312" w:eastAsia="仿宋_GB2312"/>
          <w:sz w:val="32"/>
          <w:szCs w:val="32"/>
        </w:rPr>
        <w:t>。</w:t>
      </w:r>
    </w:p>
    <w:p w14:paraId="6DFF98C0">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（二）支出情况</w:t>
      </w:r>
    </w:p>
    <w:p w14:paraId="2CCE0C22">
      <w:pPr>
        <w:keepNext w:val="0"/>
        <w:keepLines w:val="0"/>
        <w:pageBreakBefore w:val="0"/>
        <w:kinsoku/>
        <w:wordWrap/>
        <w:overflowPunct/>
        <w:topLinePunct w:val="0"/>
        <w:autoSpaceDE/>
        <w:autoSpaceDN/>
        <w:bidi w:val="0"/>
        <w:spacing w:line="576" w:lineRule="exact"/>
        <w:ind w:right="0" w:rightChars="0"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eastAsia="仿宋_GB2312"/>
          <w:sz w:val="32"/>
          <w:szCs w:val="32"/>
        </w:rPr>
        <w:t>基本支出962.63</w:t>
      </w:r>
      <w:r>
        <w:rPr>
          <w:rFonts w:hint="eastAsia" w:ascii="仿宋_GB2312" w:eastAsia="仿宋_GB2312"/>
          <w:sz w:val="32"/>
          <w:szCs w:val="32"/>
          <w:lang w:eastAsia="zh-CN"/>
        </w:rPr>
        <w:t>万元</w:t>
      </w:r>
      <w:r>
        <w:rPr>
          <w:rFonts w:hint="eastAsia" w:ascii="仿宋_GB2312" w:eastAsia="仿宋_GB2312"/>
          <w:sz w:val="32"/>
          <w:szCs w:val="32"/>
          <w:lang w:val="en-US" w:eastAsia="zh-CN"/>
        </w:rPr>
        <w:t>。</w:t>
      </w:r>
      <w:r>
        <w:rPr>
          <w:rFonts w:hint="eastAsia" w:ascii="仿宋_GB2312" w:eastAsia="仿宋_GB2312"/>
          <w:sz w:val="32"/>
          <w:szCs w:val="32"/>
          <w:lang w:eastAsia="zh-CN"/>
        </w:rPr>
        <w:t>其中人员经费支出</w:t>
      </w:r>
      <w:r>
        <w:rPr>
          <w:rFonts w:hint="eastAsia" w:ascii="仿宋_GB2312" w:eastAsia="仿宋_GB2312"/>
          <w:sz w:val="32"/>
          <w:szCs w:val="32"/>
        </w:rPr>
        <w:t>861.46</w:t>
      </w:r>
      <w:r>
        <w:rPr>
          <w:rFonts w:hint="eastAsia" w:ascii="仿宋_GB2312" w:eastAsia="仿宋_GB2312"/>
          <w:sz w:val="32"/>
          <w:szCs w:val="32"/>
          <w:lang w:val="en-US" w:eastAsia="zh-CN"/>
        </w:rPr>
        <w:t>万元，机关运行经费</w:t>
      </w:r>
      <w:r>
        <w:rPr>
          <w:rFonts w:hint="eastAsia" w:ascii="仿宋_GB2312" w:eastAsia="仿宋_GB2312"/>
          <w:sz w:val="32"/>
          <w:szCs w:val="32"/>
        </w:rPr>
        <w:t>101.17</w:t>
      </w:r>
      <w:r>
        <w:rPr>
          <w:rFonts w:hint="eastAsia" w:ascii="仿宋_GB2312" w:eastAsia="仿宋_GB2312"/>
          <w:sz w:val="32"/>
          <w:szCs w:val="32"/>
          <w:lang w:val="en-US" w:eastAsia="zh-CN"/>
        </w:rPr>
        <w:t>万元，其中：办公费34.32万元，印刷费5万元，水费1万元，手续费0.1万元，电费10万元，邮电费5万元，差旅费1.5万元，培训费4万元，劳务费1万元，  委托业务费1万元，工会经费5.9万元，福利费14.47万元，公务用车运行维护费10万元，  其他商品和服务支出7.87。</w:t>
      </w:r>
    </w:p>
    <w:p w14:paraId="0D3F0AD2">
      <w:pPr>
        <w:keepNext w:val="0"/>
        <w:keepLines w:val="0"/>
        <w:pageBreakBefore w:val="0"/>
        <w:widowControl/>
        <w:kinsoku/>
        <w:wordWrap/>
        <w:overflowPunct/>
        <w:topLinePunct w:val="0"/>
        <w:autoSpaceDN/>
        <w:bidi w:val="0"/>
        <w:adjustRightInd w:val="0"/>
        <w:snapToGrid w:val="0"/>
        <w:spacing w:line="576" w:lineRule="exact"/>
        <w:ind w:firstLine="643" w:firstLineChars="200"/>
        <w:contextualSpacing/>
        <w:jc w:val="left"/>
        <w:textAlignment w:val="auto"/>
        <w:rPr>
          <w:rFonts w:hint="eastAsia" w:ascii="黑体" w:hAnsi="宋体" w:eastAsia="黑体" w:cs="宋体"/>
          <w:b/>
          <w:bCs/>
          <w:color w:val="000000"/>
          <w:kern w:val="0"/>
          <w:sz w:val="32"/>
          <w:szCs w:val="32"/>
          <w:shd w:val="clear" w:color="auto" w:fill="FFFFFF"/>
          <w:lang w:val="zh-CN" w:bidi="ar-SA"/>
        </w:rPr>
      </w:pPr>
      <w:r>
        <w:rPr>
          <w:rFonts w:hint="eastAsia" w:ascii="黑体" w:hAnsi="宋体" w:eastAsia="黑体" w:cs="宋体"/>
          <w:b/>
          <w:bCs/>
          <w:color w:val="000000"/>
          <w:kern w:val="0"/>
          <w:sz w:val="32"/>
          <w:szCs w:val="32"/>
          <w:shd w:val="clear" w:color="auto" w:fill="FFFFFF"/>
          <w:lang w:val="zh-CN" w:bidi="ar-SA"/>
        </w:rPr>
        <w:t>三、部门</w:t>
      </w:r>
      <w:r>
        <w:rPr>
          <w:rFonts w:hint="eastAsia" w:ascii="黑体" w:hAnsi="宋体" w:eastAsia="黑体" w:cs="宋体"/>
          <w:b/>
          <w:bCs/>
          <w:color w:val="000000"/>
          <w:kern w:val="0"/>
          <w:sz w:val="32"/>
          <w:szCs w:val="32"/>
          <w:shd w:val="clear" w:color="auto" w:fill="FFFFFF"/>
          <w:lang w:val="zh-CN" w:eastAsia="zh-CN" w:bidi="ar-SA"/>
        </w:rPr>
        <w:t>预算</w:t>
      </w:r>
      <w:r>
        <w:rPr>
          <w:rFonts w:hint="eastAsia" w:ascii="黑体" w:hAnsi="宋体" w:eastAsia="黑体" w:cs="宋体"/>
          <w:b/>
          <w:bCs/>
          <w:color w:val="000000"/>
          <w:kern w:val="0"/>
          <w:sz w:val="32"/>
          <w:szCs w:val="32"/>
          <w:shd w:val="clear" w:color="auto" w:fill="FFFFFF"/>
          <w:lang w:val="zh-CN" w:bidi="ar-SA"/>
        </w:rPr>
        <w:t>绩效</w:t>
      </w:r>
      <w:r>
        <w:rPr>
          <w:rFonts w:hint="eastAsia" w:ascii="黑体" w:hAnsi="宋体" w:eastAsia="黑体" w:cs="宋体"/>
          <w:b/>
          <w:bCs/>
          <w:color w:val="000000"/>
          <w:kern w:val="0"/>
          <w:sz w:val="32"/>
          <w:szCs w:val="32"/>
          <w:shd w:val="clear" w:color="auto" w:fill="FFFFFF"/>
          <w:lang w:val="zh-CN" w:eastAsia="zh-CN" w:bidi="ar-SA"/>
        </w:rPr>
        <w:t>分析</w:t>
      </w:r>
    </w:p>
    <w:p w14:paraId="5444385E">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（一）部门预算总体绩效分析。</w:t>
      </w:r>
    </w:p>
    <w:p w14:paraId="6E074CCD">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val="zh-CN" w:eastAsia="zh-CN"/>
        </w:rPr>
        <w:t>履职效能。</w:t>
      </w:r>
      <w:r>
        <w:rPr>
          <w:rFonts w:hint="eastAsia" w:ascii="仿宋_GB2312" w:hAnsi="仿宋_GB2312" w:eastAsia="仿宋_GB2312" w:cs="仿宋_GB2312"/>
          <w:sz w:val="32"/>
          <w:szCs w:val="32"/>
          <w:lang w:val="zh-CN" w:eastAsia="zh-CN"/>
        </w:rPr>
        <w:t>城乡环境综合治理专项经费及“道安办”经费，下达资金</w:t>
      </w:r>
      <w:r>
        <w:rPr>
          <w:rFonts w:hint="eastAsia" w:ascii="仿宋_GB2312" w:hAnsi="仿宋_GB2312" w:eastAsia="仿宋_GB2312" w:cs="仿宋_GB2312"/>
          <w:sz w:val="32"/>
          <w:szCs w:val="32"/>
          <w:lang w:val="en-US" w:eastAsia="zh-CN"/>
        </w:rPr>
        <w:t>5.26万元。项目绩效目标为</w:t>
      </w:r>
      <w:r>
        <w:rPr>
          <w:rFonts w:hint="eastAsia" w:ascii="仿宋_GB2312" w:hAnsi="仿宋_GB2312" w:eastAsia="仿宋_GB2312" w:cs="仿宋_GB2312"/>
          <w:sz w:val="32"/>
          <w:szCs w:val="32"/>
          <w:lang w:val="zh-CN" w:eastAsia="zh-CN"/>
        </w:rPr>
        <w:t>以该项目为支撑，对全乡辖区环境卫生进行整治，进一步提升群众生活环境和生活质量。该项目已完工，资金支付率为</w:t>
      </w:r>
      <w:r>
        <w:rPr>
          <w:rFonts w:hint="eastAsia" w:ascii="仿宋_GB2312" w:hAnsi="仿宋_GB2312" w:eastAsia="仿宋_GB2312" w:cs="仿宋_GB2312"/>
          <w:sz w:val="32"/>
          <w:szCs w:val="32"/>
          <w:lang w:val="en-US" w:eastAsia="zh-CN"/>
        </w:rPr>
        <w:t>100%。</w:t>
      </w:r>
    </w:p>
    <w:p w14:paraId="256E75CC">
      <w:pPr>
        <w:spacing w:line="640" w:lineRule="exact"/>
        <w:ind w:firstLine="640" w:firstLineChars="200"/>
        <w:rPr>
          <w:rFonts w:hint="eastAsia"/>
          <w:lang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江茸乡</w:t>
      </w: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年脱贫户（监测户）产业到户补助项目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有利于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脱贫户、监测户</w:t>
      </w:r>
      <w:r>
        <w:rPr>
          <w:rFonts w:hint="eastAsia" w:ascii="仿宋_GB2312" w:hAnsi="仿宋_GB2312" w:eastAsia="仿宋_GB2312" w:cs="仿宋_GB2312"/>
          <w:color w:val="000000" w:themeColor="text1"/>
          <w:sz w:val="32"/>
          <w:szCs w:val="32"/>
          <w14:textFill>
            <w14:solidFill>
              <w14:schemeClr w14:val="tx1"/>
            </w14:solidFill>
          </w14:textFill>
        </w:rPr>
        <w:t>增加</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牲畜</w:t>
      </w:r>
      <w:r>
        <w:rPr>
          <w:rFonts w:hint="eastAsia" w:ascii="仿宋_GB2312" w:hAnsi="仿宋_GB2312" w:eastAsia="仿宋_GB2312" w:cs="仿宋_GB2312"/>
          <w:color w:val="000000" w:themeColor="text1"/>
          <w:sz w:val="32"/>
          <w:szCs w:val="32"/>
          <w14:textFill>
            <w14:solidFill>
              <w14:schemeClr w14:val="tx1"/>
            </w14:solidFill>
          </w14:textFill>
        </w:rPr>
        <w:t>存栏量</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及出栏量</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脱贫户、监测户</w:t>
      </w:r>
      <w:r>
        <w:rPr>
          <w:rFonts w:hint="eastAsia" w:ascii="仿宋_GB2312" w:hAnsi="仿宋_GB2312" w:eastAsia="仿宋_GB2312" w:cs="仿宋_GB2312"/>
          <w:color w:val="000000" w:themeColor="text1"/>
          <w:sz w:val="32"/>
          <w:szCs w:val="32"/>
          <w14:textFill>
            <w14:solidFill>
              <w14:schemeClr w14:val="tx1"/>
            </w14:solidFill>
          </w14:textFill>
        </w:rPr>
        <w:t>户均纯收入将增加</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00元，该</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22户脱贫户、3户监测户</w:t>
      </w:r>
      <w:r>
        <w:rPr>
          <w:rFonts w:hint="eastAsia" w:ascii="仿宋_GB2312" w:hAnsi="仿宋_GB2312" w:eastAsia="仿宋_GB2312" w:cs="仿宋_GB2312"/>
          <w:color w:val="000000" w:themeColor="text1"/>
          <w:sz w:val="32"/>
          <w:szCs w:val="32"/>
          <w14:textFill>
            <w14:solidFill>
              <w14:schemeClr w14:val="tx1"/>
            </w14:solidFill>
          </w14:textFill>
        </w:rPr>
        <w:t>将直接受益。</w:t>
      </w:r>
      <w:r>
        <w:rPr>
          <w:rFonts w:hint="eastAsia" w:ascii="仿宋_GB2312" w:hAnsi="仿宋_GB2312" w:eastAsia="仿宋_GB2312" w:cs="仿宋_GB2312"/>
          <w:color w:val="auto"/>
          <w:spacing w:val="0"/>
          <w:position w:val="0"/>
          <w:sz w:val="32"/>
          <w:shd w:val="clear" w:fill="auto"/>
          <w:lang w:val="en-US" w:eastAsia="zh-CN"/>
        </w:rPr>
        <w:t>该项目计划投资42.9万元，实际到位42.9万元，资金来源为:2025年衔接资金</w:t>
      </w:r>
      <w:r>
        <w:rPr>
          <w:rFonts w:hint="eastAsia" w:ascii="仿宋_GB2312" w:hAnsi="仿宋" w:eastAsia="仿宋_GB2312"/>
          <w:bCs/>
          <w:sz w:val="32"/>
          <w:lang w:val="en-US" w:eastAsia="zh-CN"/>
        </w:rPr>
        <w:t>，该项目于2025年8月6日完成验收，已拨付资金100%，共带动受益人数</w:t>
      </w:r>
      <w:r>
        <w:rPr>
          <w:rFonts w:hint="eastAsia" w:ascii="仿宋_GB2312" w:hAnsi="宋体" w:eastAsia="仿宋_GB2312"/>
          <w:sz w:val="32"/>
          <w:szCs w:val="32"/>
          <w:lang w:val="en-US" w:eastAsia="zh-CN"/>
        </w:rPr>
        <w:t>124</w:t>
      </w:r>
      <w:r>
        <w:rPr>
          <w:rFonts w:hint="eastAsia" w:ascii="仿宋_GB2312" w:hAnsi="仿宋" w:eastAsia="仿宋_GB2312"/>
          <w:bCs/>
          <w:sz w:val="32"/>
          <w:lang w:val="en-US" w:eastAsia="zh-CN"/>
        </w:rPr>
        <w:t>人次，满意度达到100%。</w:t>
      </w:r>
    </w:p>
    <w:p w14:paraId="654839C9">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_GB2312" w:eastAsia="仿宋_GB2312" w:cs="仿宋_GB2312"/>
          <w:sz w:val="32"/>
          <w:szCs w:val="32"/>
          <w:lang w:val="en-US" w:eastAsia="zh-CN"/>
        </w:rPr>
        <w:t>红原县江茸乡2025年牧区动物防疫专用设施及防疫巷道圈口建设项目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，能够</w:t>
      </w:r>
      <w:r>
        <w:rPr>
          <w:rFonts w:hint="eastAsia" w:ascii="仿宋_GB2312" w:hAnsi="仿宋_GB2312" w:eastAsia="仿宋_GB2312" w:cs="仿宋_GB2312"/>
          <w:sz w:val="32"/>
          <w:szCs w:val="32"/>
          <w:lang w:val="en-US" w:eastAsia="zh-CN"/>
        </w:rPr>
        <w:t>简化“转场/出栏”操作及减少“牲畜损耗”，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150户</w:t>
      </w:r>
      <w:r>
        <w:rPr>
          <w:rFonts w:hint="eastAsia" w:ascii="仿宋_GB2312" w:hAnsi="仿宋_GB2312" w:eastAsia="仿宋_GB2312" w:cs="仿宋_GB2312"/>
          <w:color w:val="000000" w:themeColor="text1"/>
          <w:sz w:val="32"/>
          <w:szCs w:val="32"/>
          <w14:textFill>
            <w14:solidFill>
              <w14:schemeClr w14:val="tx1"/>
            </w14:solidFill>
          </w14:textFill>
        </w:rPr>
        <w:t>将直接受益。</w:t>
      </w:r>
      <w:r>
        <w:rPr>
          <w:rFonts w:hint="eastAsia" w:ascii="仿宋_GB2312" w:hAnsi="仿宋_GB2312" w:eastAsia="仿宋_GB2312" w:cs="仿宋_GB2312"/>
          <w:color w:val="auto"/>
          <w:spacing w:val="0"/>
          <w:position w:val="0"/>
          <w:sz w:val="32"/>
          <w:shd w:val="clear" w:fill="auto"/>
          <w:lang w:val="en-US" w:eastAsia="zh-CN"/>
        </w:rPr>
        <w:t>该项目计划投资30万元，实际到位30万元，资金来源为:2025年衔接资金</w:t>
      </w:r>
      <w:r>
        <w:rPr>
          <w:rFonts w:hint="eastAsia" w:ascii="仿宋_GB2312" w:hAnsi="仿宋" w:eastAsia="仿宋_GB2312"/>
          <w:bCs/>
          <w:sz w:val="32"/>
          <w:lang w:val="en-US" w:eastAsia="zh-CN"/>
        </w:rPr>
        <w:t>，该项目于2025年10月13日完成验收，验收合格后拨付资金100%，共带动150户受益户，满意度达到100%。</w:t>
      </w:r>
    </w:p>
    <w:p w14:paraId="398E15D0">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_GB2312" w:eastAsia="仿宋_GB2312" w:cs="仿宋_GB2312"/>
          <w:sz w:val="32"/>
          <w:szCs w:val="32"/>
          <w:lang w:val="en-US" w:eastAsia="zh-CN"/>
        </w:rPr>
        <w:t>红原县江茸乡生产性板涵桥建设及生产性便道维修项目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sz w:val="32"/>
          <w:szCs w:val="32"/>
          <w:lang w:val="zh-CN" w:eastAsia="zh-CN"/>
        </w:rPr>
        <w:t>可</w:t>
      </w:r>
      <w:r>
        <w:rPr>
          <w:rFonts w:hint="eastAsia" w:ascii="仿宋_GB2312" w:hAnsi="仿宋_GB2312" w:eastAsia="仿宋_GB2312" w:cs="仿宋_GB2312"/>
          <w:sz w:val="32"/>
          <w:szCs w:val="32"/>
          <w:lang w:val="en-US" w:eastAsia="zh-CN"/>
        </w:rPr>
        <w:t>确保项目牧民群众正常出行和基本生产生活，</w:t>
      </w:r>
      <w:r>
        <w:rPr>
          <w:rFonts w:hint="eastAsia" w:ascii="仿宋_GB2312" w:hAnsi="仿宋_GB2312" w:eastAsia="仿宋_GB2312" w:cs="仿宋_GB2312"/>
          <w:sz w:val="32"/>
          <w:szCs w:val="32"/>
          <w:lang w:val="zh-CN" w:eastAsia="zh-CN"/>
        </w:rPr>
        <w:t>使项目乡的牧户实现畜产品销售增长</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zh-CN" w:eastAsia="zh-CN"/>
        </w:rPr>
        <w:t>个百分点，同时可</w:t>
      </w:r>
      <w:r>
        <w:rPr>
          <w:rFonts w:hint="eastAsia" w:ascii="仿宋_GB2312" w:hAnsi="仿宋_GB2312" w:eastAsia="仿宋_GB2312" w:cs="仿宋_GB2312"/>
          <w:sz w:val="32"/>
          <w:szCs w:val="32"/>
          <w:lang w:val="en-US" w:eastAsia="zh-CN"/>
        </w:rPr>
        <w:t>进一步</w:t>
      </w:r>
      <w:r>
        <w:rPr>
          <w:rFonts w:hint="eastAsia" w:ascii="仿宋_GB2312" w:hAnsi="仿宋_GB2312" w:eastAsia="仿宋_GB2312" w:cs="仿宋_GB2312"/>
          <w:sz w:val="32"/>
          <w:szCs w:val="32"/>
          <w:lang w:val="zh-CN" w:eastAsia="zh-CN"/>
        </w:rPr>
        <w:t>加快标准化棚圈</w:t>
      </w:r>
      <w:r>
        <w:rPr>
          <w:rFonts w:hint="eastAsia" w:ascii="仿宋_GB2312" w:hAnsi="仿宋_GB2312" w:eastAsia="仿宋_GB2312" w:cs="仿宋_GB2312"/>
          <w:sz w:val="32"/>
          <w:szCs w:val="32"/>
          <w:lang w:val="en-US" w:eastAsia="zh-CN"/>
        </w:rPr>
        <w:t>等农牧业基础设施</w:t>
      </w:r>
      <w:r>
        <w:rPr>
          <w:rFonts w:hint="eastAsia" w:ascii="仿宋_GB2312" w:hAnsi="仿宋_GB2312" w:eastAsia="仿宋_GB2312" w:cs="仿宋_GB2312"/>
          <w:sz w:val="32"/>
          <w:szCs w:val="32"/>
          <w:lang w:val="zh-CN" w:eastAsia="zh-CN"/>
        </w:rPr>
        <w:t>建设，</w:t>
      </w:r>
      <w:r>
        <w:rPr>
          <w:rFonts w:hint="eastAsia" w:ascii="仿宋_GB2312" w:hAnsi="仿宋_GB2312" w:eastAsia="仿宋_GB2312" w:cs="仿宋_GB2312"/>
          <w:sz w:val="32"/>
          <w:szCs w:val="32"/>
          <w:lang w:val="en-US" w:eastAsia="zh-CN"/>
        </w:rPr>
        <w:t>不断</w:t>
      </w:r>
      <w:r>
        <w:rPr>
          <w:rFonts w:hint="eastAsia" w:ascii="仿宋_GB2312" w:hAnsi="仿宋_GB2312" w:eastAsia="仿宋_GB2312" w:cs="仿宋_GB2312"/>
          <w:sz w:val="32"/>
          <w:szCs w:val="32"/>
          <w:lang w:val="zh-CN" w:eastAsia="zh-CN"/>
        </w:rPr>
        <w:t>改善</w:t>
      </w:r>
      <w:r>
        <w:rPr>
          <w:rFonts w:hint="eastAsia" w:ascii="仿宋_GB2312" w:hAnsi="仿宋_GB2312" w:eastAsia="仿宋_GB2312" w:cs="仿宋_GB2312"/>
          <w:sz w:val="32"/>
          <w:szCs w:val="32"/>
          <w:lang w:val="en-US" w:eastAsia="zh-CN"/>
        </w:rPr>
        <w:t>农牧业设施设备</w:t>
      </w:r>
      <w:r>
        <w:rPr>
          <w:rFonts w:hint="eastAsia" w:ascii="仿宋_GB2312" w:hAnsi="仿宋_GB2312" w:eastAsia="仿宋_GB2312" w:cs="仿宋_GB2312"/>
          <w:sz w:val="32"/>
          <w:szCs w:val="32"/>
          <w:lang w:val="zh-CN" w:eastAsia="zh-CN"/>
        </w:rPr>
        <w:t>条件</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auto"/>
          <w:spacing w:val="0"/>
          <w:position w:val="0"/>
          <w:sz w:val="32"/>
          <w:shd w:val="clear" w:fill="auto"/>
          <w:lang w:val="en-US" w:eastAsia="zh-CN"/>
        </w:rPr>
        <w:t>该项目计划投资90万元，实际到位90万元，资金来源为:2025年衔接资金</w:t>
      </w:r>
      <w:r>
        <w:rPr>
          <w:rFonts w:hint="eastAsia" w:ascii="仿宋_GB2312" w:hAnsi="仿宋" w:eastAsia="仿宋_GB2312"/>
          <w:bCs/>
          <w:sz w:val="32"/>
          <w:lang w:val="en-US" w:eastAsia="zh-CN"/>
        </w:rPr>
        <w:t>，该项目于2025年11月6日完成验收，验收合格后拨付资金100%，满意度达到100%。</w:t>
      </w:r>
    </w:p>
    <w:p w14:paraId="50D92137">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lang w:val="zh-CN" w:eastAsia="zh-CN"/>
        </w:rPr>
        <w:t>）预算管理。</w:t>
      </w:r>
      <w:r>
        <w:rPr>
          <w:rFonts w:hint="eastAsia" w:ascii="仿宋_GB2312" w:hAnsi="仿宋_GB2312" w:eastAsia="仿宋_GB2312" w:cs="仿宋_GB2312"/>
          <w:sz w:val="32"/>
          <w:szCs w:val="32"/>
          <w:lang w:val="en-US" w:eastAsia="zh-CN"/>
        </w:rPr>
        <w:t>按照县财政预算编制工作要求，结合单位工作实际，召开预算绩效目标制定、预算编制会议，按照“两上两下”编制方式，全面、及时、完整地编制了单位预算，并经财政部门审核下达。</w:t>
      </w:r>
    </w:p>
    <w:p w14:paraId="1A7D6A31">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单位收入全部为财政拨款收入，统筹较为全面、精细。</w:t>
      </w:r>
    </w:p>
    <w:p w14:paraId="5DD3EA63">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预算执行中，我乡严格按工作开展进度、预算资金计划等执行，分管财务领导定期不定期督查单位预算执行情况，并加强与财政部门的衔接沟通。对涉及的项目资金严格按项目实施进度拨付预算资金，加强了财政资金的事前、事中、事后监管，无超进度、超预算拨付资金。我乡严控“三公”经费，年初预算为9.94万元，其中公务用车运行维护费为9.94万元，公务接待费0万元，决算支出为9.94万元，其中公务用车运行维护费为9.94万元，公务接待费0元。</w:t>
      </w:r>
    </w:p>
    <w:p w14:paraId="5EF4E62C">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lang w:val="zh-CN" w:eastAsia="zh-CN"/>
        </w:rPr>
        <w:t>）财务管理。</w:t>
      </w:r>
      <w:r>
        <w:rPr>
          <w:rFonts w:hint="eastAsia" w:ascii="仿宋_GB2312" w:hAnsi="仿宋_GB2312" w:eastAsia="仿宋_GB2312" w:cs="仿宋_GB2312"/>
          <w:sz w:val="32"/>
          <w:szCs w:val="32"/>
          <w:lang w:val="zh-CN" w:eastAsia="zh-CN"/>
        </w:rPr>
        <w:t>我乡财务人员为出纳、会计</w:t>
      </w:r>
      <w:r>
        <w:rPr>
          <w:rFonts w:hint="eastAsia" w:ascii="仿宋_GB2312" w:hAnsi="仿宋_GB2312" w:eastAsia="仿宋_GB2312" w:cs="仿宋_GB2312"/>
          <w:sz w:val="32"/>
          <w:szCs w:val="32"/>
          <w:lang w:val="en-US" w:eastAsia="zh-CN"/>
        </w:rPr>
        <w:t>2名。我乡严格遵守各项财经纪律和财务管理制度，及时公开预决算情况，自觉接受财政和社会监督。我乡在预算编制、预算执行、支出绩效、公开方面，严格按照规定执行合理安排支出，使财政资金发挥最大使用效益。</w:t>
      </w:r>
    </w:p>
    <w:p w14:paraId="50B4EDBB">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lang w:val="zh-CN" w:eastAsia="zh-CN"/>
        </w:rPr>
        <w:t>）资产管理。</w:t>
      </w:r>
      <w:r>
        <w:rPr>
          <w:rFonts w:hint="eastAsia" w:ascii="仿宋_GB2312" w:hAnsi="仿宋_GB2312" w:eastAsia="仿宋_GB2312" w:cs="仿宋_GB2312"/>
          <w:sz w:val="32"/>
          <w:szCs w:val="32"/>
          <w:lang w:val="en-US" w:eastAsia="zh-CN"/>
        </w:rPr>
        <w:t>截至2025年底，我乡固定资产原值为233.66万元，累计折旧为153.82万元，净值为</w:t>
      </w:r>
      <w:r>
        <w:rPr>
          <w:rFonts w:hint="eastAsia" w:ascii="仿宋_GB2312" w:hAnsi="仿宋_GB2312" w:eastAsia="仿宋_GB2312" w:cs="仿宋_GB2312"/>
          <w:sz w:val="32"/>
          <w:szCs w:val="32"/>
          <w:lang w:val="zh-CN" w:eastAsia="zh-CN"/>
        </w:rPr>
        <w:t>79.84</w:t>
      </w:r>
      <w:r>
        <w:rPr>
          <w:rFonts w:hint="eastAsia" w:ascii="仿宋_GB2312" w:hAnsi="仿宋_GB2312" w:eastAsia="仿宋_GB2312" w:cs="仿宋_GB2312"/>
          <w:sz w:val="32"/>
          <w:szCs w:val="32"/>
          <w:lang w:val="en-US" w:eastAsia="zh-CN"/>
        </w:rPr>
        <w:t>万元，其中，土地、房屋及构筑物</w:t>
      </w:r>
      <w:r>
        <w:rPr>
          <w:rFonts w:hint="eastAsia" w:ascii="仿宋_GB2312" w:hAnsi="仿宋_GB2312" w:eastAsia="仿宋_GB2312" w:cs="仿宋_GB2312"/>
          <w:sz w:val="32"/>
          <w:szCs w:val="32"/>
          <w:lang w:val="zh-CN" w:eastAsia="zh-CN"/>
        </w:rPr>
        <w:t>68.80</w:t>
      </w:r>
      <w:r>
        <w:rPr>
          <w:rFonts w:hint="eastAsia" w:ascii="仿宋_GB2312" w:hAnsi="仿宋_GB2312" w:eastAsia="仿宋_GB2312" w:cs="仿宋_GB2312"/>
          <w:sz w:val="32"/>
          <w:szCs w:val="32"/>
          <w:lang w:val="en-US" w:eastAsia="zh-CN"/>
        </w:rPr>
        <w:t>万元；家具、用具、装具及动植物</w:t>
      </w:r>
      <w:r>
        <w:rPr>
          <w:rFonts w:hint="eastAsia" w:ascii="仿宋_GB2312" w:hAnsi="仿宋_GB2312" w:eastAsia="仿宋_GB2312" w:cs="仿宋_GB2312"/>
          <w:sz w:val="32"/>
          <w:szCs w:val="32"/>
          <w:lang w:val="zh-CN" w:eastAsia="zh-CN"/>
        </w:rPr>
        <w:t>6.77</w:t>
      </w:r>
      <w:r>
        <w:rPr>
          <w:rFonts w:hint="eastAsia" w:ascii="仿宋_GB2312" w:hAnsi="仿宋_GB2312" w:eastAsia="仿宋_GB2312" w:cs="仿宋_GB2312"/>
          <w:sz w:val="32"/>
          <w:szCs w:val="32"/>
          <w:lang w:val="en-US" w:eastAsia="zh-CN"/>
        </w:rPr>
        <w:t>万元；通用设备</w:t>
      </w:r>
      <w:r>
        <w:rPr>
          <w:rFonts w:hint="eastAsia" w:ascii="仿宋_GB2312" w:hAnsi="仿宋_GB2312" w:eastAsia="仿宋_GB2312" w:cs="仿宋_GB2312"/>
          <w:sz w:val="32"/>
          <w:szCs w:val="32"/>
          <w:lang w:val="zh-CN" w:eastAsia="zh-CN"/>
        </w:rPr>
        <w:t>4.27</w:t>
      </w:r>
      <w:r>
        <w:rPr>
          <w:rFonts w:hint="eastAsia" w:ascii="仿宋_GB2312" w:hAnsi="仿宋_GB2312" w:eastAsia="仿宋_GB2312" w:cs="仿宋_GB2312"/>
          <w:sz w:val="32"/>
          <w:szCs w:val="32"/>
          <w:lang w:val="en-US" w:eastAsia="zh-CN"/>
        </w:rPr>
        <w:t>万元。无闲置资产。</w:t>
      </w:r>
    </w:p>
    <w:p w14:paraId="09EA3A38">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lang w:val="zh-CN" w:eastAsia="zh-CN"/>
        </w:rPr>
        <w:t>）采购管理。</w:t>
      </w:r>
      <w:r>
        <w:rPr>
          <w:rFonts w:hint="eastAsia" w:ascii="仿宋_GB2312" w:hAnsi="仿宋_GB2312" w:eastAsia="仿宋_GB2312" w:cs="仿宋_GB2312"/>
          <w:sz w:val="32"/>
          <w:szCs w:val="32"/>
          <w:lang w:val="zh-CN" w:eastAsia="zh-CN"/>
        </w:rPr>
        <w:t>2025年项目项目申报内容与具体实方内容相符、申报目标合理可行。资金计划及到位，资金到位率100%。项目资金严格按照相关规程进行拨付，该项目均严格按照合同价支付，支付依据合规合法，资金支付与预算相符，采购管理制度健全，严格执行财务管理制度。</w:t>
      </w:r>
    </w:p>
    <w:p w14:paraId="069B8BE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采购管理，支持中小企业发展自评</w:t>
      </w:r>
      <w:r>
        <w:rPr>
          <w:rFonts w:hint="eastAsia" w:ascii="仿宋_GB2312" w:hAnsi="仿宋_GB2312" w:eastAsia="仿宋_GB2312" w:cs="仿宋_GB2312"/>
          <w:sz w:val="32"/>
          <w:szCs w:val="32"/>
          <w:lang w:val="en-US" w:eastAsia="zh-CN"/>
        </w:rPr>
        <w:t>3分、采购执行率3分，共计6分。</w:t>
      </w:r>
    </w:p>
    <w:p w14:paraId="6589643C">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（二）重点领域绩效分析</w:t>
      </w:r>
    </w:p>
    <w:p w14:paraId="76409E6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我乡不涉及。</w:t>
      </w:r>
    </w:p>
    <w:p w14:paraId="283BFACB">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（三）绩效结果应用情况</w:t>
      </w:r>
    </w:p>
    <w:p w14:paraId="02E3441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从全乡整体绩效来看，我乡严格按照了年初预算进行部门整体支出，</w:t>
      </w:r>
      <w:r>
        <w:rPr>
          <w:rFonts w:hint="eastAsia" w:ascii="仿宋_GB2312" w:hAnsi="仿宋_GB2312" w:eastAsia="仿宋_GB2312" w:cs="仿宋_GB2312"/>
          <w:sz w:val="32"/>
          <w:szCs w:val="32"/>
          <w:lang w:val="en-US" w:eastAsia="zh-CN"/>
        </w:rPr>
        <w:t>预算执行为100%，预决算的主要差异原因在于三家园的建设。</w:t>
      </w:r>
    </w:p>
    <w:p w14:paraId="0716FB05">
      <w:pPr>
        <w:keepNext w:val="0"/>
        <w:keepLines w:val="0"/>
        <w:pageBreakBefore w:val="0"/>
        <w:widowControl/>
        <w:kinsoku/>
        <w:wordWrap/>
        <w:overflowPunct/>
        <w:topLinePunct w:val="0"/>
        <w:autoSpaceDN/>
        <w:bidi w:val="0"/>
        <w:adjustRightInd w:val="0"/>
        <w:snapToGrid w:val="0"/>
        <w:spacing w:line="576" w:lineRule="exact"/>
        <w:ind w:firstLine="643" w:firstLineChars="200"/>
        <w:contextualSpacing/>
        <w:jc w:val="left"/>
        <w:textAlignment w:val="auto"/>
        <w:rPr>
          <w:rFonts w:hint="eastAsia" w:ascii="黑体" w:hAnsi="宋体" w:eastAsia="黑体" w:cs="宋体"/>
          <w:b/>
          <w:bCs/>
          <w:color w:val="000000"/>
          <w:kern w:val="0"/>
          <w:sz w:val="32"/>
          <w:szCs w:val="32"/>
          <w:shd w:val="clear" w:color="auto" w:fill="FFFFFF"/>
          <w:lang w:val="zh-CN" w:bidi="ar-SA"/>
        </w:rPr>
      </w:pPr>
      <w:r>
        <w:rPr>
          <w:rFonts w:hint="eastAsia" w:ascii="黑体" w:hAnsi="宋体" w:eastAsia="黑体" w:cs="宋体"/>
          <w:b/>
          <w:bCs/>
          <w:color w:val="000000"/>
          <w:kern w:val="0"/>
          <w:sz w:val="32"/>
          <w:szCs w:val="32"/>
          <w:shd w:val="clear" w:color="auto" w:fill="FFFFFF"/>
          <w:lang w:val="zh-CN" w:eastAsia="zh-CN" w:bidi="ar-SA"/>
        </w:rPr>
        <w:t>四、</w:t>
      </w:r>
      <w:r>
        <w:rPr>
          <w:rFonts w:hint="eastAsia" w:ascii="黑体" w:hAnsi="宋体" w:eastAsia="黑体" w:cs="宋体"/>
          <w:b/>
          <w:bCs/>
          <w:color w:val="000000"/>
          <w:kern w:val="0"/>
          <w:sz w:val="32"/>
          <w:szCs w:val="32"/>
          <w:shd w:val="clear" w:color="auto" w:fill="FFFFFF"/>
          <w:lang w:val="zh-CN" w:bidi="ar-SA"/>
        </w:rPr>
        <w:t>评价结论及建议</w:t>
      </w:r>
    </w:p>
    <w:p w14:paraId="12730F67">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（一）</w:t>
      </w:r>
      <w:r>
        <w:rPr>
          <w:rFonts w:hint="eastAsia" w:ascii="楷体_GB2312" w:hAnsi="楷体_GB2312" w:eastAsia="楷体_GB2312" w:cs="楷体_GB2312"/>
          <w:b/>
          <w:kern w:val="2"/>
          <w:sz w:val="32"/>
          <w:szCs w:val="32"/>
          <w:lang w:val="en-US" w:eastAsia="zh-CN" w:bidi="ar-SA"/>
        </w:rPr>
        <w:t>评价</w:t>
      </w:r>
      <w:r>
        <w:rPr>
          <w:rFonts w:hint="eastAsia" w:ascii="楷体_GB2312" w:hAnsi="楷体_GB2312" w:eastAsia="楷体_GB2312" w:cs="楷体_GB2312"/>
          <w:b/>
          <w:kern w:val="2"/>
          <w:sz w:val="32"/>
          <w:szCs w:val="32"/>
          <w:lang w:val="zh-CN" w:eastAsia="zh-CN" w:bidi="ar-SA"/>
        </w:rPr>
        <w:t>结论</w:t>
      </w:r>
    </w:p>
    <w:p w14:paraId="3568ACA1">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我乡</w:t>
      </w:r>
      <w:r>
        <w:rPr>
          <w:rFonts w:hint="eastAsia" w:ascii="仿宋_GB2312" w:hAnsi="仿宋_GB2312" w:eastAsia="仿宋_GB2312" w:cs="仿宋_GB2312"/>
          <w:sz w:val="32"/>
          <w:szCs w:val="32"/>
          <w:lang w:val="en-US" w:eastAsia="zh-CN"/>
        </w:rPr>
        <w:t>预算绩效及管理</w:t>
      </w:r>
      <w:r>
        <w:rPr>
          <w:rFonts w:hint="eastAsia" w:ascii="仿宋_GB2312" w:hAnsi="仿宋_GB2312" w:eastAsia="仿宋_GB2312" w:cs="仿宋_GB2312"/>
          <w:sz w:val="32"/>
          <w:szCs w:val="32"/>
          <w:lang w:val="zh-CN" w:eastAsia="zh-CN"/>
        </w:rPr>
        <w:t>整体评价良好，预算收入和支出相符。</w:t>
      </w:r>
    </w:p>
    <w:p w14:paraId="2879F188">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（二）存在问题</w:t>
      </w:r>
    </w:p>
    <w:p w14:paraId="3E0DCAC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bookmarkStart w:id="113" w:name="_Toc18861"/>
      <w:r>
        <w:rPr>
          <w:rFonts w:hint="eastAsia" w:ascii="仿宋_GB2312" w:hAnsi="仿宋_GB2312" w:eastAsia="仿宋_GB2312" w:cs="仿宋_GB2312"/>
          <w:sz w:val="32"/>
          <w:szCs w:val="32"/>
          <w:lang w:val="zh-CN" w:eastAsia="zh-CN"/>
        </w:rPr>
        <w:t>一是因项目建设，年初预算编制先见性不足，与实际支出存在偏差；二是绩效目标设立不够明确、细化和量化。虽然设立了项目资金绩效目标，但目标不够明确、细化和量化</w:t>
      </w:r>
      <w:bookmarkEnd w:id="113"/>
      <w:r>
        <w:rPr>
          <w:rFonts w:hint="eastAsia" w:ascii="仿宋_GB2312" w:hAnsi="仿宋_GB2312" w:eastAsia="仿宋_GB2312" w:cs="仿宋_GB2312"/>
          <w:sz w:val="32"/>
          <w:szCs w:val="32"/>
          <w:lang w:val="zh-CN" w:eastAsia="zh-CN"/>
        </w:rPr>
        <w:t>；</w:t>
      </w:r>
      <w:r>
        <w:rPr>
          <w:rFonts w:hint="eastAsia" w:ascii="仿宋_GB2312" w:hAnsi="仿宋_GB2312" w:eastAsia="仿宋_GB2312" w:cs="仿宋_GB2312"/>
          <w:sz w:val="32"/>
          <w:szCs w:val="32"/>
          <w:lang w:val="en-US" w:eastAsia="zh-CN"/>
        </w:rPr>
        <w:t>四是财务人员业务能力较差，理解不到位。</w:t>
      </w:r>
    </w:p>
    <w:p w14:paraId="15148AC0">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（三）改进建议</w:t>
      </w:r>
    </w:p>
    <w:p w14:paraId="3D5C1B35">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lang w:val="en-US" w:eastAsia="zh-CN"/>
        </w:rPr>
      </w:pPr>
      <w:r>
        <w:rPr>
          <w:rFonts w:hint="eastAsia" w:ascii="仿宋_GB2312" w:hAnsi="仿宋_GB2312" w:eastAsia="仿宋_GB2312" w:cs="仿宋_GB2312"/>
          <w:sz w:val="32"/>
          <w:szCs w:val="32"/>
        </w:rPr>
        <w:t>一是</w:t>
      </w:r>
      <w:r>
        <w:rPr>
          <w:rFonts w:hint="eastAsia" w:ascii="仿宋_GB2312" w:hAnsi="仿宋_GB2312" w:eastAsia="仿宋_GB2312" w:cs="仿宋_GB2312"/>
          <w:sz w:val="32"/>
          <w:szCs w:val="32"/>
          <w:lang w:val="zh-CN" w:eastAsia="zh-CN"/>
        </w:rPr>
        <w:t>细化预算编制工作，认真做好年初预算编制。进一步加强预算管理意识，严格按照预算编制的相关要求进行编制。</w:t>
      </w: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不断加强新《预算法》、《行政单位会计制度》等学习，规范部门预算收支核算，制定和完善基本支出、项目支出等各项支出标准，严格按项目和进度执行预算，增强预算的约束力和严肃性。落实预算执行分析，及时了解预算执行差异，合理调整、纠正预算执行偏差，切实提高部门预算收支管理水</w:t>
      </w:r>
      <w:r>
        <w:rPr>
          <w:rFonts w:hint="eastAsia" w:ascii="楷体_GB2312" w:hAnsi="楷体_GB2312" w:eastAsia="楷体_GB2312" w:cs="楷体_GB2312"/>
          <w:b w:val="0"/>
          <w:bCs/>
          <w:kern w:val="2"/>
          <w:sz w:val="32"/>
          <w:szCs w:val="32"/>
          <w:lang w:val="zh-CN" w:eastAsia="zh-CN" w:bidi="ar-SA"/>
        </w:rPr>
        <w:t>平。</w:t>
      </w:r>
    </w:p>
    <w:p w14:paraId="7E7B9D7A">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附表：</w:t>
      </w:r>
      <w:r>
        <w:rPr>
          <w:rFonts w:hint="default" w:ascii="仿宋_GB2312" w:hAnsi="仿宋_GB2312" w:eastAsia="仿宋_GB2312" w:cs="仿宋_GB2312"/>
          <w:sz w:val="32"/>
          <w:szCs w:val="32"/>
          <w:lang w:val="en-US" w:eastAsia="zh-CN"/>
        </w:rPr>
        <w:t>部门整体支出绩效目标完成情况自评表</w:t>
      </w:r>
    </w:p>
    <w:p w14:paraId="22CD7B2C">
      <w:pPr>
        <w:pStyle w:val="10"/>
        <w:ind w:left="0" w:leftChars="0" w:firstLine="0" w:firstLineChars="0"/>
        <w:rPr>
          <w:rFonts w:hint="eastAsia"/>
          <w:lang w:val="en-US" w:eastAsia="zh-CN"/>
        </w:rPr>
      </w:pPr>
    </w:p>
    <w:tbl>
      <w:tblPr>
        <w:tblStyle w:val="19"/>
        <w:tblW w:w="93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65"/>
        <w:gridCol w:w="1259"/>
        <w:gridCol w:w="1305"/>
        <w:gridCol w:w="1755"/>
        <w:gridCol w:w="705"/>
        <w:gridCol w:w="1365"/>
        <w:gridCol w:w="675"/>
        <w:gridCol w:w="861"/>
      </w:tblGrid>
      <w:tr w14:paraId="1B969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9392" w:type="dxa"/>
            <w:gridSpan w:val="8"/>
            <w:tcBorders>
              <w:top w:val="nil"/>
              <w:left w:val="nil"/>
              <w:bottom w:val="nil"/>
              <w:right w:val="nil"/>
            </w:tcBorders>
            <w:shd w:val="clear" w:color="auto" w:fill="auto"/>
            <w:vAlign w:val="center"/>
          </w:tcPr>
          <w:p w14:paraId="336D7DD6">
            <w:pPr>
              <w:keepNext w:val="0"/>
              <w:keepLines w:val="0"/>
              <w:widowControl/>
              <w:suppressLineNumbers w:val="0"/>
              <w:jc w:val="center"/>
              <w:textAlignment w:val="center"/>
              <w:rPr>
                <w:rFonts w:hint="eastAsia" w:ascii="黑体" w:hAnsi="宋体" w:eastAsia="黑体" w:cs="黑体"/>
                <w:i w:val="0"/>
                <w:iCs w:val="0"/>
                <w:color w:val="000000"/>
                <w:kern w:val="0"/>
                <w:sz w:val="30"/>
                <w:szCs w:val="30"/>
                <w:u w:val="none"/>
                <w:lang w:val="en-US" w:eastAsia="zh-CN" w:bidi="ar"/>
              </w:rPr>
            </w:pPr>
          </w:p>
          <w:p w14:paraId="53B84F63">
            <w:pPr>
              <w:keepNext w:val="0"/>
              <w:keepLines w:val="0"/>
              <w:widowControl/>
              <w:suppressLineNumbers w:val="0"/>
              <w:jc w:val="center"/>
              <w:textAlignment w:val="center"/>
              <w:rPr>
                <w:rFonts w:hint="eastAsia" w:ascii="黑体" w:hAnsi="宋体" w:eastAsia="黑体" w:cs="黑体"/>
                <w:i w:val="0"/>
                <w:iCs w:val="0"/>
                <w:color w:val="000000"/>
                <w:kern w:val="0"/>
                <w:sz w:val="30"/>
                <w:szCs w:val="30"/>
                <w:u w:val="none"/>
                <w:lang w:val="en-US" w:eastAsia="zh-CN" w:bidi="ar"/>
              </w:rPr>
            </w:pPr>
          </w:p>
          <w:p w14:paraId="53F1E62F">
            <w:pPr>
              <w:keepNext w:val="0"/>
              <w:keepLines w:val="0"/>
              <w:widowControl/>
              <w:suppressLineNumbers w:val="0"/>
              <w:jc w:val="center"/>
              <w:textAlignment w:val="center"/>
              <w:rPr>
                <w:rFonts w:hint="eastAsia" w:ascii="黑体" w:hAnsi="宋体" w:eastAsia="黑体" w:cs="黑体"/>
                <w:i w:val="0"/>
                <w:iCs w:val="0"/>
                <w:color w:val="000000"/>
                <w:kern w:val="0"/>
                <w:sz w:val="30"/>
                <w:szCs w:val="30"/>
                <w:u w:val="none"/>
                <w:lang w:val="en-US" w:eastAsia="zh-CN" w:bidi="ar"/>
              </w:rPr>
            </w:pPr>
          </w:p>
          <w:p w14:paraId="4A3EC7B5">
            <w:pPr>
              <w:keepNext w:val="0"/>
              <w:keepLines w:val="0"/>
              <w:widowControl/>
              <w:suppressLineNumbers w:val="0"/>
              <w:jc w:val="center"/>
              <w:textAlignment w:val="center"/>
              <w:rPr>
                <w:rFonts w:ascii="黑体" w:hAnsi="宋体" w:eastAsia="黑体" w:cs="黑体"/>
                <w:i w:val="0"/>
                <w:iCs w:val="0"/>
                <w:color w:val="000000"/>
                <w:sz w:val="30"/>
                <w:szCs w:val="30"/>
                <w:u w:val="none"/>
              </w:rPr>
            </w:pPr>
            <w:bookmarkStart w:id="158" w:name="_GoBack"/>
            <w:bookmarkEnd w:id="158"/>
            <w:r>
              <w:rPr>
                <w:rFonts w:hint="eastAsia" w:ascii="黑体" w:hAnsi="宋体" w:eastAsia="黑体" w:cs="黑体"/>
                <w:i w:val="0"/>
                <w:iCs w:val="0"/>
                <w:color w:val="000000"/>
                <w:kern w:val="0"/>
                <w:sz w:val="30"/>
                <w:szCs w:val="30"/>
                <w:u w:val="none"/>
                <w:lang w:val="en-US" w:eastAsia="zh-CN" w:bidi="ar"/>
              </w:rPr>
              <w:t>部门整体支出绩效目标表</w:t>
            </w:r>
          </w:p>
        </w:tc>
      </w:tr>
      <w:tr w14:paraId="5EC4A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392" w:type="dxa"/>
            <w:gridSpan w:val="8"/>
            <w:tcBorders>
              <w:top w:val="nil"/>
              <w:left w:val="nil"/>
              <w:bottom w:val="nil"/>
              <w:right w:val="nil"/>
            </w:tcBorders>
            <w:shd w:val="clear" w:color="auto" w:fill="auto"/>
            <w:vAlign w:val="center"/>
          </w:tcPr>
          <w:p w14:paraId="607F1C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（2025年度）</w:t>
            </w:r>
          </w:p>
        </w:tc>
      </w:tr>
      <w:tr w14:paraId="7F7E9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392" w:type="dxa"/>
            <w:gridSpan w:val="8"/>
            <w:tcBorders>
              <w:top w:val="nil"/>
              <w:left w:val="nil"/>
              <w:bottom w:val="single" w:color="000000" w:sz="4" w:space="0"/>
              <w:right w:val="nil"/>
            </w:tcBorders>
            <w:shd w:val="clear" w:color="auto" w:fill="auto"/>
            <w:vAlign w:val="center"/>
          </w:tcPr>
          <w:p w14:paraId="12894ED3">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金额单位：万元</w:t>
            </w:r>
          </w:p>
        </w:tc>
      </w:tr>
      <w:tr w14:paraId="53C83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403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363C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部门名称</w:t>
            </w:r>
          </w:p>
        </w:tc>
        <w:tc>
          <w:tcPr>
            <w:tcW w:w="53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EE0C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红原县江茸乡人民政府</w:t>
            </w:r>
          </w:p>
        </w:tc>
      </w:tr>
      <w:tr w14:paraId="0BF25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14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34B9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年度部门整体支出预算</w:t>
            </w:r>
          </w:p>
        </w:tc>
        <w:tc>
          <w:tcPr>
            <w:tcW w:w="25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A38E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资金总额</w:t>
            </w:r>
          </w:p>
        </w:tc>
        <w:tc>
          <w:tcPr>
            <w:tcW w:w="24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1AEA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财政拨款</w:t>
            </w:r>
          </w:p>
        </w:tc>
        <w:tc>
          <w:tcPr>
            <w:tcW w:w="29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EEBA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r>
      <w:tr w14:paraId="18FC4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84D70">
            <w:pPr>
              <w:jc w:val="center"/>
              <w:rPr>
                <w:rFonts w:hint="eastAsia" w:ascii="宋体" w:hAnsi="宋体" w:eastAsia="宋体" w:cs="宋体"/>
                <w:i w:val="0"/>
                <w:iCs w:val="0"/>
                <w:color w:val="000000"/>
                <w:sz w:val="18"/>
                <w:szCs w:val="18"/>
                <w:u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D3E6CE">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1,016.98</w:t>
            </w:r>
          </w:p>
        </w:tc>
        <w:tc>
          <w:tcPr>
            <w:tcW w:w="24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8D70B8">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1,016.98</w:t>
            </w:r>
          </w:p>
        </w:tc>
        <w:tc>
          <w:tcPr>
            <w:tcW w:w="29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DB7E28">
            <w:pPr>
              <w:jc w:val="right"/>
              <w:rPr>
                <w:rFonts w:hint="eastAsia" w:ascii="宋体" w:hAnsi="宋体" w:eastAsia="宋体" w:cs="宋体"/>
                <w:i w:val="0"/>
                <w:iCs w:val="0"/>
                <w:color w:val="000000"/>
                <w:sz w:val="18"/>
                <w:szCs w:val="18"/>
                <w:u w:val="none"/>
              </w:rPr>
            </w:pPr>
          </w:p>
        </w:tc>
      </w:tr>
      <w:tr w14:paraId="5D0E8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5" w:hRule="atLeast"/>
        </w:trPr>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30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年度总体目标</w:t>
            </w:r>
          </w:p>
        </w:tc>
        <w:tc>
          <w:tcPr>
            <w:tcW w:w="792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2BB0B0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是要严格按照预算进行部门整体支出，将预算资金覆盖全乡工作的各个方面，按照保工资、保运转、保民生的保障序列科学编制，分配办法科学，考虑的因素必要合理，分配的结果合理，保障了人员经费及单位正常运转。二是要在支出过程中，严格遵守各项规章制度，争取“三公经费”有所下降。三是所有项目都要详细制定方案，严格按方案组织实施，并加强监督。特别是在专项经费支出上，要专款专用，严格审批程序，按项目实施计划的进度情况进行资金拨付，无截留、无挪用等现象，保障资金安全。</w:t>
            </w:r>
          </w:p>
        </w:tc>
      </w:tr>
      <w:tr w14:paraId="7B413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4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8C2F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年度主要任务</w:t>
            </w:r>
          </w:p>
        </w:tc>
        <w:tc>
          <w:tcPr>
            <w:tcW w:w="25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9A7E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任务名称</w:t>
            </w:r>
          </w:p>
        </w:tc>
        <w:tc>
          <w:tcPr>
            <w:tcW w:w="53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5D10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主要内容</w:t>
            </w:r>
          </w:p>
        </w:tc>
      </w:tr>
      <w:tr w14:paraId="3C25E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44DB6">
            <w:pPr>
              <w:jc w:val="center"/>
              <w:rPr>
                <w:rFonts w:hint="eastAsia" w:ascii="宋体" w:hAnsi="宋体" w:eastAsia="宋体" w:cs="宋体"/>
                <w:i w:val="0"/>
                <w:iCs w:val="0"/>
                <w:color w:val="000000"/>
                <w:sz w:val="18"/>
                <w:szCs w:val="18"/>
                <w:u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88AF3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公用经费</w:t>
            </w:r>
          </w:p>
        </w:tc>
        <w:tc>
          <w:tcPr>
            <w:tcW w:w="53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190C0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主要用于全乡会议、培训、印刷、电费等，保障全乡工作有序顺利开展</w:t>
            </w:r>
          </w:p>
        </w:tc>
      </w:tr>
      <w:tr w14:paraId="09F18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1C3AC">
            <w:pPr>
              <w:jc w:val="center"/>
              <w:rPr>
                <w:rFonts w:hint="eastAsia" w:ascii="宋体" w:hAnsi="宋体" w:eastAsia="宋体" w:cs="宋体"/>
                <w:i w:val="0"/>
                <w:iCs w:val="0"/>
                <w:color w:val="000000"/>
                <w:sz w:val="18"/>
                <w:szCs w:val="18"/>
                <w:u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DADA2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人员经费</w:t>
            </w:r>
          </w:p>
        </w:tc>
        <w:tc>
          <w:tcPr>
            <w:tcW w:w="53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B6BD55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主要用于全乡干部职工工资、社会保险等支出</w:t>
            </w:r>
          </w:p>
        </w:tc>
      </w:tr>
      <w:tr w14:paraId="0A2DC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6AFBB">
            <w:pPr>
              <w:jc w:val="center"/>
              <w:rPr>
                <w:rFonts w:hint="eastAsia" w:ascii="宋体" w:hAnsi="宋体" w:eastAsia="宋体" w:cs="宋体"/>
                <w:i w:val="0"/>
                <w:iCs w:val="0"/>
                <w:color w:val="000000"/>
                <w:sz w:val="18"/>
                <w:szCs w:val="18"/>
                <w:u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0FDB2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全乡重点工作</w:t>
            </w:r>
          </w:p>
        </w:tc>
        <w:tc>
          <w:tcPr>
            <w:tcW w:w="53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407FC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主要用于全乡各项重点专项业务费支出，保障各项工作顺利开展</w:t>
            </w:r>
          </w:p>
        </w:tc>
      </w:tr>
      <w:tr w14:paraId="0399F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4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C6C1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年度绩效指标</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1A3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B27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A6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B41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绩效指标性质</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22E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E0A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绩效度量单位</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5D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r>
      <w:tr w14:paraId="01E6B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7C015">
            <w:pPr>
              <w:jc w:val="center"/>
              <w:rPr>
                <w:rFonts w:hint="eastAsia" w:ascii="宋体" w:hAnsi="宋体" w:eastAsia="宋体" w:cs="宋体"/>
                <w:i w:val="0"/>
                <w:iCs w:val="0"/>
                <w:color w:val="000000"/>
                <w:sz w:val="18"/>
                <w:szCs w:val="18"/>
                <w:u w:val="none"/>
              </w:rPr>
            </w:pP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145D3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1E3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EAD8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项目完成个数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0140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D94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64EA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7F10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r>
      <w:tr w14:paraId="37B2C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E0E52">
            <w:pPr>
              <w:jc w:val="center"/>
              <w:rPr>
                <w:rFonts w:hint="eastAsia" w:ascii="宋体" w:hAnsi="宋体" w:eastAsia="宋体" w:cs="宋体"/>
                <w:i w:val="0"/>
                <w:iCs w:val="0"/>
                <w:color w:val="000000"/>
                <w:sz w:val="18"/>
                <w:szCs w:val="18"/>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402F3">
            <w:pPr>
              <w:jc w:val="left"/>
              <w:rPr>
                <w:rFonts w:hint="eastAsia" w:ascii="宋体" w:hAnsi="宋体" w:eastAsia="宋体" w:cs="宋体"/>
                <w:i w:val="0"/>
                <w:iCs w:val="0"/>
                <w:color w:val="000000"/>
                <w:sz w:val="18"/>
                <w:szCs w:val="18"/>
                <w:u w:val="none"/>
              </w:rPr>
            </w:pP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42C61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B09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经费支出时效性</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A565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997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356</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8A34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天</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627F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r>
      <w:tr w14:paraId="29173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608B2">
            <w:pPr>
              <w:jc w:val="center"/>
              <w:rPr>
                <w:rFonts w:hint="eastAsia" w:ascii="宋体" w:hAnsi="宋体" w:eastAsia="宋体" w:cs="宋体"/>
                <w:i w:val="0"/>
                <w:iCs w:val="0"/>
                <w:color w:val="000000"/>
                <w:sz w:val="18"/>
                <w:szCs w:val="18"/>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1347E">
            <w:pPr>
              <w:jc w:val="left"/>
              <w:rPr>
                <w:rFonts w:hint="eastAsia" w:ascii="宋体" w:hAnsi="宋体" w:eastAsia="宋体" w:cs="宋体"/>
                <w:i w:val="0"/>
                <w:iCs w:val="0"/>
                <w:color w:val="000000"/>
                <w:sz w:val="18"/>
                <w:szCs w:val="18"/>
                <w:u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13BCF">
            <w:pPr>
              <w:jc w:val="left"/>
              <w:rPr>
                <w:rFonts w:hint="eastAsia" w:ascii="宋体" w:hAnsi="宋体" w:eastAsia="宋体" w:cs="宋体"/>
                <w:i w:val="0"/>
                <w:iCs w:val="0"/>
                <w:color w:val="000000"/>
                <w:sz w:val="18"/>
                <w:szCs w:val="18"/>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005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完成年限</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61D7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0631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1145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696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r>
      <w:tr w14:paraId="2B66C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0A0A6">
            <w:pPr>
              <w:jc w:val="center"/>
              <w:rPr>
                <w:rFonts w:hint="eastAsia" w:ascii="宋体" w:hAnsi="宋体" w:eastAsia="宋体" w:cs="宋体"/>
                <w:i w:val="0"/>
                <w:iCs w:val="0"/>
                <w:color w:val="000000"/>
                <w:sz w:val="18"/>
                <w:szCs w:val="18"/>
                <w:u w:val="none"/>
              </w:rPr>
            </w:pP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5DF99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B81F5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9B84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08BA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3E1D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5B63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ACA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r>
      <w:tr w14:paraId="365DE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243C2">
            <w:pPr>
              <w:jc w:val="center"/>
              <w:rPr>
                <w:rFonts w:hint="eastAsia" w:ascii="宋体" w:hAnsi="宋体" w:eastAsia="宋体" w:cs="宋体"/>
                <w:i w:val="0"/>
                <w:iCs w:val="0"/>
                <w:color w:val="000000"/>
                <w:sz w:val="18"/>
                <w:szCs w:val="18"/>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8B9FE">
            <w:pPr>
              <w:jc w:val="left"/>
              <w:rPr>
                <w:rFonts w:hint="eastAsia" w:ascii="宋体" w:hAnsi="宋体" w:eastAsia="宋体" w:cs="宋体"/>
                <w:i w:val="0"/>
                <w:iCs w:val="0"/>
                <w:color w:val="000000"/>
                <w:sz w:val="18"/>
                <w:szCs w:val="18"/>
                <w:u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DFE59">
            <w:pPr>
              <w:jc w:val="left"/>
              <w:rPr>
                <w:rFonts w:hint="eastAsia" w:ascii="宋体" w:hAnsi="宋体" w:eastAsia="宋体" w:cs="宋体"/>
                <w:i w:val="0"/>
                <w:iCs w:val="0"/>
                <w:color w:val="000000"/>
                <w:sz w:val="18"/>
                <w:szCs w:val="18"/>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DDB0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对提高公共服务能力、效率和公信力的改善或提升程度</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DF8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3DE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较高提升服务、效率等</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6679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40C4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r>
      <w:tr w14:paraId="650CD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126C3">
            <w:pPr>
              <w:jc w:val="center"/>
              <w:rPr>
                <w:rFonts w:hint="eastAsia" w:ascii="宋体" w:hAnsi="宋体" w:eastAsia="宋体" w:cs="宋体"/>
                <w:i w:val="0"/>
                <w:iCs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F370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264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2E1D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全乡群众满意度</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E9E9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BA3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3262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6160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r>
      <w:tr w14:paraId="5185B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121C2">
            <w:pPr>
              <w:jc w:val="center"/>
              <w:rPr>
                <w:rFonts w:hint="eastAsia" w:ascii="宋体" w:hAnsi="宋体" w:eastAsia="宋体" w:cs="宋体"/>
                <w:i w:val="0"/>
                <w:iCs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0BC4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0CB1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6E6A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经济适用合规性</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8FE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F176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E42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665C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r>
    </w:tbl>
    <w:p w14:paraId="2A7838AA">
      <w:pPr>
        <w:spacing w:line="580" w:lineRule="exact"/>
        <w:outlineLvl w:val="1"/>
        <w:rPr>
          <w:rFonts w:hint="eastAsia" w:ascii="黑体" w:hAnsi="黑体" w:eastAsia="黑体" w:cs="黑体"/>
          <w:color w:val="000000" w:themeColor="text1"/>
          <w:sz w:val="32"/>
          <w:szCs w:val="32"/>
          <w14:textFill>
            <w14:solidFill>
              <w14:schemeClr w14:val="tx1"/>
            </w14:solidFill>
          </w14:textFill>
        </w:rPr>
      </w:pPr>
      <w:bookmarkStart w:id="114" w:name="_Toc2425"/>
      <w:bookmarkStart w:id="115" w:name="_Toc30678"/>
    </w:p>
    <w:p w14:paraId="0DA6FF1A">
      <w:pPr>
        <w:spacing w:line="580" w:lineRule="exact"/>
        <w:outlineLvl w:val="1"/>
        <w:rPr>
          <w:rFonts w:hint="eastAsia" w:ascii="黑体" w:hAnsi="黑体" w:eastAsia="黑体" w:cs="黑体"/>
          <w:color w:val="000000" w:themeColor="text1"/>
          <w:sz w:val="32"/>
          <w:szCs w:val="32"/>
          <w14:textFill>
            <w14:solidFill>
              <w14:schemeClr w14:val="tx1"/>
            </w14:solidFill>
          </w14:textFill>
        </w:rPr>
      </w:pPr>
    </w:p>
    <w:p w14:paraId="128DA5D9">
      <w:pPr>
        <w:spacing w:line="580" w:lineRule="exact"/>
        <w:outlineLvl w:val="1"/>
        <w:rPr>
          <w:rFonts w:hint="eastAsia" w:ascii="黑体" w:hAnsi="黑体" w:eastAsia="黑体" w:cs="黑体"/>
          <w:color w:val="000000" w:themeColor="text1"/>
          <w:sz w:val="32"/>
          <w:szCs w:val="32"/>
          <w14:textFill>
            <w14:solidFill>
              <w14:schemeClr w14:val="tx1"/>
            </w14:solidFill>
          </w14:textFill>
        </w:rPr>
      </w:pPr>
    </w:p>
    <w:p w14:paraId="35634631">
      <w:pPr>
        <w:spacing w:line="580" w:lineRule="exact"/>
        <w:outlineLvl w:val="1"/>
        <w:rPr>
          <w:rFonts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附件2</w:t>
      </w:r>
      <w:bookmarkEnd w:id="114"/>
      <w:bookmarkEnd w:id="115"/>
    </w:p>
    <w:p w14:paraId="24393B06">
      <w:pPr>
        <w:spacing w:line="700" w:lineRule="exact"/>
        <w:jc w:val="center"/>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val="en-US" w:eastAsia="zh-CN"/>
        </w:rPr>
        <w:t>江茸乡2025年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资金绩效自评总结报告</w:t>
      </w:r>
    </w:p>
    <w:p w14:paraId="0A4BF7EA">
      <w:pPr>
        <w:pageBreakBefore w:val="0"/>
        <w:widowControl w:val="0"/>
        <w:kinsoku/>
        <w:wordWrap/>
        <w:overflowPunct/>
        <w:topLinePunct w:val="0"/>
        <w:autoSpaceDE/>
        <w:autoSpaceDN/>
        <w:bidi w:val="0"/>
        <w:adjustRightInd/>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江茸乡</w:t>
      </w:r>
      <w:r>
        <w:rPr>
          <w:rFonts w:hint="eastAsia" w:ascii="仿宋_GB2312" w:hAnsi="仿宋" w:eastAsia="仿宋_GB2312" w:cs="仿宋_GB2312"/>
          <w:color w:val="000000" w:themeColor="text1"/>
          <w:kern w:val="2"/>
          <w:sz w:val="32"/>
          <w:szCs w:val="32"/>
          <w14:textFill>
            <w14:solidFill>
              <w14:schemeClr w14:val="tx1"/>
            </w14:solidFill>
          </w14:textFill>
        </w:rPr>
        <w:t>202</w:t>
      </w: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5</w:t>
      </w:r>
      <w:r>
        <w:rPr>
          <w:rFonts w:hint="eastAsia" w:ascii="仿宋_GB2312" w:hAnsi="仿宋" w:eastAsia="仿宋_GB2312" w:cs="仿宋_GB2312"/>
          <w:color w:val="000000" w:themeColor="text1"/>
          <w:kern w:val="2"/>
          <w:sz w:val="32"/>
          <w:szCs w:val="32"/>
          <w14:textFill>
            <w14:solidFill>
              <w14:schemeClr w14:val="tx1"/>
            </w14:solidFill>
          </w14:textFill>
        </w:rPr>
        <w:t>年脱贫户（监测户）产业到户补助项目</w:t>
      </w:r>
      <w:r>
        <w:rPr>
          <w:rFonts w:hint="eastAsia" w:ascii="仿宋_GB2312" w:hAnsi="仿宋_GB2312" w:eastAsia="仿宋_GB2312" w:cs="仿宋_GB2312"/>
          <w:sz w:val="32"/>
          <w:szCs w:val="32"/>
          <w:lang w:val="en-US" w:eastAsia="zh-CN"/>
        </w:rPr>
        <w:t>)</w:t>
      </w:r>
    </w:p>
    <w:p w14:paraId="1EFAEA67">
      <w:pPr>
        <w:keepNext w:val="0"/>
        <w:keepLines w:val="0"/>
        <w:pageBreakBefore w:val="0"/>
        <w:kinsoku/>
        <w:wordWrap/>
        <w:overflowPunct/>
        <w:topLinePunct w:val="0"/>
        <w:autoSpaceDE/>
        <w:autoSpaceDN/>
        <w:bidi w:val="0"/>
        <w:adjustRightInd/>
        <w:snapToGrid/>
        <w:spacing w:before="0" w:after="0" w:line="500" w:lineRule="exact"/>
        <w:ind w:right="0" w:firstLine="640" w:firstLineChars="200"/>
        <w:jc w:val="both"/>
        <w:textAlignment w:val="auto"/>
        <w:rPr>
          <w:rFonts w:ascii="黑体" w:hAnsi="黑体" w:eastAsia="黑体" w:cs="黑体"/>
          <w:color w:val="auto"/>
          <w:spacing w:val="0"/>
          <w:position w:val="0"/>
          <w:sz w:val="32"/>
          <w:shd w:val="clear" w:fill="auto"/>
        </w:rPr>
      </w:pPr>
      <w:r>
        <w:rPr>
          <w:rFonts w:ascii="黑体" w:hAnsi="黑体" w:eastAsia="黑体" w:cs="黑体"/>
          <w:color w:val="auto"/>
          <w:spacing w:val="0"/>
          <w:position w:val="0"/>
          <w:sz w:val="32"/>
          <w:shd w:val="clear" w:fill="auto"/>
        </w:rPr>
        <w:t>一、项目</w:t>
      </w:r>
      <w:r>
        <w:rPr>
          <w:rFonts w:hint="eastAsia" w:ascii="黑体" w:hAnsi="黑体" w:eastAsia="黑体" w:cs="黑体"/>
          <w:color w:val="auto"/>
          <w:spacing w:val="0"/>
          <w:position w:val="0"/>
          <w:sz w:val="32"/>
          <w:shd w:val="clear" w:fill="auto"/>
          <w:lang w:eastAsia="zh-CN"/>
        </w:rPr>
        <w:t>地</w:t>
      </w:r>
      <w:r>
        <w:rPr>
          <w:rFonts w:ascii="黑体" w:hAnsi="黑体" w:eastAsia="黑体" w:cs="黑体"/>
          <w:color w:val="auto"/>
          <w:spacing w:val="0"/>
          <w:position w:val="0"/>
          <w:sz w:val="32"/>
          <w:shd w:val="clear" w:fill="auto"/>
        </w:rPr>
        <w:t>概况</w:t>
      </w:r>
    </w:p>
    <w:p w14:paraId="57771CF5">
      <w:pPr>
        <w:keepNext w:val="0"/>
        <w:keepLines w:val="0"/>
        <w:pageBreakBefore w:val="0"/>
        <w:widowControl w:val="0"/>
        <w:kinsoku/>
        <w:wordWrap/>
        <w:overflowPunct/>
        <w:topLinePunct w:val="0"/>
        <w:autoSpaceDE/>
        <w:autoSpaceDN/>
        <w:bidi w:val="0"/>
        <w:adjustRightInd/>
        <w:snapToGrid/>
        <w:spacing w:after="0" w:line="500" w:lineRule="exact"/>
        <w:ind w:firstLine="640" w:firstLineChars="200"/>
        <w:jc w:val="both"/>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江茸乡全乡户籍人口3</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w:t>
      </w:r>
      <w:r>
        <w:rPr>
          <w:rFonts w:hint="eastAsia" w:ascii="仿宋_GB2312" w:hAnsi="仿宋_GB2312" w:eastAsia="仿宋_GB2312" w:cs="仿宋_GB2312"/>
          <w:color w:val="000000" w:themeColor="text1"/>
          <w:sz w:val="32"/>
          <w:szCs w:val="32"/>
          <w14:textFill>
            <w14:solidFill>
              <w14:schemeClr w14:val="tx1"/>
            </w14:solidFill>
          </w14:textFill>
        </w:rPr>
        <w:t>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1506</w:t>
      </w:r>
      <w:r>
        <w:rPr>
          <w:rFonts w:hint="eastAsia" w:ascii="仿宋_GB2312" w:hAnsi="仿宋_GB2312" w:eastAsia="仿宋_GB2312" w:cs="仿宋_GB2312"/>
          <w:color w:val="000000" w:themeColor="text1"/>
          <w:sz w:val="32"/>
          <w:szCs w:val="32"/>
          <w14:textFill>
            <w14:solidFill>
              <w14:schemeClr w14:val="tx1"/>
            </w14:solidFill>
          </w14:textFill>
        </w:rPr>
        <w:t>人，位于红原县城的西南部，幅员面积515.39平方公里，草场总面积773083.4亩，可利用草场面积320303.5亩。距离红原县城69公里。与周边马尔康市沙尔宗乡、大藏乡接壤，与阿坝县查理乡接壤，与红原县查尔玛乡、龙日镇、壤口乡接壤。是川西北高原的纯牧业乡。</w:t>
      </w:r>
    </w:p>
    <w:p w14:paraId="30C1B023">
      <w:pPr>
        <w:keepNext w:val="0"/>
        <w:keepLines w:val="0"/>
        <w:pageBreakBefore w:val="0"/>
        <w:numPr>
          <w:ilvl w:val="0"/>
          <w:numId w:val="1"/>
        </w:numPr>
        <w:kinsoku/>
        <w:wordWrap/>
        <w:overflowPunct/>
        <w:topLinePunct w:val="0"/>
        <w:autoSpaceDE/>
        <w:autoSpaceDN/>
        <w:bidi w:val="0"/>
        <w:adjustRightInd/>
        <w:snapToGrid/>
        <w:spacing w:before="0" w:after="0" w:line="500" w:lineRule="exact"/>
        <w:ind w:right="0" w:rightChars="0" w:firstLine="602" w:firstLineChars="200"/>
        <w:jc w:val="both"/>
        <w:textAlignment w:val="auto"/>
        <w:rPr>
          <w:rFonts w:hint="eastAsia" w:ascii="宋体" w:hAnsi="宋体" w:eastAsia="宋体"/>
          <w:b/>
          <w:bCs/>
          <w:color w:val="000000"/>
          <w:sz w:val="30"/>
        </w:rPr>
      </w:pPr>
      <w:r>
        <w:rPr>
          <w:rFonts w:hint="eastAsia" w:ascii="宋体" w:hAnsi="宋体" w:eastAsia="宋体"/>
          <w:b/>
          <w:bCs/>
          <w:color w:val="000000"/>
          <w:sz w:val="30"/>
        </w:rPr>
        <w:t>财政</w:t>
      </w:r>
      <w:r>
        <w:rPr>
          <w:rFonts w:hint="eastAsia" w:ascii="宋体" w:hAnsi="宋体" w:eastAsia="宋体"/>
          <w:b/>
          <w:bCs/>
          <w:color w:val="000000"/>
          <w:sz w:val="30"/>
          <w:lang w:eastAsia="zh-CN"/>
        </w:rPr>
        <w:t>衔接资金</w:t>
      </w:r>
      <w:r>
        <w:rPr>
          <w:rFonts w:hint="eastAsia" w:ascii="宋体" w:hAnsi="宋体" w:eastAsia="宋体"/>
          <w:b/>
          <w:bCs/>
          <w:color w:val="000000"/>
          <w:sz w:val="30"/>
        </w:rPr>
        <w:t>下达预算及项目情况。</w:t>
      </w:r>
    </w:p>
    <w:p w14:paraId="5463CD65">
      <w:pPr>
        <w:spacing w:line="640" w:lineRule="exact"/>
        <w:ind w:firstLine="640" w:firstLineChars="200"/>
        <w:rPr>
          <w:rFonts w:hint="eastAsia" w:ascii="仿宋_GB2312" w:hAnsi="仿宋" w:eastAsia="仿宋_GB2312"/>
          <w:bCs/>
          <w:sz w:val="32"/>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通过江茸乡</w:t>
      </w: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年脱贫户（监测户）产业到户补助项目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有利于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脱贫户、监测户</w:t>
      </w:r>
      <w:r>
        <w:rPr>
          <w:rFonts w:hint="eastAsia" w:ascii="仿宋_GB2312" w:hAnsi="仿宋_GB2312" w:eastAsia="仿宋_GB2312" w:cs="仿宋_GB2312"/>
          <w:color w:val="000000" w:themeColor="text1"/>
          <w:sz w:val="32"/>
          <w:szCs w:val="32"/>
          <w14:textFill>
            <w14:solidFill>
              <w14:schemeClr w14:val="tx1"/>
            </w14:solidFill>
          </w14:textFill>
        </w:rPr>
        <w:t>增加</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牲畜</w:t>
      </w:r>
      <w:r>
        <w:rPr>
          <w:rFonts w:hint="eastAsia" w:ascii="仿宋_GB2312" w:hAnsi="仿宋_GB2312" w:eastAsia="仿宋_GB2312" w:cs="仿宋_GB2312"/>
          <w:color w:val="000000" w:themeColor="text1"/>
          <w:sz w:val="32"/>
          <w:szCs w:val="32"/>
          <w14:textFill>
            <w14:solidFill>
              <w14:schemeClr w14:val="tx1"/>
            </w14:solidFill>
          </w14:textFill>
        </w:rPr>
        <w:t>存栏量</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及出栏量</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脱贫户、监测户</w:t>
      </w:r>
      <w:r>
        <w:rPr>
          <w:rFonts w:hint="eastAsia" w:ascii="仿宋_GB2312" w:hAnsi="仿宋_GB2312" w:eastAsia="仿宋_GB2312" w:cs="仿宋_GB2312"/>
          <w:color w:val="000000" w:themeColor="text1"/>
          <w:sz w:val="32"/>
          <w:szCs w:val="32"/>
          <w14:textFill>
            <w14:solidFill>
              <w14:schemeClr w14:val="tx1"/>
            </w14:solidFill>
          </w14:textFill>
        </w:rPr>
        <w:t>户均纯收入将增加</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00元，该</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22户脱贫户、3户监测户</w:t>
      </w:r>
      <w:r>
        <w:rPr>
          <w:rFonts w:hint="eastAsia" w:ascii="仿宋_GB2312" w:hAnsi="仿宋_GB2312" w:eastAsia="仿宋_GB2312" w:cs="仿宋_GB2312"/>
          <w:color w:val="000000" w:themeColor="text1"/>
          <w:sz w:val="32"/>
          <w:szCs w:val="32"/>
          <w14:textFill>
            <w14:solidFill>
              <w14:schemeClr w14:val="tx1"/>
            </w14:solidFill>
          </w14:textFill>
        </w:rPr>
        <w:t>将直接受益。</w:t>
      </w:r>
    </w:p>
    <w:p w14:paraId="596127B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right="0" w:firstLine="643" w:firstLineChars="200"/>
        <w:jc w:val="left"/>
        <w:textAlignment w:val="auto"/>
        <w:rPr>
          <w:rFonts w:hint="eastAsia" w:ascii="宋体" w:hAnsi="宋体" w:eastAsia="宋体"/>
          <w:b/>
          <w:bCs/>
          <w:color w:val="000000"/>
          <w:sz w:val="30"/>
        </w:rPr>
      </w:pPr>
      <w:r>
        <w:rPr>
          <w:rFonts w:hint="eastAsia" w:ascii="宋体" w:hAnsi="宋体" w:eastAsia="宋体" w:cs="宋体"/>
          <w:b/>
          <w:color w:val="auto"/>
          <w:spacing w:val="0"/>
          <w:position w:val="0"/>
          <w:sz w:val="32"/>
          <w:shd w:val="clear" w:fill="auto"/>
          <w:lang w:eastAsia="zh-CN"/>
        </w:rPr>
        <w:t>（</w:t>
      </w:r>
      <w:r>
        <w:rPr>
          <w:rFonts w:hint="eastAsia" w:ascii="宋体" w:hAnsi="宋体" w:eastAsia="宋体" w:cs="宋体"/>
          <w:b/>
          <w:color w:val="auto"/>
          <w:spacing w:val="0"/>
          <w:position w:val="0"/>
          <w:sz w:val="32"/>
          <w:shd w:val="clear" w:fill="auto"/>
          <w:lang w:val="en-US" w:eastAsia="zh-CN"/>
        </w:rPr>
        <w:t>二</w:t>
      </w:r>
      <w:r>
        <w:rPr>
          <w:rFonts w:hint="eastAsia" w:ascii="宋体" w:hAnsi="宋体" w:eastAsia="宋体" w:cs="宋体"/>
          <w:b/>
          <w:color w:val="auto"/>
          <w:spacing w:val="0"/>
          <w:position w:val="0"/>
          <w:sz w:val="32"/>
          <w:shd w:val="clear" w:fill="auto"/>
          <w:lang w:eastAsia="zh-CN"/>
        </w:rPr>
        <w:t>）</w:t>
      </w:r>
      <w:r>
        <w:rPr>
          <w:rFonts w:hint="eastAsia" w:ascii="宋体" w:hAnsi="宋体" w:eastAsia="宋体"/>
          <w:b/>
          <w:bCs/>
          <w:color w:val="000000"/>
          <w:sz w:val="30"/>
        </w:rPr>
        <w:t>财政</w:t>
      </w:r>
      <w:r>
        <w:rPr>
          <w:rFonts w:hint="eastAsia" w:ascii="宋体" w:hAnsi="宋体" w:eastAsia="宋体"/>
          <w:b/>
          <w:bCs/>
          <w:color w:val="000000"/>
          <w:sz w:val="30"/>
          <w:lang w:eastAsia="zh-CN"/>
        </w:rPr>
        <w:t>衔接资金</w:t>
      </w:r>
      <w:r>
        <w:rPr>
          <w:rFonts w:hint="eastAsia" w:ascii="宋体" w:hAnsi="宋体" w:eastAsia="宋体"/>
          <w:b/>
          <w:bCs/>
          <w:color w:val="000000"/>
          <w:sz w:val="30"/>
        </w:rPr>
        <w:t>项目绩效目标设定情况。</w:t>
      </w:r>
    </w:p>
    <w:p w14:paraId="46FF9283">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_GB2312" w:eastAsia="仿宋_GB2312" w:cs="仿宋_GB2312"/>
          <w:color w:val="auto"/>
          <w:spacing w:val="0"/>
          <w:position w:val="0"/>
          <w:sz w:val="32"/>
          <w:shd w:val="clear" w:fill="auto"/>
          <w:lang w:val="en-US" w:eastAsia="zh-CN"/>
        </w:rPr>
      </w:pPr>
      <w:r>
        <w:rPr>
          <w:rFonts w:hint="eastAsia" w:ascii="仿宋_GB2312" w:hAnsi="仿宋" w:eastAsia="仿宋_GB2312"/>
          <w:bCs/>
          <w:sz w:val="32"/>
          <w:lang w:val="en-US" w:eastAsia="zh-CN"/>
        </w:rPr>
        <w:t>任务目标，完成</w:t>
      </w:r>
      <w:r>
        <w:rPr>
          <w:rFonts w:hint="default" w:ascii="仿宋_GB2312" w:hAnsi="仿宋" w:eastAsia="仿宋_GB2312"/>
          <w:bCs/>
          <w:sz w:val="32"/>
          <w:lang w:val="en-US" w:eastAsia="zh-CN"/>
        </w:rPr>
        <w:t>采购</w:t>
      </w:r>
      <w:r>
        <w:rPr>
          <w:rFonts w:hint="eastAsia" w:ascii="仿宋_GB2312" w:hAnsi="仿宋" w:eastAsia="仿宋_GB2312"/>
          <w:bCs/>
          <w:sz w:val="32"/>
          <w:lang w:val="en-US" w:eastAsia="zh-CN"/>
        </w:rPr>
        <w:t>麦洼牦母牛18头，农机具1台等。我乡将严格按照</w:t>
      </w:r>
      <w:r>
        <w:rPr>
          <w:rFonts w:hint="eastAsia" w:ascii="仿宋_GB2312" w:hAnsi="仿宋_GB2312" w:eastAsia="仿宋_GB2312" w:cs="仿宋_GB2312"/>
          <w:color w:val="auto"/>
          <w:spacing w:val="0"/>
          <w:position w:val="0"/>
          <w:sz w:val="32"/>
          <w:shd w:val="clear" w:fill="auto"/>
          <w:lang w:val="en-US" w:eastAsia="zh-CN"/>
        </w:rPr>
        <w:t>合同及文件要求，保质保量完成目标任务。</w:t>
      </w:r>
    </w:p>
    <w:p w14:paraId="35956CF8">
      <w:pPr>
        <w:keepNext w:val="0"/>
        <w:keepLines w:val="0"/>
        <w:pageBreakBefore w:val="0"/>
        <w:kinsoku/>
        <w:wordWrap/>
        <w:overflowPunct/>
        <w:topLinePunct w:val="0"/>
        <w:autoSpaceDE/>
        <w:autoSpaceDN/>
        <w:bidi w:val="0"/>
        <w:adjustRightInd/>
        <w:snapToGrid/>
        <w:spacing w:before="0" w:after="0" w:line="500" w:lineRule="exact"/>
        <w:ind w:left="0" w:right="0" w:firstLine="720"/>
        <w:jc w:val="both"/>
        <w:textAlignment w:val="auto"/>
        <w:rPr>
          <w:rFonts w:hint="eastAsia" w:ascii="宋体" w:hAnsi="宋体" w:eastAsia="宋体"/>
          <w:b/>
          <w:bCs/>
          <w:color w:val="000000"/>
          <w:sz w:val="30"/>
        </w:rPr>
      </w:pPr>
      <w:r>
        <w:rPr>
          <w:rFonts w:hint="eastAsia" w:ascii="宋体" w:hAnsi="宋体" w:eastAsia="宋体"/>
          <w:b/>
          <w:bCs/>
          <w:color w:val="000000"/>
          <w:sz w:val="30"/>
        </w:rPr>
        <w:t>二、绩效自评工作开展情况</w:t>
      </w:r>
    </w:p>
    <w:p w14:paraId="780DC2F4">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_GB2312" w:eastAsia="仿宋_GB2312" w:cs="仿宋_GB2312"/>
          <w:color w:val="auto"/>
          <w:spacing w:val="0"/>
          <w:position w:val="0"/>
          <w:sz w:val="32"/>
          <w:shd w:val="clear" w:fill="auto"/>
          <w:lang w:val="en-US" w:eastAsia="zh-CN"/>
        </w:rPr>
        <w:t>该项目计划投资21.2万元，实际到位21.2万元，资金来源为:2025年衔接资金</w:t>
      </w:r>
      <w:r>
        <w:rPr>
          <w:rFonts w:hint="eastAsia" w:ascii="仿宋_GB2312" w:hAnsi="仿宋" w:eastAsia="仿宋_GB2312"/>
          <w:bCs/>
          <w:sz w:val="32"/>
          <w:lang w:val="en-US" w:eastAsia="zh-CN"/>
        </w:rPr>
        <w:t>，该项目于2025年7月28日完成验收，已拨付资金100%，共带动受益人数</w:t>
      </w:r>
      <w:r>
        <w:rPr>
          <w:rFonts w:hint="eastAsia" w:ascii="仿宋_GB2312" w:hAnsi="宋体" w:eastAsia="仿宋_GB2312"/>
          <w:sz w:val="32"/>
          <w:szCs w:val="32"/>
          <w:lang w:val="en-US" w:eastAsia="zh-CN"/>
        </w:rPr>
        <w:t>123</w:t>
      </w:r>
      <w:r>
        <w:rPr>
          <w:rFonts w:hint="eastAsia" w:ascii="仿宋_GB2312" w:hAnsi="仿宋" w:eastAsia="仿宋_GB2312"/>
          <w:bCs/>
          <w:sz w:val="32"/>
          <w:lang w:val="en-US" w:eastAsia="zh-CN"/>
        </w:rPr>
        <w:t>人次，满意度达到100%。</w:t>
      </w:r>
    </w:p>
    <w:p w14:paraId="0FC7FA47">
      <w:pPr>
        <w:keepNext w:val="0"/>
        <w:keepLines w:val="0"/>
        <w:pageBreakBefore w:val="0"/>
        <w:kinsoku/>
        <w:wordWrap/>
        <w:overflowPunct/>
        <w:topLinePunct w:val="0"/>
        <w:autoSpaceDE/>
        <w:bidi w:val="0"/>
        <w:adjustRightInd/>
        <w:snapToGrid/>
        <w:spacing w:line="500" w:lineRule="exact"/>
        <w:ind w:firstLine="700"/>
        <w:jc w:val="left"/>
        <w:textAlignment w:val="auto"/>
        <w:rPr>
          <w:rFonts w:ascii="仿宋_GB2312" w:hAnsi="仿宋_GB2312" w:eastAsia="仿宋_GB2312" w:cs="仿宋_GB2312"/>
          <w:b/>
          <w:bCs/>
          <w:color w:val="auto"/>
          <w:spacing w:val="0"/>
          <w:position w:val="0"/>
          <w:sz w:val="32"/>
          <w:shd w:val="clear" w:fill="auto"/>
        </w:rPr>
      </w:pPr>
      <w:r>
        <w:rPr>
          <w:rFonts w:hint="eastAsia" w:ascii="宋体" w:hAnsi="宋体" w:eastAsia="宋体"/>
          <w:b/>
          <w:bCs/>
          <w:color w:val="000000"/>
          <w:sz w:val="30"/>
        </w:rPr>
        <w:t>三、绩效目标自评完成情况分析</w:t>
      </w:r>
      <w:r>
        <w:rPr>
          <w:rFonts w:ascii="仿宋_GB2312" w:hAnsi="仿宋_GB2312" w:eastAsia="仿宋_GB2312" w:cs="仿宋_GB2312"/>
          <w:b/>
          <w:bCs/>
          <w:color w:val="auto"/>
          <w:spacing w:val="0"/>
          <w:position w:val="0"/>
          <w:sz w:val="32"/>
          <w:shd w:val="clear" w:fill="auto"/>
        </w:rPr>
        <w:tab/>
      </w:r>
    </w:p>
    <w:p w14:paraId="6380E9CF">
      <w:pPr>
        <w:keepNext w:val="0"/>
        <w:keepLines w:val="0"/>
        <w:pageBreakBefore w:val="0"/>
        <w:kinsoku/>
        <w:wordWrap/>
        <w:overflowPunct/>
        <w:topLinePunct w:val="0"/>
        <w:autoSpaceDE/>
        <w:bidi w:val="0"/>
        <w:adjustRightInd/>
        <w:snapToGrid/>
        <w:spacing w:line="500" w:lineRule="exact"/>
        <w:ind w:firstLine="602" w:firstLineChars="200"/>
        <w:jc w:val="left"/>
        <w:textAlignment w:val="auto"/>
        <w:rPr>
          <w:rFonts w:ascii="楷体_GB2312" w:hAnsi="楷体_GB2312" w:eastAsia="楷体_GB2312" w:cs="楷体_GB2312"/>
          <w:b/>
          <w:color w:val="auto"/>
          <w:spacing w:val="0"/>
          <w:position w:val="0"/>
          <w:sz w:val="32"/>
          <w:shd w:val="clear" w:fill="auto"/>
        </w:rPr>
      </w:pPr>
      <w:r>
        <w:rPr>
          <w:rFonts w:hint="eastAsia" w:ascii="宋体" w:hAnsi="宋体" w:eastAsia="宋体"/>
          <w:b/>
          <w:bCs/>
          <w:color w:val="000000"/>
          <w:sz w:val="30"/>
        </w:rPr>
        <w:t>（一）资金投入情况分析。</w:t>
      </w:r>
    </w:p>
    <w:p w14:paraId="507F5549">
      <w:pPr>
        <w:keepNext w:val="0"/>
        <w:keepLines w:val="0"/>
        <w:pageBreakBefore w:val="0"/>
        <w:widowControl w:val="0"/>
        <w:suppressLineNumbers w:val="0"/>
        <w:suppressAutoHyphens w:val="0"/>
        <w:kinsoku/>
        <w:wordWrap/>
        <w:overflowPunct/>
        <w:topLinePunct w:val="0"/>
        <w:autoSpaceDE/>
        <w:autoSpaceDN w:val="0"/>
        <w:bidi w:val="0"/>
        <w:adjustRightInd/>
        <w:snapToGrid/>
        <w:spacing w:before="0" w:beforeAutospacing="0" w:after="0" w:afterAutospacing="0" w:line="500" w:lineRule="exact"/>
        <w:ind w:right="0" w:firstLine="640" w:firstLineChars="200"/>
        <w:jc w:val="left"/>
        <w:textAlignment w:val="auto"/>
        <w:outlineLvl w:val="9"/>
        <w:rPr>
          <w:rFonts w:hint="eastAsia" w:ascii="仿宋_GB2312" w:hAnsi="仿宋" w:eastAsia="仿宋_GB2312"/>
          <w:bCs/>
          <w:sz w:val="32"/>
          <w:lang w:val="en-US" w:eastAsia="zh-CN"/>
        </w:rPr>
      </w:pP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江茸乡</w:t>
      </w:r>
      <w:r>
        <w:rPr>
          <w:rFonts w:hint="eastAsia" w:ascii="仿宋_GB2312" w:hAnsi="仿宋" w:eastAsia="仿宋_GB2312" w:cs="仿宋_GB2312"/>
          <w:color w:val="000000" w:themeColor="text1"/>
          <w:kern w:val="2"/>
          <w:sz w:val="32"/>
          <w:szCs w:val="32"/>
          <w14:textFill>
            <w14:solidFill>
              <w14:schemeClr w14:val="tx1"/>
            </w14:solidFill>
          </w14:textFill>
        </w:rPr>
        <w:t>202</w:t>
      </w:r>
      <w:r>
        <w:rPr>
          <w:rFonts w:hint="eastAsia" w:ascii="仿宋_GB2312" w:hAnsi="仿宋" w:eastAsia="仿宋_GB2312" w:cs="仿宋_GB2312"/>
          <w:color w:val="000000" w:themeColor="text1"/>
          <w:kern w:val="2"/>
          <w:sz w:val="32"/>
          <w:szCs w:val="32"/>
          <w:lang w:val="en-US" w:eastAsia="zh-CN"/>
          <w14:textFill>
            <w14:solidFill>
              <w14:schemeClr w14:val="tx1"/>
            </w14:solidFill>
          </w14:textFill>
        </w:rPr>
        <w:t>5</w:t>
      </w:r>
      <w:r>
        <w:rPr>
          <w:rFonts w:hint="eastAsia" w:ascii="仿宋_GB2312" w:hAnsi="仿宋" w:eastAsia="仿宋_GB2312" w:cs="仿宋_GB2312"/>
          <w:color w:val="000000" w:themeColor="text1"/>
          <w:kern w:val="2"/>
          <w:sz w:val="32"/>
          <w:szCs w:val="32"/>
          <w14:textFill>
            <w14:solidFill>
              <w14:schemeClr w14:val="tx1"/>
            </w14:solidFill>
          </w14:textFill>
        </w:rPr>
        <w:t>年脱贫户（监测户）产业到户补助项目</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auto"/>
          <w:spacing w:val="0"/>
          <w:position w:val="0"/>
          <w:sz w:val="32"/>
          <w:shd w:val="clear" w:fill="auto"/>
          <w:lang w:val="en-US" w:eastAsia="zh-CN"/>
        </w:rPr>
        <w:t>该项目良好完成计划目标，截止评价时已完成任务量100%，</w:t>
      </w:r>
      <w:r>
        <w:rPr>
          <w:rFonts w:hint="eastAsia" w:ascii="仿宋_GB2312" w:hAnsi="仿宋" w:eastAsia="仿宋_GB2312"/>
          <w:bCs/>
          <w:sz w:val="32"/>
          <w:lang w:val="en-US" w:eastAsia="zh-CN"/>
        </w:rPr>
        <w:t>已拨付资金100%，资金到位情况及时，资金拨付情况合理，资金管理规范。</w:t>
      </w:r>
    </w:p>
    <w:p w14:paraId="6E83026B">
      <w:pPr>
        <w:pStyle w:val="16"/>
        <w:keepNext w:val="0"/>
        <w:keepLines w:val="0"/>
        <w:pageBreakBefore w:val="0"/>
        <w:numPr>
          <w:ilvl w:val="0"/>
          <w:numId w:val="2"/>
        </w:numPr>
        <w:kinsoku/>
        <w:wordWrap/>
        <w:overflowPunct/>
        <w:topLinePunct w:val="0"/>
        <w:autoSpaceDE/>
        <w:bidi w:val="0"/>
        <w:adjustRightInd/>
        <w:snapToGrid/>
        <w:spacing w:line="500" w:lineRule="exact"/>
        <w:ind w:left="0" w:leftChars="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4A1C4DCD">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 w:eastAsia="仿宋_GB2312"/>
          <w:bCs/>
          <w:sz w:val="32"/>
          <w:lang w:eastAsia="zh-CN"/>
        </w:rPr>
        <w:t>截止目前成已完工程量</w:t>
      </w:r>
      <w:r>
        <w:rPr>
          <w:rFonts w:hint="eastAsia" w:ascii="仿宋_GB2312" w:hAnsi="仿宋" w:eastAsia="仿宋_GB2312"/>
          <w:bCs/>
          <w:sz w:val="32"/>
          <w:lang w:val="en-US" w:eastAsia="zh-CN"/>
        </w:rPr>
        <w:t>100%，于2025年7月28日已完成竣工验收100%，已拨付资金100%，共带动受益人数123人次，满意度达到100%。</w:t>
      </w:r>
    </w:p>
    <w:p w14:paraId="70A62ED1">
      <w:pPr>
        <w:keepNext w:val="0"/>
        <w:keepLines w:val="0"/>
        <w:pageBreakBefore w:val="0"/>
        <w:numPr>
          <w:ilvl w:val="0"/>
          <w:numId w:val="2"/>
        </w:numPr>
        <w:kinsoku/>
        <w:wordWrap/>
        <w:overflowPunct/>
        <w:topLinePunct w:val="0"/>
        <w:autoSpaceDE/>
        <w:autoSpaceDN/>
        <w:bidi w:val="0"/>
        <w:adjustRightInd/>
        <w:snapToGrid/>
        <w:spacing w:line="500" w:lineRule="exact"/>
        <w:ind w:left="0" w:leftChars="0" w:firstLine="643" w:firstLineChars="200"/>
        <w:textAlignment w:val="auto"/>
        <w:rPr>
          <w:rFonts w:ascii="宋体" w:hAnsi="宋体" w:eastAsia="宋体" w:cs="宋体"/>
          <w:b/>
          <w:color w:val="auto"/>
          <w:spacing w:val="0"/>
          <w:position w:val="0"/>
          <w:sz w:val="32"/>
          <w:shd w:val="clear" w:fill="auto"/>
        </w:rPr>
      </w:pPr>
      <w:r>
        <w:rPr>
          <w:rFonts w:ascii="宋体" w:hAnsi="宋体" w:eastAsia="宋体" w:cs="宋体"/>
          <w:b/>
          <w:color w:val="auto"/>
          <w:spacing w:val="0"/>
          <w:position w:val="0"/>
          <w:sz w:val="32"/>
          <w:shd w:val="clear" w:fill="auto"/>
        </w:rPr>
        <w:t>项目效益情况</w:t>
      </w:r>
    </w:p>
    <w:p w14:paraId="78E416D9">
      <w:pPr>
        <w:keepNext w:val="0"/>
        <w:keepLines w:val="0"/>
        <w:pageBreakBefore w:val="0"/>
        <w:numPr>
          <w:ilvl w:val="0"/>
          <w:numId w:val="0"/>
        </w:numPr>
        <w:kinsoku/>
        <w:wordWrap/>
        <w:overflowPunct/>
        <w:topLinePunct w:val="0"/>
        <w:autoSpaceDE/>
        <w:autoSpaceDN/>
        <w:bidi w:val="0"/>
        <w:adjustRightInd/>
        <w:snapToGrid/>
        <w:spacing w:line="500" w:lineRule="exact"/>
        <w:ind w:firstLine="640" w:firstLineChars="200"/>
        <w:textAlignment w:val="auto"/>
        <w:rPr>
          <w:rFonts w:hint="eastAsia" w:ascii="宋体" w:hAnsi="宋体" w:eastAsia="宋体"/>
          <w:b/>
          <w:bCs/>
          <w:color w:val="000000"/>
          <w:sz w:val="30"/>
          <w:lang w:val="en-US" w:eastAsia="zh-CN"/>
        </w:rPr>
      </w:pPr>
      <w:r>
        <w:rPr>
          <w:rFonts w:hint="eastAsia" w:ascii="仿宋" w:hAnsi="仿宋" w:eastAsia="仿宋" w:cs="仿宋_GB2312"/>
          <w:b w:val="0"/>
          <w:bCs/>
          <w:color w:val="auto"/>
          <w:sz w:val="32"/>
          <w:szCs w:val="32"/>
        </w:rPr>
        <w:t>项目建成后，</w:t>
      </w:r>
      <w:r>
        <w:rPr>
          <w:rFonts w:hint="eastAsia" w:ascii="仿宋" w:hAnsi="仿宋" w:eastAsia="仿宋" w:cs="仿宋_GB2312"/>
          <w:b w:val="0"/>
          <w:bCs/>
          <w:color w:val="auto"/>
          <w:sz w:val="32"/>
          <w:szCs w:val="32"/>
          <w:lang w:val="en-US" w:eastAsia="zh-CN"/>
        </w:rPr>
        <w:t>22户脱贫</w:t>
      </w:r>
      <w:r>
        <w:rPr>
          <w:rFonts w:hint="eastAsia" w:ascii="仿宋" w:hAnsi="仿宋" w:eastAsia="仿宋" w:cs="仿宋_GB2312"/>
          <w:b w:val="0"/>
          <w:bCs/>
          <w:color w:val="auto"/>
          <w:sz w:val="32"/>
          <w:szCs w:val="32"/>
        </w:rPr>
        <w:t>户</w:t>
      </w:r>
      <w:r>
        <w:rPr>
          <w:rFonts w:hint="eastAsia" w:ascii="仿宋" w:hAnsi="仿宋" w:eastAsia="仿宋" w:cs="仿宋_GB2312"/>
          <w:b w:val="0"/>
          <w:bCs/>
          <w:color w:val="auto"/>
          <w:sz w:val="32"/>
          <w:szCs w:val="32"/>
          <w:lang w:eastAsia="zh-CN"/>
        </w:rPr>
        <w:t>，</w:t>
      </w:r>
      <w:r>
        <w:rPr>
          <w:rFonts w:hint="eastAsia" w:ascii="仿宋" w:hAnsi="仿宋" w:eastAsia="仿宋" w:cs="仿宋_GB2312"/>
          <w:b w:val="0"/>
          <w:bCs/>
          <w:color w:val="auto"/>
          <w:sz w:val="32"/>
          <w:szCs w:val="32"/>
          <w:lang w:val="en-US" w:eastAsia="zh-CN"/>
        </w:rPr>
        <w:t>3户监测户家庭经济收入逐步提高</w:t>
      </w:r>
      <w:r>
        <w:rPr>
          <w:rFonts w:hint="eastAsia" w:ascii="仿宋" w:hAnsi="仿宋" w:eastAsia="仿宋" w:cs="仿宋_GB2312"/>
          <w:b w:val="0"/>
          <w:bCs/>
          <w:color w:val="auto"/>
          <w:sz w:val="32"/>
          <w:szCs w:val="32"/>
        </w:rPr>
        <w:t>，社会效益十分显著。</w:t>
      </w:r>
    </w:p>
    <w:p w14:paraId="476F1F68">
      <w:pPr>
        <w:keepNext w:val="0"/>
        <w:keepLines w:val="0"/>
        <w:pageBreakBefore w:val="0"/>
        <w:numPr>
          <w:ilvl w:val="0"/>
          <w:numId w:val="3"/>
        </w:numPr>
        <w:kinsoku/>
        <w:wordWrap/>
        <w:overflowPunct/>
        <w:topLinePunct w:val="0"/>
        <w:autoSpaceDE/>
        <w:bidi w:val="0"/>
        <w:adjustRightInd/>
        <w:snapToGrid/>
        <w:spacing w:line="500" w:lineRule="exact"/>
        <w:ind w:firstLine="620"/>
        <w:jc w:val="left"/>
        <w:textAlignment w:val="auto"/>
        <w:rPr>
          <w:rFonts w:hint="eastAsia" w:ascii="宋体" w:hAnsi="宋体" w:eastAsia="宋体"/>
          <w:b/>
          <w:bCs/>
          <w:color w:val="000000"/>
          <w:sz w:val="30"/>
          <w:lang w:val="en-US" w:eastAsia="zh-CN"/>
        </w:rPr>
      </w:pPr>
      <w:r>
        <w:rPr>
          <w:rFonts w:hint="eastAsia" w:ascii="宋体" w:hAnsi="宋体" w:eastAsia="宋体"/>
          <w:b/>
          <w:bCs/>
          <w:color w:val="000000"/>
          <w:sz w:val="30"/>
          <w:lang w:val="en-US" w:eastAsia="zh-CN"/>
        </w:rPr>
        <w:t>资产后续管护及运营情况</w:t>
      </w:r>
    </w:p>
    <w:p w14:paraId="37DE8FD2">
      <w:pPr>
        <w:pStyle w:val="16"/>
        <w:keepNext w:val="0"/>
        <w:keepLines w:val="0"/>
        <w:pageBreakBefore w:val="0"/>
        <w:numPr>
          <w:ilvl w:val="0"/>
          <w:numId w:val="0"/>
        </w:numPr>
        <w:kinsoku/>
        <w:wordWrap/>
        <w:overflowPunct/>
        <w:topLinePunct w:val="0"/>
        <w:autoSpaceDE/>
        <w:bidi w:val="0"/>
        <w:adjustRightInd/>
        <w:snapToGrid/>
        <w:spacing w:line="500" w:lineRule="exact"/>
        <w:ind w:leftChars="0" w:firstLine="640" w:firstLineChars="200"/>
        <w:textAlignment w:val="auto"/>
        <w:rPr>
          <w:rFonts w:hint="eastAsia"/>
          <w:lang w:val="en-US" w:eastAsia="zh-CN"/>
        </w:rPr>
      </w:pPr>
      <w:r>
        <w:rPr>
          <w:rFonts w:hint="eastAsia"/>
          <w:lang w:val="en-US" w:eastAsia="zh-CN"/>
        </w:rPr>
        <w:t>该项后期会建立后续管护机制，确保该项目稳定良好运行，为巩固拓展脱贫攻坚成果，全面实乡村振兴提供更好保障。</w:t>
      </w:r>
    </w:p>
    <w:p w14:paraId="76067194">
      <w:pPr>
        <w:pStyle w:val="16"/>
        <w:keepNext w:val="0"/>
        <w:keepLines w:val="0"/>
        <w:pageBreakBefore w:val="0"/>
        <w:kinsoku/>
        <w:wordWrap/>
        <w:overflowPunct/>
        <w:topLinePunct w:val="0"/>
        <w:autoSpaceDE/>
        <w:bidi w:val="0"/>
        <w:adjustRightInd/>
        <w:snapToGrid/>
        <w:spacing w:line="500" w:lineRule="exact"/>
        <w:ind w:left="0" w:leftChars="0" w:firstLine="0" w:firstLineChars="0"/>
        <w:textAlignment w:val="auto"/>
        <w:rPr>
          <w:rFonts w:hint="default" w:ascii="仿宋" w:hAnsi="仿宋" w:eastAsia="仿宋" w:cs="仿宋"/>
          <w:sz w:val="32"/>
          <w:szCs w:val="32"/>
          <w:lang w:val="en-US" w:eastAsia="zh-CN"/>
        </w:rPr>
      </w:pPr>
    </w:p>
    <w:p w14:paraId="1849DB5C">
      <w:pPr>
        <w:rPr>
          <w:rFonts w:hint="eastAsia" w:ascii="仿宋" w:hAnsi="仿宋" w:eastAsia="仿宋" w:cs="仿宋"/>
          <w:sz w:val="32"/>
          <w:szCs w:val="32"/>
          <w:lang w:val="en-US" w:eastAsia="zh-CN"/>
        </w:rPr>
      </w:pPr>
    </w:p>
    <w:p w14:paraId="68E5D32D">
      <w:pPr>
        <w:pStyle w:val="2"/>
        <w:rPr>
          <w:rFonts w:hint="eastAsia" w:ascii="仿宋" w:hAnsi="仿宋" w:eastAsia="仿宋" w:cs="仿宋"/>
          <w:sz w:val="32"/>
          <w:szCs w:val="32"/>
          <w:lang w:val="en-US" w:eastAsia="zh-CN"/>
        </w:rPr>
      </w:pPr>
    </w:p>
    <w:p w14:paraId="11CE207E">
      <w:pPr>
        <w:rPr>
          <w:rFonts w:hint="eastAsia"/>
          <w:lang w:val="en-US" w:eastAsia="zh-CN"/>
        </w:rPr>
      </w:pPr>
    </w:p>
    <w:p w14:paraId="0F988DFC">
      <w:pPr>
        <w:rPr>
          <w:rFonts w:hint="eastAsia" w:ascii="仿宋" w:hAnsi="仿宋" w:eastAsia="仿宋" w:cs="仿宋"/>
          <w:sz w:val="32"/>
          <w:szCs w:val="32"/>
          <w:lang w:val="en-US" w:eastAsia="zh-CN"/>
        </w:rPr>
      </w:pPr>
    </w:p>
    <w:p w14:paraId="67D1DE91">
      <w:pPr>
        <w:rPr>
          <w:rFonts w:hint="eastAsia" w:ascii="仿宋" w:hAnsi="仿宋" w:eastAsia="仿宋" w:cs="仿宋"/>
          <w:sz w:val="32"/>
          <w:szCs w:val="32"/>
          <w:lang w:val="en-US" w:eastAsia="zh-CN"/>
        </w:rPr>
      </w:pPr>
    </w:p>
    <w:p w14:paraId="5996AE96">
      <w:pPr>
        <w:rPr>
          <w:rFonts w:hint="eastAsia" w:ascii="仿宋" w:hAnsi="仿宋" w:eastAsia="仿宋" w:cs="仿宋"/>
          <w:sz w:val="32"/>
          <w:szCs w:val="32"/>
          <w:lang w:val="en-US" w:eastAsia="zh-CN"/>
        </w:rPr>
      </w:pPr>
    </w:p>
    <w:p w14:paraId="33ED8446">
      <w:pPr>
        <w:rPr>
          <w:rFonts w:hint="eastAsia" w:ascii="仿宋" w:hAnsi="仿宋" w:eastAsia="仿宋" w:cs="仿宋"/>
          <w:sz w:val="32"/>
          <w:szCs w:val="32"/>
          <w:lang w:val="en-US" w:eastAsia="zh-CN"/>
        </w:rPr>
      </w:pPr>
    </w:p>
    <w:p w14:paraId="73758078">
      <w:pPr>
        <w:rPr>
          <w:rFonts w:hint="eastAsia" w:ascii="仿宋" w:hAnsi="仿宋" w:eastAsia="仿宋" w:cs="仿宋"/>
          <w:sz w:val="32"/>
          <w:szCs w:val="32"/>
          <w:lang w:val="en-US" w:eastAsia="zh-CN"/>
        </w:rPr>
      </w:pPr>
    </w:p>
    <w:p w14:paraId="416E9190">
      <w:pPr>
        <w:spacing w:line="700" w:lineRule="exact"/>
        <w:jc w:val="center"/>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val="en-US" w:eastAsia="zh-CN"/>
        </w:rPr>
        <w:t>江茸乡2025年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资金绩效自评总结报告</w:t>
      </w:r>
    </w:p>
    <w:p w14:paraId="09C07825">
      <w:pPr>
        <w:pageBreakBefore w:val="0"/>
        <w:widowControl w:val="0"/>
        <w:kinsoku/>
        <w:wordWrap/>
        <w:overflowPunct/>
        <w:topLinePunct w:val="0"/>
        <w:autoSpaceDE/>
        <w:autoSpaceDN/>
        <w:bidi w:val="0"/>
        <w:adjustRightInd/>
        <w:spacing w:after="0" w:line="56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(红原县江茸乡2025年牧区动物防疫专用设施及防疫巷道</w:t>
      </w:r>
    </w:p>
    <w:p w14:paraId="6630BA62">
      <w:pPr>
        <w:pageBreakBefore w:val="0"/>
        <w:widowControl w:val="0"/>
        <w:kinsoku/>
        <w:wordWrap/>
        <w:overflowPunct/>
        <w:topLinePunct w:val="0"/>
        <w:autoSpaceDE/>
        <w:autoSpaceDN/>
        <w:bidi w:val="0"/>
        <w:adjustRightInd/>
        <w:spacing w:after="0" w:line="56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圈口建设项目)</w:t>
      </w:r>
    </w:p>
    <w:p w14:paraId="1D3CD773">
      <w:pPr>
        <w:keepNext w:val="0"/>
        <w:keepLines w:val="0"/>
        <w:pageBreakBefore w:val="0"/>
        <w:kinsoku/>
        <w:wordWrap/>
        <w:overflowPunct/>
        <w:topLinePunct w:val="0"/>
        <w:autoSpaceDE/>
        <w:autoSpaceDN/>
        <w:bidi w:val="0"/>
        <w:adjustRightInd/>
        <w:snapToGrid/>
        <w:spacing w:before="0" w:after="0" w:line="500" w:lineRule="exact"/>
        <w:ind w:right="0" w:firstLine="640" w:firstLineChars="200"/>
        <w:jc w:val="both"/>
        <w:textAlignment w:val="auto"/>
        <w:rPr>
          <w:rFonts w:ascii="黑体" w:hAnsi="黑体" w:eastAsia="黑体" w:cs="黑体"/>
          <w:color w:val="auto"/>
          <w:spacing w:val="0"/>
          <w:position w:val="0"/>
          <w:sz w:val="32"/>
          <w:shd w:val="clear" w:fill="auto"/>
        </w:rPr>
      </w:pPr>
      <w:r>
        <w:rPr>
          <w:rFonts w:ascii="黑体" w:hAnsi="黑体" w:eastAsia="黑体" w:cs="黑体"/>
          <w:color w:val="auto"/>
          <w:spacing w:val="0"/>
          <w:position w:val="0"/>
          <w:sz w:val="32"/>
          <w:shd w:val="clear" w:fill="auto"/>
        </w:rPr>
        <w:t>一、项目</w:t>
      </w:r>
      <w:r>
        <w:rPr>
          <w:rFonts w:hint="eastAsia" w:ascii="黑体" w:hAnsi="黑体" w:eastAsia="黑体" w:cs="黑体"/>
          <w:color w:val="auto"/>
          <w:spacing w:val="0"/>
          <w:position w:val="0"/>
          <w:sz w:val="32"/>
          <w:shd w:val="clear" w:fill="auto"/>
          <w:lang w:eastAsia="zh-CN"/>
        </w:rPr>
        <w:t>地</w:t>
      </w:r>
      <w:r>
        <w:rPr>
          <w:rFonts w:ascii="黑体" w:hAnsi="黑体" w:eastAsia="黑体" w:cs="黑体"/>
          <w:color w:val="auto"/>
          <w:spacing w:val="0"/>
          <w:position w:val="0"/>
          <w:sz w:val="32"/>
          <w:shd w:val="clear" w:fill="auto"/>
        </w:rPr>
        <w:t>概况</w:t>
      </w:r>
    </w:p>
    <w:p w14:paraId="30F0BCDB">
      <w:pPr>
        <w:keepNext w:val="0"/>
        <w:keepLines w:val="0"/>
        <w:pageBreakBefore w:val="0"/>
        <w:widowControl w:val="0"/>
        <w:kinsoku/>
        <w:wordWrap/>
        <w:overflowPunct/>
        <w:topLinePunct w:val="0"/>
        <w:autoSpaceDE/>
        <w:autoSpaceDN/>
        <w:bidi w:val="0"/>
        <w:adjustRightInd/>
        <w:snapToGrid/>
        <w:spacing w:after="0" w:line="500" w:lineRule="exact"/>
        <w:ind w:firstLine="640" w:firstLineChars="200"/>
        <w:jc w:val="both"/>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江茸乡全乡户籍人口3</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w:t>
      </w:r>
      <w:r>
        <w:rPr>
          <w:rFonts w:hint="eastAsia" w:ascii="仿宋_GB2312" w:hAnsi="仿宋_GB2312" w:eastAsia="仿宋_GB2312" w:cs="仿宋_GB2312"/>
          <w:color w:val="000000" w:themeColor="text1"/>
          <w:sz w:val="32"/>
          <w:szCs w:val="32"/>
          <w14:textFill>
            <w14:solidFill>
              <w14:schemeClr w14:val="tx1"/>
            </w14:solidFill>
          </w14:textFill>
        </w:rPr>
        <w:t>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1506</w:t>
      </w:r>
      <w:r>
        <w:rPr>
          <w:rFonts w:hint="eastAsia" w:ascii="仿宋_GB2312" w:hAnsi="仿宋_GB2312" w:eastAsia="仿宋_GB2312" w:cs="仿宋_GB2312"/>
          <w:color w:val="000000" w:themeColor="text1"/>
          <w:sz w:val="32"/>
          <w:szCs w:val="32"/>
          <w14:textFill>
            <w14:solidFill>
              <w14:schemeClr w14:val="tx1"/>
            </w14:solidFill>
          </w14:textFill>
        </w:rPr>
        <w:t>人，位于红原县城的西南部，幅员面积515.39平方公里，草场总面积773083.4亩，可利用草场面积320303.5亩。距离红原县城69公里。与周边马尔康市沙尔宗乡、大藏乡接壤，与阿坝县查理乡接壤，与红原县查尔玛乡、龙日镇、壤口乡接壤。是川西北高原的纯牧业乡。</w:t>
      </w:r>
    </w:p>
    <w:p w14:paraId="4E2A3A02">
      <w:pPr>
        <w:keepNext w:val="0"/>
        <w:keepLines w:val="0"/>
        <w:pageBreakBefore w:val="0"/>
        <w:numPr>
          <w:ilvl w:val="0"/>
          <w:numId w:val="1"/>
        </w:numPr>
        <w:kinsoku/>
        <w:wordWrap/>
        <w:overflowPunct/>
        <w:topLinePunct w:val="0"/>
        <w:autoSpaceDE/>
        <w:autoSpaceDN/>
        <w:bidi w:val="0"/>
        <w:adjustRightInd/>
        <w:snapToGrid/>
        <w:spacing w:before="0" w:after="0" w:line="500" w:lineRule="exact"/>
        <w:ind w:right="0" w:rightChars="0" w:firstLine="602" w:firstLineChars="200"/>
        <w:jc w:val="both"/>
        <w:textAlignment w:val="auto"/>
        <w:rPr>
          <w:rFonts w:hint="eastAsia" w:ascii="宋体" w:hAnsi="宋体" w:eastAsia="宋体"/>
          <w:b/>
          <w:bCs/>
          <w:color w:val="000000"/>
          <w:sz w:val="30"/>
        </w:rPr>
      </w:pPr>
      <w:r>
        <w:rPr>
          <w:rFonts w:hint="eastAsia" w:ascii="宋体" w:hAnsi="宋体" w:eastAsia="宋体"/>
          <w:b/>
          <w:bCs/>
          <w:color w:val="000000"/>
          <w:sz w:val="30"/>
        </w:rPr>
        <w:t>财政</w:t>
      </w:r>
      <w:r>
        <w:rPr>
          <w:rFonts w:hint="eastAsia" w:ascii="宋体" w:hAnsi="宋体" w:eastAsia="宋体"/>
          <w:b/>
          <w:bCs/>
          <w:color w:val="000000"/>
          <w:sz w:val="30"/>
          <w:lang w:eastAsia="zh-CN"/>
        </w:rPr>
        <w:t>衔接资金</w:t>
      </w:r>
      <w:r>
        <w:rPr>
          <w:rFonts w:hint="eastAsia" w:ascii="宋体" w:hAnsi="宋体" w:eastAsia="宋体"/>
          <w:b/>
          <w:bCs/>
          <w:color w:val="000000"/>
          <w:sz w:val="30"/>
        </w:rPr>
        <w:t>下达预算及项目情况。</w:t>
      </w:r>
    </w:p>
    <w:p w14:paraId="4908BE99">
      <w:pPr>
        <w:spacing w:line="640" w:lineRule="exact"/>
        <w:ind w:firstLine="640" w:firstLineChars="200"/>
        <w:rPr>
          <w:rFonts w:hint="eastAsia" w:ascii="仿宋_GB2312" w:hAnsi="仿宋" w:eastAsia="仿宋_GB2312"/>
          <w:bCs/>
          <w:sz w:val="32"/>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通过</w:t>
      </w:r>
      <w:r>
        <w:rPr>
          <w:rFonts w:hint="eastAsia" w:ascii="仿宋_GB2312" w:hAnsi="仿宋_GB2312" w:eastAsia="仿宋_GB2312" w:cs="仿宋_GB2312"/>
          <w:sz w:val="32"/>
          <w:szCs w:val="32"/>
          <w:lang w:val="en-US" w:eastAsia="zh-CN"/>
        </w:rPr>
        <w:t>红原县江茸乡2025年牧区动物防疫专用设施及防疫巷道圈口建设项目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，能够</w:t>
      </w:r>
      <w:r>
        <w:rPr>
          <w:rFonts w:hint="eastAsia" w:ascii="仿宋_GB2312" w:hAnsi="仿宋_GB2312" w:eastAsia="仿宋_GB2312" w:cs="仿宋_GB2312"/>
          <w:sz w:val="32"/>
          <w:szCs w:val="32"/>
          <w:lang w:val="en-US" w:eastAsia="zh-CN"/>
        </w:rPr>
        <w:t>简化“转场/出栏”操作及减少“牲畜损耗”，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150户</w:t>
      </w:r>
      <w:r>
        <w:rPr>
          <w:rFonts w:hint="eastAsia" w:ascii="仿宋_GB2312" w:hAnsi="仿宋_GB2312" w:eastAsia="仿宋_GB2312" w:cs="仿宋_GB2312"/>
          <w:color w:val="000000" w:themeColor="text1"/>
          <w:sz w:val="32"/>
          <w:szCs w:val="32"/>
          <w14:textFill>
            <w14:solidFill>
              <w14:schemeClr w14:val="tx1"/>
            </w14:solidFill>
          </w14:textFill>
        </w:rPr>
        <w:t>将直接受益。</w:t>
      </w:r>
    </w:p>
    <w:p w14:paraId="4EBF4B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right="0" w:firstLine="643" w:firstLineChars="200"/>
        <w:jc w:val="left"/>
        <w:textAlignment w:val="auto"/>
        <w:rPr>
          <w:rFonts w:hint="eastAsia" w:ascii="宋体" w:hAnsi="宋体" w:eastAsia="宋体"/>
          <w:b/>
          <w:bCs/>
          <w:color w:val="000000"/>
          <w:sz w:val="30"/>
        </w:rPr>
      </w:pPr>
      <w:r>
        <w:rPr>
          <w:rFonts w:hint="eastAsia" w:ascii="宋体" w:hAnsi="宋体" w:eastAsia="宋体" w:cs="宋体"/>
          <w:b/>
          <w:color w:val="auto"/>
          <w:spacing w:val="0"/>
          <w:position w:val="0"/>
          <w:sz w:val="32"/>
          <w:shd w:val="clear" w:fill="auto"/>
          <w:lang w:eastAsia="zh-CN"/>
        </w:rPr>
        <w:t>（</w:t>
      </w:r>
      <w:r>
        <w:rPr>
          <w:rFonts w:hint="eastAsia" w:ascii="宋体" w:hAnsi="宋体" w:eastAsia="宋体" w:cs="宋体"/>
          <w:b/>
          <w:color w:val="auto"/>
          <w:spacing w:val="0"/>
          <w:position w:val="0"/>
          <w:sz w:val="32"/>
          <w:shd w:val="clear" w:fill="auto"/>
          <w:lang w:val="en-US" w:eastAsia="zh-CN"/>
        </w:rPr>
        <w:t>二</w:t>
      </w:r>
      <w:r>
        <w:rPr>
          <w:rFonts w:hint="eastAsia" w:ascii="宋体" w:hAnsi="宋体" w:eastAsia="宋体" w:cs="宋体"/>
          <w:b/>
          <w:color w:val="auto"/>
          <w:spacing w:val="0"/>
          <w:position w:val="0"/>
          <w:sz w:val="32"/>
          <w:shd w:val="clear" w:fill="auto"/>
          <w:lang w:eastAsia="zh-CN"/>
        </w:rPr>
        <w:t>）</w:t>
      </w:r>
      <w:r>
        <w:rPr>
          <w:rFonts w:hint="eastAsia" w:ascii="宋体" w:hAnsi="宋体" w:eastAsia="宋体"/>
          <w:b/>
          <w:bCs/>
          <w:color w:val="000000"/>
          <w:sz w:val="30"/>
        </w:rPr>
        <w:t>财政</w:t>
      </w:r>
      <w:r>
        <w:rPr>
          <w:rFonts w:hint="eastAsia" w:ascii="宋体" w:hAnsi="宋体" w:eastAsia="宋体"/>
          <w:b/>
          <w:bCs/>
          <w:color w:val="000000"/>
          <w:sz w:val="30"/>
          <w:lang w:eastAsia="zh-CN"/>
        </w:rPr>
        <w:t>衔接资金</w:t>
      </w:r>
      <w:r>
        <w:rPr>
          <w:rFonts w:hint="eastAsia" w:ascii="宋体" w:hAnsi="宋体" w:eastAsia="宋体"/>
          <w:b/>
          <w:bCs/>
          <w:color w:val="000000"/>
          <w:sz w:val="30"/>
        </w:rPr>
        <w:t>项目绩效目标设定情况。</w:t>
      </w:r>
    </w:p>
    <w:p w14:paraId="08954F76">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_GB2312" w:eastAsia="仿宋_GB2312" w:cs="仿宋_GB2312"/>
          <w:color w:val="auto"/>
          <w:spacing w:val="0"/>
          <w:position w:val="0"/>
          <w:sz w:val="32"/>
          <w:shd w:val="clear" w:fill="auto"/>
          <w:lang w:val="en-US" w:eastAsia="zh-CN"/>
        </w:rPr>
      </w:pPr>
      <w:r>
        <w:rPr>
          <w:rFonts w:hint="eastAsia" w:ascii="仿宋_GB2312" w:hAnsi="仿宋" w:eastAsia="仿宋_GB2312"/>
          <w:bCs/>
          <w:sz w:val="32"/>
          <w:lang w:val="en-US" w:eastAsia="zh-CN"/>
        </w:rPr>
        <w:t>任务目标，完成150个牧区动物防疫专用设施及防疫巷道圈口建设，我乡将严格按照</w:t>
      </w:r>
      <w:r>
        <w:rPr>
          <w:rFonts w:hint="eastAsia" w:ascii="仿宋_GB2312" w:hAnsi="仿宋_GB2312" w:eastAsia="仿宋_GB2312" w:cs="仿宋_GB2312"/>
          <w:color w:val="auto"/>
          <w:spacing w:val="0"/>
          <w:position w:val="0"/>
          <w:sz w:val="32"/>
          <w:shd w:val="clear" w:fill="auto"/>
          <w:lang w:val="en-US" w:eastAsia="zh-CN"/>
        </w:rPr>
        <w:t>县级文件要求，保质保量完成目标任务。</w:t>
      </w:r>
    </w:p>
    <w:p w14:paraId="4C810B52">
      <w:pPr>
        <w:keepNext w:val="0"/>
        <w:keepLines w:val="0"/>
        <w:pageBreakBefore w:val="0"/>
        <w:kinsoku/>
        <w:wordWrap/>
        <w:overflowPunct/>
        <w:topLinePunct w:val="0"/>
        <w:autoSpaceDE/>
        <w:autoSpaceDN/>
        <w:bidi w:val="0"/>
        <w:adjustRightInd/>
        <w:snapToGrid/>
        <w:spacing w:before="0" w:after="0" w:line="500" w:lineRule="exact"/>
        <w:ind w:left="0" w:right="0" w:firstLine="720"/>
        <w:jc w:val="both"/>
        <w:textAlignment w:val="auto"/>
        <w:rPr>
          <w:rFonts w:hint="eastAsia" w:ascii="宋体" w:hAnsi="宋体" w:eastAsia="宋体"/>
          <w:b/>
          <w:bCs/>
          <w:color w:val="000000"/>
          <w:sz w:val="30"/>
        </w:rPr>
      </w:pPr>
      <w:r>
        <w:rPr>
          <w:rFonts w:hint="eastAsia" w:ascii="宋体" w:hAnsi="宋体" w:eastAsia="宋体"/>
          <w:b/>
          <w:bCs/>
          <w:color w:val="000000"/>
          <w:sz w:val="30"/>
        </w:rPr>
        <w:t>二、绩效自评工作开展情况</w:t>
      </w:r>
    </w:p>
    <w:p w14:paraId="60F5DBF4">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_GB2312" w:eastAsia="仿宋_GB2312" w:cs="仿宋_GB2312"/>
          <w:color w:val="auto"/>
          <w:spacing w:val="0"/>
          <w:position w:val="0"/>
          <w:sz w:val="32"/>
          <w:shd w:val="clear" w:fill="auto"/>
          <w:lang w:val="en-US" w:eastAsia="zh-CN"/>
        </w:rPr>
        <w:t>该项目计划投资30万元，实际到位30万元，资金来源为:2025年衔接资金</w:t>
      </w:r>
      <w:r>
        <w:rPr>
          <w:rFonts w:hint="eastAsia" w:ascii="仿宋_GB2312" w:hAnsi="仿宋" w:eastAsia="仿宋_GB2312"/>
          <w:bCs/>
          <w:sz w:val="32"/>
          <w:lang w:val="en-US" w:eastAsia="zh-CN"/>
        </w:rPr>
        <w:t>，该项目于2025年10月13日完成验收，验收合格后拨付资金100%，共带动150户受益户，满意度达到100%。</w:t>
      </w:r>
    </w:p>
    <w:p w14:paraId="6687E47D">
      <w:pPr>
        <w:keepNext w:val="0"/>
        <w:keepLines w:val="0"/>
        <w:pageBreakBefore w:val="0"/>
        <w:kinsoku/>
        <w:wordWrap/>
        <w:overflowPunct/>
        <w:topLinePunct w:val="0"/>
        <w:autoSpaceDE/>
        <w:bidi w:val="0"/>
        <w:adjustRightInd/>
        <w:snapToGrid/>
        <w:spacing w:line="500" w:lineRule="exact"/>
        <w:ind w:firstLine="700"/>
        <w:jc w:val="left"/>
        <w:textAlignment w:val="auto"/>
        <w:rPr>
          <w:rFonts w:ascii="仿宋_GB2312" w:hAnsi="仿宋_GB2312" w:eastAsia="仿宋_GB2312" w:cs="仿宋_GB2312"/>
          <w:b/>
          <w:bCs/>
          <w:color w:val="auto"/>
          <w:spacing w:val="0"/>
          <w:position w:val="0"/>
          <w:sz w:val="32"/>
          <w:shd w:val="clear" w:fill="auto"/>
        </w:rPr>
      </w:pPr>
      <w:r>
        <w:rPr>
          <w:rFonts w:hint="eastAsia" w:ascii="宋体" w:hAnsi="宋体" w:eastAsia="宋体"/>
          <w:b/>
          <w:bCs/>
          <w:color w:val="000000"/>
          <w:sz w:val="30"/>
        </w:rPr>
        <w:t>三、绩效目标自评完成情况分析</w:t>
      </w:r>
      <w:r>
        <w:rPr>
          <w:rFonts w:ascii="仿宋_GB2312" w:hAnsi="仿宋_GB2312" w:eastAsia="仿宋_GB2312" w:cs="仿宋_GB2312"/>
          <w:b/>
          <w:bCs/>
          <w:color w:val="auto"/>
          <w:spacing w:val="0"/>
          <w:position w:val="0"/>
          <w:sz w:val="32"/>
          <w:shd w:val="clear" w:fill="auto"/>
        </w:rPr>
        <w:tab/>
      </w:r>
    </w:p>
    <w:p w14:paraId="79808E8B">
      <w:pPr>
        <w:keepNext w:val="0"/>
        <w:keepLines w:val="0"/>
        <w:pageBreakBefore w:val="0"/>
        <w:kinsoku/>
        <w:wordWrap/>
        <w:overflowPunct/>
        <w:topLinePunct w:val="0"/>
        <w:autoSpaceDE/>
        <w:bidi w:val="0"/>
        <w:adjustRightInd/>
        <w:snapToGrid/>
        <w:spacing w:line="500" w:lineRule="exact"/>
        <w:ind w:firstLine="602" w:firstLineChars="200"/>
        <w:jc w:val="left"/>
        <w:textAlignment w:val="auto"/>
        <w:rPr>
          <w:rFonts w:ascii="楷体_GB2312" w:hAnsi="楷体_GB2312" w:eastAsia="楷体_GB2312" w:cs="楷体_GB2312"/>
          <w:b/>
          <w:color w:val="auto"/>
          <w:spacing w:val="0"/>
          <w:position w:val="0"/>
          <w:sz w:val="32"/>
          <w:shd w:val="clear" w:fill="auto"/>
        </w:rPr>
      </w:pPr>
      <w:r>
        <w:rPr>
          <w:rFonts w:hint="eastAsia" w:ascii="宋体" w:hAnsi="宋体" w:eastAsia="宋体"/>
          <w:b/>
          <w:bCs/>
          <w:color w:val="000000"/>
          <w:sz w:val="30"/>
        </w:rPr>
        <w:t>（一）资金投入情况分析。</w:t>
      </w:r>
    </w:p>
    <w:p w14:paraId="30504066">
      <w:pPr>
        <w:pageBreakBefore w:val="0"/>
        <w:widowControl w:val="0"/>
        <w:kinsoku/>
        <w:wordWrap/>
        <w:overflowPunct/>
        <w:topLinePunct w:val="0"/>
        <w:autoSpaceDE/>
        <w:autoSpaceDN/>
        <w:bidi w:val="0"/>
        <w:adjustRightInd/>
        <w:spacing w:after="0" w:line="56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红原县江茸乡2025年牧区动物防疫专用设施及防疫巷道</w:t>
      </w:r>
    </w:p>
    <w:p w14:paraId="7D88CD4F">
      <w:pPr>
        <w:keepNext w:val="0"/>
        <w:keepLines w:val="0"/>
        <w:pageBreakBefore w:val="0"/>
        <w:widowControl w:val="0"/>
        <w:suppressLineNumbers w:val="0"/>
        <w:suppressAutoHyphens w:val="0"/>
        <w:kinsoku/>
        <w:wordWrap/>
        <w:overflowPunct/>
        <w:topLinePunct w:val="0"/>
        <w:autoSpaceDE/>
        <w:autoSpaceDN w:val="0"/>
        <w:bidi w:val="0"/>
        <w:adjustRightInd/>
        <w:snapToGrid/>
        <w:spacing w:before="0" w:beforeAutospacing="0" w:after="0" w:afterAutospacing="0" w:line="500" w:lineRule="exact"/>
        <w:ind w:right="0"/>
        <w:jc w:val="left"/>
        <w:textAlignment w:val="auto"/>
        <w:outlineLvl w:val="9"/>
        <w:rPr>
          <w:rFonts w:hint="eastAsia" w:ascii="仿宋_GB2312" w:hAnsi="仿宋" w:eastAsia="仿宋_GB2312"/>
          <w:bCs/>
          <w:sz w:val="32"/>
          <w:lang w:val="en-US" w:eastAsia="zh-CN"/>
        </w:rPr>
      </w:pPr>
      <w:r>
        <w:rPr>
          <w:rFonts w:hint="eastAsia" w:ascii="仿宋_GB2312" w:hAnsi="仿宋_GB2312" w:eastAsia="仿宋_GB2312" w:cs="仿宋_GB2312"/>
          <w:sz w:val="32"/>
          <w:szCs w:val="32"/>
          <w:lang w:val="en-US" w:eastAsia="zh-CN"/>
        </w:rPr>
        <w:t>圈口建设项目，</w:t>
      </w:r>
      <w:r>
        <w:rPr>
          <w:rFonts w:hint="eastAsia" w:ascii="仿宋_GB2312" w:hAnsi="仿宋_GB2312" w:eastAsia="仿宋_GB2312" w:cs="仿宋_GB2312"/>
          <w:color w:val="auto"/>
          <w:spacing w:val="0"/>
          <w:position w:val="0"/>
          <w:sz w:val="32"/>
          <w:shd w:val="clear" w:fill="auto"/>
          <w:lang w:val="en-US" w:eastAsia="zh-CN"/>
        </w:rPr>
        <w:t>该项目良好完成计划目标，截止评价时已完成任务量100%，</w:t>
      </w:r>
      <w:r>
        <w:rPr>
          <w:rFonts w:hint="eastAsia" w:ascii="仿宋_GB2312" w:hAnsi="仿宋" w:eastAsia="仿宋_GB2312"/>
          <w:bCs/>
          <w:sz w:val="32"/>
          <w:lang w:val="en-US" w:eastAsia="zh-CN"/>
        </w:rPr>
        <w:t>已拨付资金100%，资金到位情况及时，资金拨付情况合理，资金管理规范。</w:t>
      </w:r>
    </w:p>
    <w:p w14:paraId="6F1CB1A9">
      <w:pPr>
        <w:pStyle w:val="16"/>
        <w:keepNext w:val="0"/>
        <w:keepLines w:val="0"/>
        <w:pageBreakBefore w:val="0"/>
        <w:numPr>
          <w:ilvl w:val="0"/>
          <w:numId w:val="2"/>
        </w:numPr>
        <w:kinsoku/>
        <w:wordWrap/>
        <w:overflowPunct/>
        <w:topLinePunct w:val="0"/>
        <w:autoSpaceDE/>
        <w:bidi w:val="0"/>
        <w:adjustRightInd/>
        <w:snapToGrid/>
        <w:spacing w:line="500" w:lineRule="exact"/>
        <w:ind w:left="0" w:leftChars="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79AB7D6B">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 w:eastAsia="仿宋_GB2312"/>
          <w:bCs/>
          <w:sz w:val="32"/>
          <w:lang w:eastAsia="zh-CN"/>
        </w:rPr>
        <w:t>截止目前成已完工程量</w:t>
      </w:r>
      <w:r>
        <w:rPr>
          <w:rFonts w:hint="eastAsia" w:ascii="仿宋_GB2312" w:hAnsi="仿宋" w:eastAsia="仿宋_GB2312"/>
          <w:bCs/>
          <w:sz w:val="32"/>
          <w:lang w:val="en-US" w:eastAsia="zh-CN"/>
        </w:rPr>
        <w:t>100%，于2025年10月13日已完成竣工验收100%，共带动150户受益户，满意度达到100%。</w:t>
      </w:r>
    </w:p>
    <w:p w14:paraId="1C6175A4">
      <w:pPr>
        <w:keepNext w:val="0"/>
        <w:keepLines w:val="0"/>
        <w:pageBreakBefore w:val="0"/>
        <w:numPr>
          <w:ilvl w:val="0"/>
          <w:numId w:val="2"/>
        </w:numPr>
        <w:kinsoku/>
        <w:wordWrap/>
        <w:overflowPunct/>
        <w:topLinePunct w:val="0"/>
        <w:autoSpaceDE/>
        <w:autoSpaceDN/>
        <w:bidi w:val="0"/>
        <w:adjustRightInd/>
        <w:snapToGrid/>
        <w:spacing w:line="500" w:lineRule="exact"/>
        <w:ind w:left="0" w:leftChars="0" w:firstLine="643" w:firstLineChars="200"/>
        <w:textAlignment w:val="auto"/>
        <w:rPr>
          <w:rFonts w:ascii="宋体" w:hAnsi="宋体" w:eastAsia="宋体" w:cs="宋体"/>
          <w:b/>
          <w:color w:val="auto"/>
          <w:spacing w:val="0"/>
          <w:position w:val="0"/>
          <w:sz w:val="32"/>
          <w:shd w:val="clear" w:fill="auto"/>
        </w:rPr>
      </w:pPr>
      <w:r>
        <w:rPr>
          <w:rFonts w:ascii="宋体" w:hAnsi="宋体" w:eastAsia="宋体" w:cs="宋体"/>
          <w:b/>
          <w:color w:val="auto"/>
          <w:spacing w:val="0"/>
          <w:position w:val="0"/>
          <w:sz w:val="32"/>
          <w:shd w:val="clear" w:fill="auto"/>
        </w:rPr>
        <w:t>项目效益情况</w:t>
      </w:r>
    </w:p>
    <w:p w14:paraId="079D4C4A">
      <w:pPr>
        <w:keepNext w:val="0"/>
        <w:keepLines w:val="0"/>
        <w:pageBreakBefore w:val="0"/>
        <w:numPr>
          <w:ilvl w:val="0"/>
          <w:numId w:val="0"/>
        </w:numPr>
        <w:kinsoku/>
        <w:wordWrap/>
        <w:overflowPunct/>
        <w:topLinePunct w:val="0"/>
        <w:autoSpaceDE/>
        <w:autoSpaceDN/>
        <w:bidi w:val="0"/>
        <w:adjustRightInd/>
        <w:snapToGrid/>
        <w:spacing w:line="500" w:lineRule="exact"/>
        <w:ind w:firstLine="640" w:firstLineChars="200"/>
        <w:textAlignment w:val="auto"/>
        <w:rPr>
          <w:rFonts w:hint="eastAsia" w:ascii="宋体" w:hAnsi="宋体" w:eastAsia="宋体"/>
          <w:b/>
          <w:bCs/>
          <w:color w:val="000000"/>
          <w:sz w:val="30"/>
          <w:lang w:val="en-US" w:eastAsia="zh-CN"/>
        </w:rPr>
      </w:pPr>
      <w:r>
        <w:rPr>
          <w:rFonts w:hint="eastAsia" w:ascii="仿宋" w:hAnsi="仿宋" w:eastAsia="仿宋" w:cs="仿宋_GB2312"/>
          <w:b w:val="0"/>
          <w:bCs/>
          <w:color w:val="auto"/>
          <w:sz w:val="32"/>
          <w:szCs w:val="32"/>
        </w:rPr>
        <w:t>项目建成后，</w:t>
      </w:r>
      <w:r>
        <w:rPr>
          <w:rFonts w:hint="eastAsia" w:ascii="仿宋" w:hAnsi="仿宋" w:eastAsia="仿宋" w:cs="仿宋_GB2312"/>
          <w:b w:val="0"/>
          <w:bCs/>
          <w:color w:val="auto"/>
          <w:sz w:val="32"/>
          <w:szCs w:val="32"/>
          <w:lang w:val="en-US" w:eastAsia="zh-CN"/>
        </w:rPr>
        <w:t>150户受益户，家庭经济收入逐步提高</w:t>
      </w:r>
      <w:r>
        <w:rPr>
          <w:rFonts w:hint="eastAsia" w:ascii="仿宋" w:hAnsi="仿宋" w:eastAsia="仿宋" w:cs="仿宋_GB2312"/>
          <w:b w:val="0"/>
          <w:bCs/>
          <w:color w:val="auto"/>
          <w:sz w:val="32"/>
          <w:szCs w:val="32"/>
        </w:rPr>
        <w:t>，社会效益十分显著。</w:t>
      </w:r>
    </w:p>
    <w:p w14:paraId="4EDB5CC3">
      <w:pPr>
        <w:keepNext w:val="0"/>
        <w:keepLines w:val="0"/>
        <w:pageBreakBefore w:val="0"/>
        <w:numPr>
          <w:ilvl w:val="0"/>
          <w:numId w:val="3"/>
        </w:numPr>
        <w:kinsoku/>
        <w:wordWrap/>
        <w:overflowPunct/>
        <w:topLinePunct w:val="0"/>
        <w:autoSpaceDE/>
        <w:bidi w:val="0"/>
        <w:adjustRightInd/>
        <w:snapToGrid/>
        <w:spacing w:line="500" w:lineRule="exact"/>
        <w:ind w:firstLine="620"/>
        <w:jc w:val="left"/>
        <w:textAlignment w:val="auto"/>
        <w:rPr>
          <w:rFonts w:hint="eastAsia" w:ascii="宋体" w:hAnsi="宋体" w:eastAsia="宋体"/>
          <w:b/>
          <w:bCs/>
          <w:color w:val="000000"/>
          <w:sz w:val="30"/>
          <w:lang w:val="en-US" w:eastAsia="zh-CN"/>
        </w:rPr>
      </w:pPr>
      <w:r>
        <w:rPr>
          <w:rFonts w:hint="eastAsia" w:ascii="宋体" w:hAnsi="宋体" w:eastAsia="宋体"/>
          <w:b/>
          <w:bCs/>
          <w:color w:val="000000"/>
          <w:sz w:val="30"/>
          <w:lang w:val="en-US" w:eastAsia="zh-CN"/>
        </w:rPr>
        <w:t>资产后续管护及运营情况</w:t>
      </w:r>
    </w:p>
    <w:p w14:paraId="72F4CBA3">
      <w:pPr>
        <w:pStyle w:val="16"/>
        <w:keepNext w:val="0"/>
        <w:keepLines w:val="0"/>
        <w:pageBreakBefore w:val="0"/>
        <w:numPr>
          <w:ilvl w:val="0"/>
          <w:numId w:val="0"/>
        </w:numPr>
        <w:kinsoku/>
        <w:wordWrap/>
        <w:overflowPunct/>
        <w:topLinePunct w:val="0"/>
        <w:autoSpaceDE/>
        <w:bidi w:val="0"/>
        <w:adjustRightInd/>
        <w:snapToGrid/>
        <w:spacing w:line="500" w:lineRule="exact"/>
        <w:ind w:leftChars="0" w:firstLine="640" w:firstLineChars="200"/>
        <w:textAlignment w:val="auto"/>
        <w:rPr>
          <w:rFonts w:hint="eastAsia"/>
          <w:lang w:val="en-US" w:eastAsia="zh-CN"/>
        </w:rPr>
      </w:pPr>
      <w:r>
        <w:rPr>
          <w:rFonts w:hint="eastAsia"/>
          <w:lang w:val="en-US" w:eastAsia="zh-CN"/>
        </w:rPr>
        <w:t>该项后期会建立后续管护机制，确保该项目稳定良好运行，为巩固拓展脱贫攻坚成果，全面实乡村振兴提供更好保障。</w:t>
      </w:r>
    </w:p>
    <w:p w14:paraId="27C7F122">
      <w:pPr>
        <w:pStyle w:val="16"/>
        <w:keepNext w:val="0"/>
        <w:keepLines w:val="0"/>
        <w:pageBreakBefore w:val="0"/>
        <w:kinsoku/>
        <w:wordWrap/>
        <w:overflowPunct/>
        <w:topLinePunct w:val="0"/>
        <w:autoSpaceDE/>
        <w:bidi w:val="0"/>
        <w:adjustRightInd/>
        <w:snapToGrid/>
        <w:spacing w:line="500" w:lineRule="exact"/>
        <w:ind w:left="0" w:leftChars="0" w:firstLine="0" w:firstLineChars="0"/>
        <w:textAlignment w:val="auto"/>
        <w:rPr>
          <w:rFonts w:hint="default" w:ascii="仿宋" w:hAnsi="仿宋" w:eastAsia="仿宋" w:cs="仿宋"/>
          <w:sz w:val="32"/>
          <w:szCs w:val="32"/>
          <w:lang w:val="en-US" w:eastAsia="zh-CN"/>
        </w:rPr>
      </w:pPr>
    </w:p>
    <w:p w14:paraId="21B82BA3">
      <w:pPr>
        <w:spacing w:line="700" w:lineRule="exact"/>
        <w:jc w:val="both"/>
        <w:rPr>
          <w:rFonts w:hint="eastAsia" w:ascii="方正小标宋简体" w:hAnsi="方正小标宋简体" w:eastAsia="方正小标宋简体" w:cs="Times New Roman"/>
          <w:sz w:val="44"/>
          <w:szCs w:val="44"/>
          <w:lang w:val="en-US" w:eastAsia="zh-CN"/>
        </w:rPr>
      </w:pPr>
    </w:p>
    <w:p w14:paraId="77D7F709">
      <w:pPr>
        <w:pStyle w:val="2"/>
        <w:rPr>
          <w:rFonts w:hint="eastAsia" w:ascii="方正小标宋简体" w:hAnsi="方正小标宋简体" w:eastAsia="方正小标宋简体" w:cs="Times New Roman"/>
          <w:sz w:val="44"/>
          <w:szCs w:val="44"/>
          <w:lang w:val="en-US" w:eastAsia="zh-CN"/>
        </w:rPr>
      </w:pPr>
    </w:p>
    <w:p w14:paraId="414D8DE7">
      <w:pPr>
        <w:rPr>
          <w:rFonts w:hint="eastAsia"/>
          <w:lang w:val="en-US" w:eastAsia="zh-CN"/>
        </w:rPr>
      </w:pPr>
    </w:p>
    <w:p w14:paraId="774C96C0">
      <w:pPr>
        <w:spacing w:line="700" w:lineRule="exact"/>
        <w:jc w:val="center"/>
        <w:rPr>
          <w:rFonts w:hint="eastAsia" w:ascii="方正小标宋简体" w:hAnsi="方正小标宋简体" w:eastAsia="方正小标宋简体" w:cs="Times New Roman"/>
          <w:sz w:val="44"/>
          <w:szCs w:val="44"/>
          <w:lang w:val="en-US" w:eastAsia="zh-CN"/>
        </w:rPr>
      </w:pPr>
    </w:p>
    <w:p w14:paraId="67339282">
      <w:pPr>
        <w:spacing w:line="700" w:lineRule="exact"/>
        <w:jc w:val="center"/>
        <w:rPr>
          <w:rFonts w:hint="eastAsia" w:ascii="方正小标宋简体" w:hAnsi="方正小标宋简体" w:eastAsia="方正小标宋简体" w:cs="Times New Roman"/>
          <w:sz w:val="44"/>
          <w:szCs w:val="44"/>
          <w:lang w:val="en-US" w:eastAsia="zh-CN"/>
        </w:rPr>
      </w:pPr>
    </w:p>
    <w:p w14:paraId="26DCB871">
      <w:pPr>
        <w:spacing w:line="700" w:lineRule="exact"/>
        <w:jc w:val="center"/>
        <w:rPr>
          <w:rFonts w:hint="eastAsia" w:ascii="方正小标宋简体" w:hAnsi="方正小标宋简体" w:eastAsia="方正小标宋简体" w:cs="Times New Roman"/>
          <w:sz w:val="44"/>
          <w:szCs w:val="44"/>
          <w:lang w:val="en-US" w:eastAsia="zh-CN"/>
        </w:rPr>
      </w:pPr>
    </w:p>
    <w:p w14:paraId="16FEAF00">
      <w:pPr>
        <w:spacing w:line="700" w:lineRule="exact"/>
        <w:jc w:val="center"/>
        <w:rPr>
          <w:rFonts w:hint="eastAsia" w:ascii="方正小标宋简体" w:hAnsi="方正小标宋简体" w:eastAsia="方正小标宋简体" w:cs="Times New Roman"/>
          <w:sz w:val="44"/>
          <w:szCs w:val="44"/>
          <w:lang w:val="en-US" w:eastAsia="zh-CN"/>
        </w:rPr>
      </w:pPr>
    </w:p>
    <w:p w14:paraId="741D91C8">
      <w:pPr>
        <w:spacing w:line="700" w:lineRule="exact"/>
        <w:jc w:val="center"/>
        <w:rPr>
          <w:rFonts w:hint="eastAsia" w:ascii="方正小标宋简体" w:hAnsi="方正小标宋简体" w:eastAsia="方正小标宋简体" w:cs="Times New Roman"/>
          <w:sz w:val="44"/>
          <w:szCs w:val="44"/>
          <w:lang w:val="en-US" w:eastAsia="zh-CN"/>
        </w:rPr>
      </w:pPr>
    </w:p>
    <w:p w14:paraId="0B05B795">
      <w:pPr>
        <w:spacing w:line="700" w:lineRule="exact"/>
        <w:jc w:val="center"/>
        <w:rPr>
          <w:rFonts w:hint="eastAsia" w:ascii="方正小标宋简体" w:hAnsi="方正小标宋简体" w:eastAsia="方正小标宋简体" w:cs="Times New Roman"/>
          <w:sz w:val="44"/>
          <w:szCs w:val="44"/>
          <w:lang w:val="en-US" w:eastAsia="zh-CN"/>
        </w:rPr>
      </w:pPr>
    </w:p>
    <w:p w14:paraId="5D51ED75">
      <w:pPr>
        <w:spacing w:line="700" w:lineRule="exact"/>
        <w:jc w:val="center"/>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val="en-US" w:eastAsia="zh-CN"/>
        </w:rPr>
        <w:t>江茸乡2025年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资金绩效自评总结报告</w:t>
      </w:r>
    </w:p>
    <w:p w14:paraId="35344AED">
      <w:pPr>
        <w:pageBreakBefore w:val="0"/>
        <w:widowControl w:val="0"/>
        <w:kinsoku/>
        <w:wordWrap/>
        <w:overflowPunct/>
        <w:topLinePunct w:val="0"/>
        <w:autoSpaceDE/>
        <w:autoSpaceDN/>
        <w:bidi w:val="0"/>
        <w:adjustRightInd/>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(红原县江茸乡2025年生态家庭农场建设项目)</w:t>
      </w:r>
    </w:p>
    <w:p w14:paraId="642DCB9A">
      <w:pPr>
        <w:keepNext w:val="0"/>
        <w:keepLines w:val="0"/>
        <w:pageBreakBefore w:val="0"/>
        <w:kinsoku/>
        <w:wordWrap/>
        <w:overflowPunct/>
        <w:topLinePunct w:val="0"/>
        <w:autoSpaceDE/>
        <w:autoSpaceDN/>
        <w:bidi w:val="0"/>
        <w:adjustRightInd/>
        <w:snapToGrid/>
        <w:spacing w:before="0" w:after="0" w:line="500" w:lineRule="exact"/>
        <w:ind w:right="0" w:firstLine="640" w:firstLineChars="200"/>
        <w:jc w:val="both"/>
        <w:textAlignment w:val="auto"/>
        <w:rPr>
          <w:rFonts w:ascii="黑体" w:hAnsi="黑体" w:eastAsia="黑体" w:cs="黑体"/>
          <w:color w:val="auto"/>
          <w:spacing w:val="0"/>
          <w:position w:val="0"/>
          <w:sz w:val="32"/>
          <w:shd w:val="clear" w:fill="auto"/>
        </w:rPr>
      </w:pPr>
      <w:r>
        <w:rPr>
          <w:rFonts w:ascii="黑体" w:hAnsi="黑体" w:eastAsia="黑体" w:cs="黑体"/>
          <w:color w:val="auto"/>
          <w:spacing w:val="0"/>
          <w:position w:val="0"/>
          <w:sz w:val="32"/>
          <w:shd w:val="clear" w:fill="auto"/>
        </w:rPr>
        <w:t>一、项目</w:t>
      </w:r>
      <w:r>
        <w:rPr>
          <w:rFonts w:hint="eastAsia" w:ascii="黑体" w:hAnsi="黑体" w:eastAsia="黑体" w:cs="黑体"/>
          <w:color w:val="auto"/>
          <w:spacing w:val="0"/>
          <w:position w:val="0"/>
          <w:sz w:val="32"/>
          <w:shd w:val="clear" w:fill="auto"/>
          <w:lang w:eastAsia="zh-CN"/>
        </w:rPr>
        <w:t>地</w:t>
      </w:r>
      <w:r>
        <w:rPr>
          <w:rFonts w:ascii="黑体" w:hAnsi="黑体" w:eastAsia="黑体" w:cs="黑体"/>
          <w:color w:val="auto"/>
          <w:spacing w:val="0"/>
          <w:position w:val="0"/>
          <w:sz w:val="32"/>
          <w:shd w:val="clear" w:fill="auto"/>
        </w:rPr>
        <w:t>概况</w:t>
      </w:r>
    </w:p>
    <w:p w14:paraId="5E3A7DE1">
      <w:pPr>
        <w:keepNext w:val="0"/>
        <w:keepLines w:val="0"/>
        <w:pageBreakBefore w:val="0"/>
        <w:widowControl w:val="0"/>
        <w:kinsoku/>
        <w:wordWrap/>
        <w:overflowPunct/>
        <w:topLinePunct w:val="0"/>
        <w:autoSpaceDE/>
        <w:autoSpaceDN/>
        <w:bidi w:val="0"/>
        <w:adjustRightInd/>
        <w:snapToGrid/>
        <w:spacing w:after="0" w:line="500" w:lineRule="exact"/>
        <w:ind w:firstLine="640" w:firstLineChars="200"/>
        <w:jc w:val="both"/>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江茸乡全乡户籍人口3</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w:t>
      </w:r>
      <w:r>
        <w:rPr>
          <w:rFonts w:hint="eastAsia" w:ascii="仿宋_GB2312" w:hAnsi="仿宋_GB2312" w:eastAsia="仿宋_GB2312" w:cs="仿宋_GB2312"/>
          <w:color w:val="000000" w:themeColor="text1"/>
          <w:sz w:val="32"/>
          <w:szCs w:val="32"/>
          <w14:textFill>
            <w14:solidFill>
              <w14:schemeClr w14:val="tx1"/>
            </w14:solidFill>
          </w14:textFill>
        </w:rPr>
        <w:t>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1506</w:t>
      </w:r>
      <w:r>
        <w:rPr>
          <w:rFonts w:hint="eastAsia" w:ascii="仿宋_GB2312" w:hAnsi="仿宋_GB2312" w:eastAsia="仿宋_GB2312" w:cs="仿宋_GB2312"/>
          <w:color w:val="000000" w:themeColor="text1"/>
          <w:sz w:val="32"/>
          <w:szCs w:val="32"/>
          <w14:textFill>
            <w14:solidFill>
              <w14:schemeClr w14:val="tx1"/>
            </w14:solidFill>
          </w14:textFill>
        </w:rPr>
        <w:t>人，位于红原县城的西南部，幅员面积515.39平方公里，草场总面积773083.4亩，可利用草场面积320303.5亩。距离红原县城69公里。与周边马尔康市沙尔宗乡、大藏乡接壤，与阿坝县查理乡接壤，与红原县查尔玛乡、龙日镇、壤口乡接壤。是川西北高原的纯牧业乡。</w:t>
      </w:r>
    </w:p>
    <w:p w14:paraId="1A15A7C7">
      <w:pPr>
        <w:keepNext w:val="0"/>
        <w:keepLines w:val="0"/>
        <w:pageBreakBefore w:val="0"/>
        <w:numPr>
          <w:ilvl w:val="0"/>
          <w:numId w:val="1"/>
        </w:numPr>
        <w:kinsoku/>
        <w:wordWrap/>
        <w:overflowPunct/>
        <w:topLinePunct w:val="0"/>
        <w:autoSpaceDE/>
        <w:autoSpaceDN/>
        <w:bidi w:val="0"/>
        <w:adjustRightInd/>
        <w:snapToGrid/>
        <w:spacing w:before="0" w:after="0" w:line="500" w:lineRule="exact"/>
        <w:ind w:right="0" w:rightChars="0" w:firstLine="602" w:firstLineChars="200"/>
        <w:jc w:val="both"/>
        <w:textAlignment w:val="auto"/>
        <w:rPr>
          <w:rFonts w:hint="eastAsia" w:ascii="宋体" w:hAnsi="宋体" w:eastAsia="宋体"/>
          <w:b/>
          <w:bCs/>
          <w:color w:val="000000"/>
          <w:sz w:val="30"/>
        </w:rPr>
      </w:pPr>
      <w:r>
        <w:rPr>
          <w:rFonts w:hint="eastAsia" w:ascii="宋体" w:hAnsi="宋体" w:eastAsia="宋体"/>
          <w:b/>
          <w:bCs/>
          <w:color w:val="000000"/>
          <w:sz w:val="30"/>
        </w:rPr>
        <w:t>财政</w:t>
      </w:r>
      <w:r>
        <w:rPr>
          <w:rFonts w:hint="eastAsia" w:ascii="宋体" w:hAnsi="宋体" w:eastAsia="宋体"/>
          <w:b/>
          <w:bCs/>
          <w:color w:val="000000"/>
          <w:sz w:val="30"/>
          <w:lang w:eastAsia="zh-CN"/>
        </w:rPr>
        <w:t>衔接资金</w:t>
      </w:r>
      <w:r>
        <w:rPr>
          <w:rFonts w:hint="eastAsia" w:ascii="宋体" w:hAnsi="宋体" w:eastAsia="宋体"/>
          <w:b/>
          <w:bCs/>
          <w:color w:val="000000"/>
          <w:sz w:val="30"/>
        </w:rPr>
        <w:t>下达预算及项目情况。</w:t>
      </w:r>
    </w:p>
    <w:p w14:paraId="0698B721">
      <w:pPr>
        <w:spacing w:line="640" w:lineRule="exact"/>
        <w:ind w:firstLine="640" w:firstLineChars="200"/>
        <w:rPr>
          <w:rFonts w:hint="eastAsia" w:ascii="仿宋_GB2312" w:hAnsi="仿宋" w:eastAsia="仿宋_GB2312"/>
          <w:bCs/>
          <w:sz w:val="32"/>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通过</w:t>
      </w:r>
      <w:r>
        <w:rPr>
          <w:rFonts w:hint="eastAsia" w:ascii="仿宋_GB2312" w:hAnsi="仿宋_GB2312" w:eastAsia="仿宋_GB2312" w:cs="仿宋_GB2312"/>
          <w:sz w:val="32"/>
          <w:szCs w:val="32"/>
          <w:lang w:val="en-US" w:eastAsia="zh-CN"/>
        </w:rPr>
        <w:t>红原县江茸乡2025年生态家庭农场建设项目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有利于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增加牦牛</w:t>
      </w:r>
      <w:r>
        <w:rPr>
          <w:rFonts w:hint="eastAsia" w:ascii="仿宋_GB2312" w:hAnsi="仿宋_GB2312" w:eastAsia="仿宋_GB2312" w:cs="仿宋_GB2312"/>
          <w:color w:val="000000" w:themeColor="text1"/>
          <w:sz w:val="32"/>
          <w:szCs w:val="32"/>
          <w14:textFill>
            <w14:solidFill>
              <w14:schemeClr w14:val="tx1"/>
            </w14:solidFill>
          </w14:textFill>
        </w:rPr>
        <w:t>存栏量</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及出栏量</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受益户</w:t>
      </w:r>
      <w:r>
        <w:rPr>
          <w:rFonts w:hint="eastAsia" w:ascii="仿宋_GB2312" w:hAnsi="仿宋_GB2312" w:eastAsia="仿宋_GB2312" w:cs="仿宋_GB2312"/>
          <w:color w:val="000000" w:themeColor="text1"/>
          <w:sz w:val="32"/>
          <w:szCs w:val="32"/>
          <w14:textFill>
            <w14:solidFill>
              <w14:schemeClr w14:val="tx1"/>
            </w14:solidFill>
          </w14:textFill>
        </w:rPr>
        <w:t>户均纯收入将增加</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20000</w:t>
      </w:r>
      <w:r>
        <w:rPr>
          <w:rFonts w:hint="eastAsia" w:ascii="仿宋_GB2312" w:hAnsi="仿宋_GB2312" w:eastAsia="仿宋_GB2312" w:cs="仿宋_GB2312"/>
          <w:color w:val="000000" w:themeColor="text1"/>
          <w:sz w:val="32"/>
          <w:szCs w:val="32"/>
          <w14:textFill>
            <w14:solidFill>
              <w14:schemeClr w14:val="tx1"/>
            </w14:solidFill>
          </w14:textFill>
        </w:rPr>
        <w:t>元，该</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7户</w:t>
      </w:r>
      <w:r>
        <w:rPr>
          <w:rFonts w:hint="eastAsia" w:ascii="仿宋_GB2312" w:hAnsi="仿宋_GB2312" w:eastAsia="仿宋_GB2312" w:cs="仿宋_GB2312"/>
          <w:color w:val="000000" w:themeColor="text1"/>
          <w:sz w:val="32"/>
          <w:szCs w:val="32"/>
          <w14:textFill>
            <w14:solidFill>
              <w14:schemeClr w14:val="tx1"/>
            </w14:solidFill>
          </w14:textFill>
        </w:rPr>
        <w:t>将直接受益。</w:t>
      </w:r>
    </w:p>
    <w:p w14:paraId="1E85C9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right="0" w:firstLine="643" w:firstLineChars="200"/>
        <w:jc w:val="left"/>
        <w:textAlignment w:val="auto"/>
        <w:rPr>
          <w:rFonts w:hint="eastAsia" w:ascii="宋体" w:hAnsi="宋体" w:eastAsia="宋体"/>
          <w:b/>
          <w:bCs/>
          <w:color w:val="000000"/>
          <w:sz w:val="30"/>
        </w:rPr>
      </w:pPr>
      <w:r>
        <w:rPr>
          <w:rFonts w:hint="eastAsia" w:ascii="宋体" w:hAnsi="宋体" w:eastAsia="宋体" w:cs="宋体"/>
          <w:b/>
          <w:color w:val="auto"/>
          <w:spacing w:val="0"/>
          <w:position w:val="0"/>
          <w:sz w:val="32"/>
          <w:shd w:val="clear" w:fill="auto"/>
          <w:lang w:eastAsia="zh-CN"/>
        </w:rPr>
        <w:t>（</w:t>
      </w:r>
      <w:r>
        <w:rPr>
          <w:rFonts w:hint="eastAsia" w:ascii="宋体" w:hAnsi="宋体" w:eastAsia="宋体" w:cs="宋体"/>
          <w:b/>
          <w:color w:val="auto"/>
          <w:spacing w:val="0"/>
          <w:position w:val="0"/>
          <w:sz w:val="32"/>
          <w:shd w:val="clear" w:fill="auto"/>
          <w:lang w:val="en-US" w:eastAsia="zh-CN"/>
        </w:rPr>
        <w:t>二</w:t>
      </w:r>
      <w:r>
        <w:rPr>
          <w:rFonts w:hint="eastAsia" w:ascii="宋体" w:hAnsi="宋体" w:eastAsia="宋体" w:cs="宋体"/>
          <w:b/>
          <w:color w:val="auto"/>
          <w:spacing w:val="0"/>
          <w:position w:val="0"/>
          <w:sz w:val="32"/>
          <w:shd w:val="clear" w:fill="auto"/>
          <w:lang w:eastAsia="zh-CN"/>
        </w:rPr>
        <w:t>）</w:t>
      </w:r>
      <w:r>
        <w:rPr>
          <w:rFonts w:hint="eastAsia" w:ascii="宋体" w:hAnsi="宋体" w:eastAsia="宋体"/>
          <w:b/>
          <w:bCs/>
          <w:color w:val="000000"/>
          <w:sz w:val="30"/>
        </w:rPr>
        <w:t>财政</w:t>
      </w:r>
      <w:r>
        <w:rPr>
          <w:rFonts w:hint="eastAsia" w:ascii="宋体" w:hAnsi="宋体" w:eastAsia="宋体"/>
          <w:b/>
          <w:bCs/>
          <w:color w:val="000000"/>
          <w:sz w:val="30"/>
          <w:lang w:eastAsia="zh-CN"/>
        </w:rPr>
        <w:t>衔接资金</w:t>
      </w:r>
      <w:r>
        <w:rPr>
          <w:rFonts w:hint="eastAsia" w:ascii="宋体" w:hAnsi="宋体" w:eastAsia="宋体"/>
          <w:b/>
          <w:bCs/>
          <w:color w:val="000000"/>
          <w:sz w:val="30"/>
        </w:rPr>
        <w:t>项目绩效目标设定情况。</w:t>
      </w:r>
    </w:p>
    <w:p w14:paraId="25651123">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_GB2312" w:eastAsia="仿宋_GB2312" w:cs="仿宋_GB2312"/>
          <w:color w:val="auto"/>
          <w:spacing w:val="0"/>
          <w:position w:val="0"/>
          <w:sz w:val="32"/>
          <w:shd w:val="clear" w:fill="auto"/>
          <w:lang w:val="en-US" w:eastAsia="zh-CN"/>
        </w:rPr>
      </w:pPr>
      <w:r>
        <w:rPr>
          <w:rFonts w:hint="eastAsia" w:ascii="仿宋_GB2312" w:hAnsi="仿宋" w:eastAsia="仿宋_GB2312"/>
          <w:bCs/>
          <w:sz w:val="32"/>
          <w:lang w:val="en-US" w:eastAsia="zh-CN"/>
        </w:rPr>
        <w:t>任务目标，完成7户家庭农场建设，我乡将严格按照</w:t>
      </w:r>
      <w:r>
        <w:rPr>
          <w:rFonts w:hint="eastAsia" w:ascii="仿宋_GB2312" w:hAnsi="仿宋_GB2312" w:eastAsia="仿宋_GB2312" w:cs="仿宋_GB2312"/>
          <w:color w:val="auto"/>
          <w:spacing w:val="0"/>
          <w:position w:val="0"/>
          <w:sz w:val="32"/>
          <w:shd w:val="clear" w:fill="auto"/>
          <w:lang w:val="en-US" w:eastAsia="zh-CN"/>
        </w:rPr>
        <w:t>县级文件要求，保质保量完成目标任务。</w:t>
      </w:r>
    </w:p>
    <w:p w14:paraId="3D0A9726">
      <w:pPr>
        <w:keepNext w:val="0"/>
        <w:keepLines w:val="0"/>
        <w:pageBreakBefore w:val="0"/>
        <w:kinsoku/>
        <w:wordWrap/>
        <w:overflowPunct/>
        <w:topLinePunct w:val="0"/>
        <w:autoSpaceDE/>
        <w:autoSpaceDN/>
        <w:bidi w:val="0"/>
        <w:adjustRightInd/>
        <w:snapToGrid/>
        <w:spacing w:before="0" w:after="0" w:line="500" w:lineRule="exact"/>
        <w:ind w:left="0" w:right="0" w:firstLine="720"/>
        <w:jc w:val="both"/>
        <w:textAlignment w:val="auto"/>
        <w:rPr>
          <w:rFonts w:hint="eastAsia" w:ascii="宋体" w:hAnsi="宋体" w:eastAsia="宋体"/>
          <w:b/>
          <w:bCs/>
          <w:color w:val="000000"/>
          <w:sz w:val="30"/>
        </w:rPr>
      </w:pPr>
      <w:r>
        <w:rPr>
          <w:rFonts w:hint="eastAsia" w:ascii="宋体" w:hAnsi="宋体" w:eastAsia="宋体"/>
          <w:b/>
          <w:bCs/>
          <w:color w:val="000000"/>
          <w:sz w:val="30"/>
        </w:rPr>
        <w:t>二、绩效自评工作开展情况</w:t>
      </w:r>
    </w:p>
    <w:p w14:paraId="470CA0A8">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_GB2312" w:eastAsia="仿宋_GB2312" w:cs="仿宋_GB2312"/>
          <w:color w:val="auto"/>
          <w:spacing w:val="0"/>
          <w:position w:val="0"/>
          <w:sz w:val="32"/>
          <w:shd w:val="clear" w:fill="auto"/>
          <w:lang w:val="en-US" w:eastAsia="zh-CN"/>
        </w:rPr>
        <w:t>该项目计划投资140万元，实际到位140万元，资金来源为:2025年衔接资金</w:t>
      </w:r>
      <w:r>
        <w:rPr>
          <w:rFonts w:hint="eastAsia" w:ascii="仿宋_GB2312" w:hAnsi="仿宋" w:eastAsia="仿宋_GB2312"/>
          <w:bCs/>
          <w:sz w:val="32"/>
          <w:lang w:val="en-US" w:eastAsia="zh-CN"/>
        </w:rPr>
        <w:t>，该项目于2025年10月20日完成验收，验收合格后拨付资金100%，共带动7户受益户，满意度达到100%。</w:t>
      </w:r>
    </w:p>
    <w:p w14:paraId="133F06B0">
      <w:pPr>
        <w:keepNext w:val="0"/>
        <w:keepLines w:val="0"/>
        <w:pageBreakBefore w:val="0"/>
        <w:kinsoku/>
        <w:wordWrap/>
        <w:overflowPunct/>
        <w:topLinePunct w:val="0"/>
        <w:autoSpaceDE/>
        <w:bidi w:val="0"/>
        <w:adjustRightInd/>
        <w:snapToGrid/>
        <w:spacing w:line="500" w:lineRule="exact"/>
        <w:ind w:firstLine="700"/>
        <w:jc w:val="left"/>
        <w:textAlignment w:val="auto"/>
        <w:rPr>
          <w:rFonts w:ascii="仿宋_GB2312" w:hAnsi="仿宋_GB2312" w:eastAsia="仿宋_GB2312" w:cs="仿宋_GB2312"/>
          <w:b/>
          <w:bCs/>
          <w:color w:val="auto"/>
          <w:spacing w:val="0"/>
          <w:position w:val="0"/>
          <w:sz w:val="32"/>
          <w:shd w:val="clear" w:fill="auto"/>
        </w:rPr>
      </w:pPr>
      <w:r>
        <w:rPr>
          <w:rFonts w:hint="eastAsia" w:ascii="宋体" w:hAnsi="宋体" w:eastAsia="宋体"/>
          <w:b/>
          <w:bCs/>
          <w:color w:val="000000"/>
          <w:sz w:val="30"/>
        </w:rPr>
        <w:t>三、绩效目标自评完成情况分析</w:t>
      </w:r>
      <w:r>
        <w:rPr>
          <w:rFonts w:ascii="仿宋_GB2312" w:hAnsi="仿宋_GB2312" w:eastAsia="仿宋_GB2312" w:cs="仿宋_GB2312"/>
          <w:b/>
          <w:bCs/>
          <w:color w:val="auto"/>
          <w:spacing w:val="0"/>
          <w:position w:val="0"/>
          <w:sz w:val="32"/>
          <w:shd w:val="clear" w:fill="auto"/>
        </w:rPr>
        <w:tab/>
      </w:r>
    </w:p>
    <w:p w14:paraId="1E0CF1E8">
      <w:pPr>
        <w:keepNext w:val="0"/>
        <w:keepLines w:val="0"/>
        <w:pageBreakBefore w:val="0"/>
        <w:kinsoku/>
        <w:wordWrap/>
        <w:overflowPunct/>
        <w:topLinePunct w:val="0"/>
        <w:autoSpaceDE/>
        <w:bidi w:val="0"/>
        <w:adjustRightInd/>
        <w:snapToGrid/>
        <w:spacing w:line="500" w:lineRule="exact"/>
        <w:ind w:firstLine="602" w:firstLineChars="200"/>
        <w:jc w:val="left"/>
        <w:textAlignment w:val="auto"/>
        <w:rPr>
          <w:rFonts w:ascii="楷体_GB2312" w:hAnsi="楷体_GB2312" w:eastAsia="楷体_GB2312" w:cs="楷体_GB2312"/>
          <w:b/>
          <w:color w:val="auto"/>
          <w:spacing w:val="0"/>
          <w:position w:val="0"/>
          <w:sz w:val="32"/>
          <w:shd w:val="clear" w:fill="auto"/>
        </w:rPr>
      </w:pPr>
      <w:r>
        <w:rPr>
          <w:rFonts w:hint="eastAsia" w:ascii="宋体" w:hAnsi="宋体" w:eastAsia="宋体"/>
          <w:b/>
          <w:bCs/>
          <w:color w:val="000000"/>
          <w:sz w:val="30"/>
        </w:rPr>
        <w:t>（一）资金投入情况分析。</w:t>
      </w:r>
    </w:p>
    <w:p w14:paraId="7D7A0E56">
      <w:pPr>
        <w:keepNext w:val="0"/>
        <w:keepLines w:val="0"/>
        <w:pageBreakBefore w:val="0"/>
        <w:widowControl w:val="0"/>
        <w:suppressLineNumbers w:val="0"/>
        <w:suppressAutoHyphens w:val="0"/>
        <w:kinsoku/>
        <w:wordWrap/>
        <w:overflowPunct/>
        <w:topLinePunct w:val="0"/>
        <w:autoSpaceDE/>
        <w:autoSpaceDN w:val="0"/>
        <w:bidi w:val="0"/>
        <w:adjustRightInd/>
        <w:snapToGrid/>
        <w:spacing w:before="0" w:beforeAutospacing="0" w:after="0" w:afterAutospacing="0" w:line="500" w:lineRule="exact"/>
        <w:ind w:right="0" w:firstLine="640" w:firstLineChars="200"/>
        <w:jc w:val="left"/>
        <w:textAlignment w:val="auto"/>
        <w:outlineLvl w:val="9"/>
        <w:rPr>
          <w:rFonts w:hint="eastAsia" w:ascii="仿宋_GB2312" w:hAnsi="仿宋" w:eastAsia="仿宋_GB2312"/>
          <w:bCs/>
          <w:sz w:val="32"/>
          <w:lang w:val="en-US" w:eastAsia="zh-CN"/>
        </w:rPr>
      </w:pPr>
      <w:r>
        <w:rPr>
          <w:rFonts w:hint="eastAsia" w:ascii="仿宋_GB2312" w:hAnsi="仿宋_GB2312" w:eastAsia="仿宋_GB2312" w:cs="仿宋_GB2312"/>
          <w:sz w:val="32"/>
          <w:szCs w:val="32"/>
          <w:lang w:val="en-US" w:eastAsia="zh-CN"/>
        </w:rPr>
        <w:t>红原县江茸乡2025年生态家庭农场建设项目，</w:t>
      </w:r>
      <w:r>
        <w:rPr>
          <w:rFonts w:hint="eastAsia" w:ascii="仿宋_GB2312" w:hAnsi="仿宋_GB2312" w:eastAsia="仿宋_GB2312" w:cs="仿宋_GB2312"/>
          <w:color w:val="auto"/>
          <w:spacing w:val="0"/>
          <w:position w:val="0"/>
          <w:sz w:val="32"/>
          <w:shd w:val="clear" w:fill="auto"/>
          <w:lang w:val="en-US" w:eastAsia="zh-CN"/>
        </w:rPr>
        <w:t>该项目良好完成计划目标，截止评价时已完成任务量100%，</w:t>
      </w:r>
      <w:r>
        <w:rPr>
          <w:rFonts w:hint="eastAsia" w:ascii="仿宋_GB2312" w:hAnsi="仿宋" w:eastAsia="仿宋_GB2312"/>
          <w:bCs/>
          <w:sz w:val="32"/>
          <w:lang w:val="en-US" w:eastAsia="zh-CN"/>
        </w:rPr>
        <w:t>已拨付资金100%，资金到位情况及时，资金拨付情况合理，资金管理规范。</w:t>
      </w:r>
    </w:p>
    <w:p w14:paraId="704D7CBF">
      <w:pPr>
        <w:pStyle w:val="16"/>
        <w:keepNext w:val="0"/>
        <w:keepLines w:val="0"/>
        <w:pageBreakBefore w:val="0"/>
        <w:numPr>
          <w:ilvl w:val="0"/>
          <w:numId w:val="2"/>
        </w:numPr>
        <w:kinsoku/>
        <w:wordWrap/>
        <w:overflowPunct/>
        <w:topLinePunct w:val="0"/>
        <w:autoSpaceDE/>
        <w:bidi w:val="0"/>
        <w:adjustRightInd/>
        <w:snapToGrid/>
        <w:spacing w:line="500" w:lineRule="exact"/>
        <w:ind w:left="0" w:leftChars="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65EB7310">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 w:eastAsia="仿宋_GB2312"/>
          <w:bCs/>
          <w:sz w:val="32"/>
          <w:lang w:eastAsia="zh-CN"/>
        </w:rPr>
        <w:t>截止目前成已完工程量</w:t>
      </w:r>
      <w:r>
        <w:rPr>
          <w:rFonts w:hint="eastAsia" w:ascii="仿宋_GB2312" w:hAnsi="仿宋" w:eastAsia="仿宋_GB2312"/>
          <w:bCs/>
          <w:sz w:val="32"/>
          <w:lang w:val="en-US" w:eastAsia="zh-CN"/>
        </w:rPr>
        <w:t>100%，于2025年10月20日已完成竣工验收100%，共带动7户受益户，满意度达到100%。</w:t>
      </w:r>
    </w:p>
    <w:p w14:paraId="103D3AAB">
      <w:pPr>
        <w:keepNext w:val="0"/>
        <w:keepLines w:val="0"/>
        <w:pageBreakBefore w:val="0"/>
        <w:numPr>
          <w:ilvl w:val="0"/>
          <w:numId w:val="2"/>
        </w:numPr>
        <w:kinsoku/>
        <w:wordWrap/>
        <w:overflowPunct/>
        <w:topLinePunct w:val="0"/>
        <w:autoSpaceDE/>
        <w:autoSpaceDN/>
        <w:bidi w:val="0"/>
        <w:adjustRightInd/>
        <w:snapToGrid/>
        <w:spacing w:line="500" w:lineRule="exact"/>
        <w:ind w:left="0" w:leftChars="0" w:firstLine="643" w:firstLineChars="200"/>
        <w:textAlignment w:val="auto"/>
        <w:rPr>
          <w:rFonts w:ascii="宋体" w:hAnsi="宋体" w:eastAsia="宋体" w:cs="宋体"/>
          <w:b/>
          <w:color w:val="auto"/>
          <w:spacing w:val="0"/>
          <w:position w:val="0"/>
          <w:sz w:val="32"/>
          <w:shd w:val="clear" w:fill="auto"/>
        </w:rPr>
      </w:pPr>
      <w:r>
        <w:rPr>
          <w:rFonts w:ascii="宋体" w:hAnsi="宋体" w:eastAsia="宋体" w:cs="宋体"/>
          <w:b/>
          <w:color w:val="auto"/>
          <w:spacing w:val="0"/>
          <w:position w:val="0"/>
          <w:sz w:val="32"/>
          <w:shd w:val="clear" w:fill="auto"/>
        </w:rPr>
        <w:t>项目效益情况</w:t>
      </w:r>
    </w:p>
    <w:p w14:paraId="321B85D9">
      <w:pPr>
        <w:keepNext w:val="0"/>
        <w:keepLines w:val="0"/>
        <w:pageBreakBefore w:val="0"/>
        <w:numPr>
          <w:ilvl w:val="0"/>
          <w:numId w:val="0"/>
        </w:numPr>
        <w:kinsoku/>
        <w:wordWrap/>
        <w:overflowPunct/>
        <w:topLinePunct w:val="0"/>
        <w:autoSpaceDE/>
        <w:autoSpaceDN/>
        <w:bidi w:val="0"/>
        <w:adjustRightInd/>
        <w:snapToGrid/>
        <w:spacing w:line="500" w:lineRule="exact"/>
        <w:ind w:firstLine="640" w:firstLineChars="200"/>
        <w:textAlignment w:val="auto"/>
        <w:rPr>
          <w:rFonts w:hint="eastAsia" w:ascii="宋体" w:hAnsi="宋体" w:eastAsia="宋体"/>
          <w:b/>
          <w:bCs/>
          <w:color w:val="000000"/>
          <w:sz w:val="30"/>
          <w:lang w:val="en-US" w:eastAsia="zh-CN"/>
        </w:rPr>
      </w:pPr>
      <w:r>
        <w:rPr>
          <w:rFonts w:hint="eastAsia" w:ascii="仿宋" w:hAnsi="仿宋" w:eastAsia="仿宋" w:cs="仿宋_GB2312"/>
          <w:b w:val="0"/>
          <w:bCs/>
          <w:color w:val="auto"/>
          <w:sz w:val="32"/>
          <w:szCs w:val="32"/>
        </w:rPr>
        <w:t>项目建成后，</w:t>
      </w:r>
      <w:r>
        <w:rPr>
          <w:rFonts w:hint="eastAsia" w:ascii="仿宋" w:hAnsi="仿宋" w:eastAsia="仿宋" w:cs="仿宋_GB2312"/>
          <w:b w:val="0"/>
          <w:bCs/>
          <w:color w:val="auto"/>
          <w:sz w:val="32"/>
          <w:szCs w:val="32"/>
          <w:lang w:val="en-US" w:eastAsia="zh-CN"/>
        </w:rPr>
        <w:t>7户受益户，家庭经济收入逐步提高</w:t>
      </w:r>
      <w:r>
        <w:rPr>
          <w:rFonts w:hint="eastAsia" w:ascii="仿宋" w:hAnsi="仿宋" w:eastAsia="仿宋" w:cs="仿宋_GB2312"/>
          <w:b w:val="0"/>
          <w:bCs/>
          <w:color w:val="auto"/>
          <w:sz w:val="32"/>
          <w:szCs w:val="32"/>
        </w:rPr>
        <w:t>，社会效益十分显著。</w:t>
      </w:r>
    </w:p>
    <w:p w14:paraId="02146481">
      <w:pPr>
        <w:keepNext w:val="0"/>
        <w:keepLines w:val="0"/>
        <w:pageBreakBefore w:val="0"/>
        <w:numPr>
          <w:ilvl w:val="0"/>
          <w:numId w:val="3"/>
        </w:numPr>
        <w:kinsoku/>
        <w:wordWrap/>
        <w:overflowPunct/>
        <w:topLinePunct w:val="0"/>
        <w:autoSpaceDE/>
        <w:bidi w:val="0"/>
        <w:adjustRightInd/>
        <w:snapToGrid/>
        <w:spacing w:line="500" w:lineRule="exact"/>
        <w:ind w:firstLine="620"/>
        <w:jc w:val="left"/>
        <w:textAlignment w:val="auto"/>
        <w:rPr>
          <w:rFonts w:hint="eastAsia" w:ascii="宋体" w:hAnsi="宋体" w:eastAsia="宋体"/>
          <w:b/>
          <w:bCs/>
          <w:color w:val="000000"/>
          <w:sz w:val="30"/>
          <w:lang w:val="en-US" w:eastAsia="zh-CN"/>
        </w:rPr>
      </w:pPr>
      <w:r>
        <w:rPr>
          <w:rFonts w:hint="eastAsia" w:ascii="宋体" w:hAnsi="宋体" w:eastAsia="宋体"/>
          <w:b/>
          <w:bCs/>
          <w:color w:val="000000"/>
          <w:sz w:val="30"/>
          <w:lang w:val="en-US" w:eastAsia="zh-CN"/>
        </w:rPr>
        <w:t>资产后续管护及运营情况</w:t>
      </w:r>
    </w:p>
    <w:p w14:paraId="48733ACB">
      <w:pPr>
        <w:pStyle w:val="16"/>
        <w:keepNext w:val="0"/>
        <w:keepLines w:val="0"/>
        <w:pageBreakBefore w:val="0"/>
        <w:numPr>
          <w:ilvl w:val="0"/>
          <w:numId w:val="0"/>
        </w:numPr>
        <w:kinsoku/>
        <w:wordWrap/>
        <w:overflowPunct/>
        <w:topLinePunct w:val="0"/>
        <w:autoSpaceDE/>
        <w:bidi w:val="0"/>
        <w:adjustRightInd/>
        <w:snapToGrid/>
        <w:spacing w:line="500" w:lineRule="exact"/>
        <w:ind w:leftChars="0" w:firstLine="640" w:firstLineChars="200"/>
        <w:textAlignment w:val="auto"/>
        <w:rPr>
          <w:rFonts w:hint="eastAsia"/>
          <w:lang w:val="en-US" w:eastAsia="zh-CN"/>
        </w:rPr>
      </w:pPr>
      <w:r>
        <w:rPr>
          <w:rFonts w:hint="eastAsia"/>
          <w:lang w:val="en-US" w:eastAsia="zh-CN"/>
        </w:rPr>
        <w:t>该项后期会建立后续管护机制，确保该项目稳定良好运行，为巩固拓展脱贫攻坚成果，全面实乡村振兴提供更好保障。</w:t>
      </w:r>
    </w:p>
    <w:p w14:paraId="69E87A97">
      <w:pPr>
        <w:pStyle w:val="16"/>
        <w:keepNext w:val="0"/>
        <w:keepLines w:val="0"/>
        <w:pageBreakBefore w:val="0"/>
        <w:kinsoku/>
        <w:wordWrap/>
        <w:overflowPunct/>
        <w:topLinePunct w:val="0"/>
        <w:autoSpaceDE/>
        <w:bidi w:val="0"/>
        <w:adjustRightInd/>
        <w:snapToGrid/>
        <w:spacing w:line="500" w:lineRule="exact"/>
        <w:ind w:left="0" w:leftChars="0" w:firstLine="0" w:firstLineChars="0"/>
        <w:textAlignment w:val="auto"/>
        <w:rPr>
          <w:rFonts w:hint="default" w:ascii="仿宋" w:hAnsi="仿宋" w:eastAsia="仿宋" w:cs="仿宋"/>
          <w:sz w:val="32"/>
          <w:szCs w:val="32"/>
          <w:lang w:val="en-US" w:eastAsia="zh-CN"/>
        </w:rPr>
      </w:pPr>
    </w:p>
    <w:p w14:paraId="6A02E3C1">
      <w:pPr>
        <w:pStyle w:val="16"/>
        <w:keepNext w:val="0"/>
        <w:keepLines w:val="0"/>
        <w:pageBreakBefore w:val="0"/>
        <w:kinsoku/>
        <w:wordWrap/>
        <w:overflowPunct/>
        <w:topLinePunct w:val="0"/>
        <w:autoSpaceDE/>
        <w:bidi w:val="0"/>
        <w:adjustRightInd/>
        <w:snapToGrid/>
        <w:spacing w:line="500" w:lineRule="exact"/>
        <w:ind w:left="1058" w:leftChars="504" w:firstLine="3520" w:firstLineChars="1100"/>
        <w:textAlignment w:val="auto"/>
      </w:pPr>
    </w:p>
    <w:p w14:paraId="411DC211"/>
    <w:p w14:paraId="1E50FAF3"/>
    <w:p w14:paraId="2505D33E">
      <w:pPr>
        <w:rPr>
          <w:rFonts w:hint="eastAsia"/>
          <w:lang w:val="en-US" w:eastAsia="zh-CN"/>
        </w:rPr>
      </w:pPr>
    </w:p>
    <w:p w14:paraId="6A38E136">
      <w:pPr>
        <w:rPr>
          <w:rFonts w:hint="eastAsia"/>
          <w:lang w:val="en-US" w:eastAsia="zh-CN"/>
        </w:rPr>
      </w:pPr>
    </w:p>
    <w:p w14:paraId="034D0D8E">
      <w:pPr>
        <w:rPr>
          <w:rFonts w:hint="eastAsia"/>
          <w:lang w:val="en-US" w:eastAsia="zh-CN"/>
        </w:rPr>
      </w:pPr>
    </w:p>
    <w:p w14:paraId="14D01394">
      <w:pPr>
        <w:rPr>
          <w:rFonts w:hint="eastAsia"/>
          <w:lang w:val="en-US" w:eastAsia="zh-CN"/>
        </w:rPr>
      </w:pPr>
    </w:p>
    <w:p w14:paraId="5DC334AD">
      <w:pPr>
        <w:rPr>
          <w:rFonts w:hint="eastAsia"/>
          <w:lang w:val="en-US" w:eastAsia="zh-CN"/>
        </w:rPr>
      </w:pPr>
    </w:p>
    <w:p w14:paraId="1606E9B8">
      <w:pPr>
        <w:rPr>
          <w:rFonts w:hint="eastAsia"/>
          <w:lang w:val="en-US" w:eastAsia="zh-CN"/>
        </w:rPr>
      </w:pPr>
    </w:p>
    <w:p w14:paraId="39D6BD43">
      <w:pPr>
        <w:rPr>
          <w:rFonts w:hint="eastAsia"/>
          <w:lang w:val="en-US" w:eastAsia="zh-CN"/>
        </w:rPr>
      </w:pPr>
    </w:p>
    <w:p w14:paraId="77138FE9">
      <w:pPr>
        <w:rPr>
          <w:rFonts w:hint="eastAsia"/>
          <w:lang w:val="en-US" w:eastAsia="zh-CN"/>
        </w:rPr>
      </w:pPr>
    </w:p>
    <w:p w14:paraId="34865FAB">
      <w:pPr>
        <w:rPr>
          <w:rFonts w:hint="eastAsia"/>
          <w:lang w:val="en-US" w:eastAsia="zh-CN"/>
        </w:rPr>
      </w:pPr>
    </w:p>
    <w:p w14:paraId="3090F2C0">
      <w:pPr>
        <w:rPr>
          <w:rFonts w:hint="eastAsia"/>
          <w:lang w:val="en-US" w:eastAsia="zh-CN"/>
        </w:rPr>
      </w:pPr>
    </w:p>
    <w:p w14:paraId="0EFC3679">
      <w:pPr>
        <w:rPr>
          <w:rFonts w:hint="eastAsia"/>
          <w:lang w:val="en-US" w:eastAsia="zh-CN"/>
        </w:rPr>
      </w:pPr>
    </w:p>
    <w:p w14:paraId="7A86D40A">
      <w:pPr>
        <w:pStyle w:val="30"/>
        <w:rPr>
          <w:rFonts w:hint="eastAsia"/>
          <w:lang w:val="en-US" w:eastAsia="zh-CN"/>
        </w:rPr>
      </w:pPr>
    </w:p>
    <w:p w14:paraId="110686C1">
      <w:pPr>
        <w:pStyle w:val="30"/>
        <w:rPr>
          <w:rFonts w:hint="eastAsia"/>
          <w:lang w:val="en-US" w:eastAsia="zh-CN"/>
        </w:rPr>
      </w:pPr>
    </w:p>
    <w:p w14:paraId="741C621D">
      <w:pPr>
        <w:pStyle w:val="30"/>
        <w:rPr>
          <w:rFonts w:hint="eastAsia"/>
          <w:lang w:val="en-US" w:eastAsia="zh-CN"/>
        </w:rPr>
      </w:pPr>
    </w:p>
    <w:p w14:paraId="2F5CD9DF">
      <w:pPr>
        <w:pStyle w:val="30"/>
        <w:rPr>
          <w:rFonts w:hint="eastAsia"/>
          <w:lang w:val="en-US" w:eastAsia="zh-CN"/>
        </w:rPr>
      </w:pPr>
    </w:p>
    <w:p w14:paraId="0B436719">
      <w:pPr>
        <w:pStyle w:val="30"/>
        <w:rPr>
          <w:rFonts w:hint="eastAsia"/>
          <w:lang w:val="en-US" w:eastAsia="zh-CN"/>
        </w:rPr>
      </w:pPr>
    </w:p>
    <w:p w14:paraId="101AE605">
      <w:pPr>
        <w:pStyle w:val="30"/>
        <w:rPr>
          <w:rFonts w:hint="eastAsia"/>
          <w:lang w:val="en-US" w:eastAsia="zh-CN"/>
        </w:rPr>
      </w:pPr>
    </w:p>
    <w:p w14:paraId="5C1C9A79">
      <w:pPr>
        <w:pStyle w:val="30"/>
        <w:rPr>
          <w:rFonts w:hint="eastAsia"/>
          <w:lang w:val="en-US" w:eastAsia="zh-CN"/>
        </w:rPr>
      </w:pPr>
    </w:p>
    <w:p w14:paraId="17046E81">
      <w:pPr>
        <w:pStyle w:val="30"/>
        <w:rPr>
          <w:rFonts w:hint="eastAsia"/>
          <w:lang w:val="en-US" w:eastAsia="zh-CN"/>
        </w:rPr>
      </w:pPr>
    </w:p>
    <w:p w14:paraId="658A0C6F">
      <w:pPr>
        <w:spacing w:line="700" w:lineRule="exact"/>
        <w:jc w:val="center"/>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val="en-US" w:eastAsia="zh-CN"/>
        </w:rPr>
        <w:t>江茸乡2025年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资金绩效自评总结报告</w:t>
      </w:r>
    </w:p>
    <w:p w14:paraId="37245381">
      <w:pPr>
        <w:pageBreakBefore w:val="0"/>
        <w:widowControl w:val="0"/>
        <w:kinsoku/>
        <w:wordWrap/>
        <w:overflowPunct/>
        <w:topLinePunct w:val="0"/>
        <w:autoSpaceDE/>
        <w:autoSpaceDN/>
        <w:bidi w:val="0"/>
        <w:adjustRightInd/>
        <w:spacing w:after="0" w:line="56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(红原县江茸乡生产性板涵桥建设及生产性便道维修项目)</w:t>
      </w:r>
    </w:p>
    <w:p w14:paraId="1E4D6267">
      <w:pPr>
        <w:keepNext w:val="0"/>
        <w:keepLines w:val="0"/>
        <w:pageBreakBefore w:val="0"/>
        <w:kinsoku/>
        <w:wordWrap/>
        <w:overflowPunct/>
        <w:topLinePunct w:val="0"/>
        <w:autoSpaceDE/>
        <w:autoSpaceDN/>
        <w:bidi w:val="0"/>
        <w:adjustRightInd/>
        <w:snapToGrid/>
        <w:spacing w:before="0" w:after="0" w:line="500" w:lineRule="exact"/>
        <w:ind w:right="0" w:firstLine="640" w:firstLineChars="200"/>
        <w:jc w:val="both"/>
        <w:textAlignment w:val="auto"/>
        <w:rPr>
          <w:rFonts w:ascii="黑体" w:hAnsi="黑体" w:eastAsia="黑体" w:cs="黑体"/>
          <w:color w:val="auto"/>
          <w:spacing w:val="0"/>
          <w:position w:val="0"/>
          <w:sz w:val="32"/>
          <w:shd w:val="clear" w:fill="auto"/>
        </w:rPr>
      </w:pPr>
      <w:r>
        <w:rPr>
          <w:rFonts w:ascii="黑体" w:hAnsi="黑体" w:eastAsia="黑体" w:cs="黑体"/>
          <w:color w:val="auto"/>
          <w:spacing w:val="0"/>
          <w:position w:val="0"/>
          <w:sz w:val="32"/>
          <w:shd w:val="clear" w:fill="auto"/>
        </w:rPr>
        <w:t>一、项目</w:t>
      </w:r>
      <w:r>
        <w:rPr>
          <w:rFonts w:hint="eastAsia" w:ascii="黑体" w:hAnsi="黑体" w:eastAsia="黑体" w:cs="黑体"/>
          <w:color w:val="auto"/>
          <w:spacing w:val="0"/>
          <w:position w:val="0"/>
          <w:sz w:val="32"/>
          <w:shd w:val="clear" w:fill="auto"/>
          <w:lang w:eastAsia="zh-CN"/>
        </w:rPr>
        <w:t>地</w:t>
      </w:r>
      <w:r>
        <w:rPr>
          <w:rFonts w:ascii="黑体" w:hAnsi="黑体" w:eastAsia="黑体" w:cs="黑体"/>
          <w:color w:val="auto"/>
          <w:spacing w:val="0"/>
          <w:position w:val="0"/>
          <w:sz w:val="32"/>
          <w:shd w:val="clear" w:fill="auto"/>
        </w:rPr>
        <w:t>概况</w:t>
      </w:r>
    </w:p>
    <w:p w14:paraId="365E1724">
      <w:pPr>
        <w:keepNext w:val="0"/>
        <w:keepLines w:val="0"/>
        <w:pageBreakBefore w:val="0"/>
        <w:widowControl w:val="0"/>
        <w:kinsoku/>
        <w:wordWrap/>
        <w:overflowPunct/>
        <w:topLinePunct w:val="0"/>
        <w:autoSpaceDE/>
        <w:autoSpaceDN/>
        <w:bidi w:val="0"/>
        <w:adjustRightInd/>
        <w:snapToGrid/>
        <w:spacing w:after="0" w:line="500" w:lineRule="exact"/>
        <w:ind w:firstLine="640" w:firstLineChars="200"/>
        <w:jc w:val="both"/>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江茸乡全乡户籍人口3</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w:t>
      </w:r>
      <w:r>
        <w:rPr>
          <w:rFonts w:hint="eastAsia" w:ascii="仿宋_GB2312" w:hAnsi="仿宋_GB2312" w:eastAsia="仿宋_GB2312" w:cs="仿宋_GB2312"/>
          <w:color w:val="000000" w:themeColor="text1"/>
          <w:sz w:val="32"/>
          <w:szCs w:val="32"/>
          <w14:textFill>
            <w14:solidFill>
              <w14:schemeClr w14:val="tx1"/>
            </w14:solidFill>
          </w14:textFill>
        </w:rPr>
        <w:t>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1506</w:t>
      </w:r>
      <w:r>
        <w:rPr>
          <w:rFonts w:hint="eastAsia" w:ascii="仿宋_GB2312" w:hAnsi="仿宋_GB2312" w:eastAsia="仿宋_GB2312" w:cs="仿宋_GB2312"/>
          <w:color w:val="000000" w:themeColor="text1"/>
          <w:sz w:val="32"/>
          <w:szCs w:val="32"/>
          <w14:textFill>
            <w14:solidFill>
              <w14:schemeClr w14:val="tx1"/>
            </w14:solidFill>
          </w14:textFill>
        </w:rPr>
        <w:t>人，位于红原县城的西南部，幅员面积515.39平方公里，草场总面积773083.4亩，可利用草场面积320303.5亩。距离红原县城69公里。与周边马尔康市沙尔宗乡、大藏乡接壤，与阿坝县查理乡接壤，与红原县查尔玛乡、龙日镇、壤口乡接壤。是川西北高原的纯牧业乡。</w:t>
      </w:r>
    </w:p>
    <w:p w14:paraId="737C87F1">
      <w:pPr>
        <w:keepNext w:val="0"/>
        <w:keepLines w:val="0"/>
        <w:pageBreakBefore w:val="0"/>
        <w:numPr>
          <w:ilvl w:val="0"/>
          <w:numId w:val="1"/>
        </w:numPr>
        <w:kinsoku/>
        <w:wordWrap/>
        <w:overflowPunct/>
        <w:topLinePunct w:val="0"/>
        <w:autoSpaceDE/>
        <w:autoSpaceDN/>
        <w:bidi w:val="0"/>
        <w:adjustRightInd/>
        <w:snapToGrid/>
        <w:spacing w:before="0" w:after="0" w:line="500" w:lineRule="exact"/>
        <w:ind w:right="0" w:rightChars="0" w:firstLine="602" w:firstLineChars="200"/>
        <w:jc w:val="both"/>
        <w:textAlignment w:val="auto"/>
        <w:rPr>
          <w:rFonts w:hint="eastAsia" w:ascii="宋体" w:hAnsi="宋体" w:eastAsia="宋体"/>
          <w:b/>
          <w:bCs/>
          <w:color w:val="000000"/>
          <w:sz w:val="30"/>
        </w:rPr>
      </w:pPr>
      <w:r>
        <w:rPr>
          <w:rFonts w:hint="eastAsia" w:ascii="宋体" w:hAnsi="宋体" w:eastAsia="宋体"/>
          <w:b/>
          <w:bCs/>
          <w:color w:val="000000"/>
          <w:sz w:val="30"/>
        </w:rPr>
        <w:t>财政</w:t>
      </w:r>
      <w:r>
        <w:rPr>
          <w:rFonts w:hint="eastAsia" w:ascii="宋体" w:hAnsi="宋体" w:eastAsia="宋体"/>
          <w:b/>
          <w:bCs/>
          <w:color w:val="000000"/>
          <w:sz w:val="30"/>
          <w:lang w:eastAsia="zh-CN"/>
        </w:rPr>
        <w:t>衔接资金</w:t>
      </w:r>
      <w:r>
        <w:rPr>
          <w:rFonts w:hint="eastAsia" w:ascii="宋体" w:hAnsi="宋体" w:eastAsia="宋体"/>
          <w:b/>
          <w:bCs/>
          <w:color w:val="000000"/>
          <w:sz w:val="30"/>
        </w:rPr>
        <w:t>下达预算及项目情况。</w:t>
      </w:r>
    </w:p>
    <w:p w14:paraId="16B9392C">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 w:eastAsia="仿宋_GB2312"/>
          <w:bCs/>
          <w:sz w:val="32"/>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通过</w:t>
      </w:r>
      <w:r>
        <w:rPr>
          <w:rFonts w:hint="eastAsia" w:ascii="仿宋_GB2312" w:hAnsi="仿宋_GB2312" w:eastAsia="仿宋_GB2312" w:cs="仿宋_GB2312"/>
          <w:sz w:val="32"/>
          <w:szCs w:val="32"/>
          <w:lang w:val="en-US" w:eastAsia="zh-CN"/>
        </w:rPr>
        <w:t>红原县江茸乡生产性板涵桥建设及生产性便道维修项目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sz w:val="32"/>
          <w:szCs w:val="32"/>
          <w:lang w:val="zh-CN" w:eastAsia="zh-CN"/>
        </w:rPr>
        <w:t>可</w:t>
      </w:r>
      <w:r>
        <w:rPr>
          <w:rFonts w:hint="eastAsia" w:ascii="仿宋_GB2312" w:hAnsi="仿宋_GB2312" w:eastAsia="仿宋_GB2312" w:cs="仿宋_GB2312"/>
          <w:sz w:val="32"/>
          <w:szCs w:val="32"/>
          <w:lang w:val="en-US" w:eastAsia="zh-CN"/>
        </w:rPr>
        <w:t>确保项目牧民群众正常出行和基本生产生活，</w:t>
      </w:r>
      <w:r>
        <w:rPr>
          <w:rFonts w:hint="eastAsia" w:ascii="仿宋_GB2312" w:hAnsi="仿宋_GB2312" w:eastAsia="仿宋_GB2312" w:cs="仿宋_GB2312"/>
          <w:sz w:val="32"/>
          <w:szCs w:val="32"/>
          <w:lang w:val="zh-CN" w:eastAsia="zh-CN"/>
        </w:rPr>
        <w:t>使项目乡的牧户实现畜产品销售增长</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zh-CN" w:eastAsia="zh-CN"/>
        </w:rPr>
        <w:t>个百分点，同时可</w:t>
      </w:r>
      <w:r>
        <w:rPr>
          <w:rFonts w:hint="eastAsia" w:ascii="仿宋_GB2312" w:hAnsi="仿宋_GB2312" w:eastAsia="仿宋_GB2312" w:cs="仿宋_GB2312"/>
          <w:sz w:val="32"/>
          <w:szCs w:val="32"/>
          <w:lang w:val="en-US" w:eastAsia="zh-CN"/>
        </w:rPr>
        <w:t>进一步</w:t>
      </w:r>
      <w:r>
        <w:rPr>
          <w:rFonts w:hint="eastAsia" w:ascii="仿宋_GB2312" w:hAnsi="仿宋_GB2312" w:eastAsia="仿宋_GB2312" w:cs="仿宋_GB2312"/>
          <w:sz w:val="32"/>
          <w:szCs w:val="32"/>
          <w:lang w:val="zh-CN" w:eastAsia="zh-CN"/>
        </w:rPr>
        <w:t>加快标准化棚圈</w:t>
      </w:r>
      <w:r>
        <w:rPr>
          <w:rFonts w:hint="eastAsia" w:ascii="仿宋_GB2312" w:hAnsi="仿宋_GB2312" w:eastAsia="仿宋_GB2312" w:cs="仿宋_GB2312"/>
          <w:sz w:val="32"/>
          <w:szCs w:val="32"/>
          <w:lang w:val="en-US" w:eastAsia="zh-CN"/>
        </w:rPr>
        <w:t>等农牧业基础设施</w:t>
      </w:r>
      <w:r>
        <w:rPr>
          <w:rFonts w:hint="eastAsia" w:ascii="仿宋_GB2312" w:hAnsi="仿宋_GB2312" w:eastAsia="仿宋_GB2312" w:cs="仿宋_GB2312"/>
          <w:sz w:val="32"/>
          <w:szCs w:val="32"/>
          <w:lang w:val="zh-CN" w:eastAsia="zh-CN"/>
        </w:rPr>
        <w:t>建设，</w:t>
      </w:r>
      <w:r>
        <w:rPr>
          <w:rFonts w:hint="eastAsia" w:ascii="仿宋_GB2312" w:hAnsi="仿宋_GB2312" w:eastAsia="仿宋_GB2312" w:cs="仿宋_GB2312"/>
          <w:sz w:val="32"/>
          <w:szCs w:val="32"/>
          <w:lang w:val="en-US" w:eastAsia="zh-CN"/>
        </w:rPr>
        <w:t>不断</w:t>
      </w:r>
      <w:r>
        <w:rPr>
          <w:rFonts w:hint="eastAsia" w:ascii="仿宋_GB2312" w:hAnsi="仿宋_GB2312" w:eastAsia="仿宋_GB2312" w:cs="仿宋_GB2312"/>
          <w:sz w:val="32"/>
          <w:szCs w:val="32"/>
          <w:lang w:val="zh-CN" w:eastAsia="zh-CN"/>
        </w:rPr>
        <w:t>改善</w:t>
      </w:r>
      <w:r>
        <w:rPr>
          <w:rFonts w:hint="eastAsia" w:ascii="仿宋_GB2312" w:hAnsi="仿宋_GB2312" w:eastAsia="仿宋_GB2312" w:cs="仿宋_GB2312"/>
          <w:sz w:val="32"/>
          <w:szCs w:val="32"/>
          <w:lang w:val="en-US" w:eastAsia="zh-CN"/>
        </w:rPr>
        <w:t>农牧业设施设备</w:t>
      </w:r>
      <w:r>
        <w:rPr>
          <w:rFonts w:hint="eastAsia" w:ascii="仿宋_GB2312" w:hAnsi="仿宋_GB2312" w:eastAsia="仿宋_GB2312" w:cs="仿宋_GB2312"/>
          <w:sz w:val="32"/>
          <w:szCs w:val="32"/>
          <w:lang w:val="zh-CN" w:eastAsia="zh-CN"/>
        </w:rPr>
        <w:t>条件</w:t>
      </w:r>
      <w:r>
        <w:rPr>
          <w:rFonts w:hint="eastAsia" w:ascii="仿宋_GB2312" w:hAnsi="仿宋_GB2312" w:eastAsia="仿宋_GB2312" w:cs="仿宋_GB2312"/>
          <w:sz w:val="32"/>
          <w:szCs w:val="32"/>
          <w:lang w:val="en-US" w:eastAsia="zh-CN"/>
        </w:rPr>
        <w:t>。</w:t>
      </w:r>
    </w:p>
    <w:p w14:paraId="532A38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right="0" w:firstLine="643" w:firstLineChars="200"/>
        <w:jc w:val="left"/>
        <w:textAlignment w:val="auto"/>
        <w:rPr>
          <w:rFonts w:hint="eastAsia" w:ascii="宋体" w:hAnsi="宋体" w:eastAsia="宋体"/>
          <w:b/>
          <w:bCs/>
          <w:color w:val="000000"/>
          <w:sz w:val="30"/>
        </w:rPr>
      </w:pPr>
      <w:r>
        <w:rPr>
          <w:rFonts w:hint="eastAsia" w:ascii="宋体" w:hAnsi="宋体" w:eastAsia="宋体" w:cs="宋体"/>
          <w:b/>
          <w:color w:val="auto"/>
          <w:spacing w:val="0"/>
          <w:position w:val="0"/>
          <w:sz w:val="32"/>
          <w:shd w:val="clear" w:fill="auto"/>
          <w:lang w:eastAsia="zh-CN"/>
        </w:rPr>
        <w:t>（</w:t>
      </w:r>
      <w:r>
        <w:rPr>
          <w:rFonts w:hint="eastAsia" w:ascii="宋体" w:hAnsi="宋体" w:eastAsia="宋体" w:cs="宋体"/>
          <w:b/>
          <w:color w:val="auto"/>
          <w:spacing w:val="0"/>
          <w:position w:val="0"/>
          <w:sz w:val="32"/>
          <w:shd w:val="clear" w:fill="auto"/>
          <w:lang w:val="en-US" w:eastAsia="zh-CN"/>
        </w:rPr>
        <w:t>二</w:t>
      </w:r>
      <w:r>
        <w:rPr>
          <w:rFonts w:hint="eastAsia" w:ascii="宋体" w:hAnsi="宋体" w:eastAsia="宋体" w:cs="宋体"/>
          <w:b/>
          <w:color w:val="auto"/>
          <w:spacing w:val="0"/>
          <w:position w:val="0"/>
          <w:sz w:val="32"/>
          <w:shd w:val="clear" w:fill="auto"/>
          <w:lang w:eastAsia="zh-CN"/>
        </w:rPr>
        <w:t>）</w:t>
      </w:r>
      <w:r>
        <w:rPr>
          <w:rFonts w:hint="eastAsia" w:ascii="宋体" w:hAnsi="宋体" w:eastAsia="宋体"/>
          <w:b/>
          <w:bCs/>
          <w:color w:val="000000"/>
          <w:sz w:val="30"/>
        </w:rPr>
        <w:t>财政</w:t>
      </w:r>
      <w:r>
        <w:rPr>
          <w:rFonts w:hint="eastAsia" w:ascii="宋体" w:hAnsi="宋体" w:eastAsia="宋体"/>
          <w:b/>
          <w:bCs/>
          <w:color w:val="000000"/>
          <w:sz w:val="30"/>
          <w:lang w:eastAsia="zh-CN"/>
        </w:rPr>
        <w:t>衔接资金</w:t>
      </w:r>
      <w:r>
        <w:rPr>
          <w:rFonts w:hint="eastAsia" w:ascii="宋体" w:hAnsi="宋体" w:eastAsia="宋体"/>
          <w:b/>
          <w:bCs/>
          <w:color w:val="000000"/>
          <w:sz w:val="30"/>
        </w:rPr>
        <w:t>项目绩效目标设定情况。</w:t>
      </w:r>
    </w:p>
    <w:p w14:paraId="465FAB3E">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_GB2312" w:eastAsia="仿宋_GB2312" w:cs="仿宋_GB2312"/>
          <w:color w:val="auto"/>
          <w:spacing w:val="0"/>
          <w:position w:val="0"/>
          <w:sz w:val="32"/>
          <w:shd w:val="clear" w:fill="auto"/>
          <w:lang w:val="en-US" w:eastAsia="zh-CN"/>
        </w:rPr>
      </w:pPr>
      <w:r>
        <w:rPr>
          <w:rFonts w:hint="eastAsia" w:ascii="仿宋_GB2312" w:hAnsi="仿宋" w:eastAsia="仿宋_GB2312"/>
          <w:bCs/>
          <w:sz w:val="32"/>
          <w:lang w:val="en-US" w:eastAsia="zh-CN"/>
        </w:rPr>
        <w:t>任务目标，完成90公里牧道维修，我乡将严格按照</w:t>
      </w:r>
      <w:r>
        <w:rPr>
          <w:rFonts w:hint="eastAsia" w:ascii="仿宋_GB2312" w:hAnsi="仿宋_GB2312" w:eastAsia="仿宋_GB2312" w:cs="仿宋_GB2312"/>
          <w:color w:val="auto"/>
          <w:spacing w:val="0"/>
          <w:position w:val="0"/>
          <w:sz w:val="32"/>
          <w:shd w:val="clear" w:fill="auto"/>
          <w:lang w:val="en-US" w:eastAsia="zh-CN"/>
        </w:rPr>
        <w:t>县级文件要求，保质保量完成目标任务。</w:t>
      </w:r>
    </w:p>
    <w:p w14:paraId="364DE922">
      <w:pPr>
        <w:keepNext w:val="0"/>
        <w:keepLines w:val="0"/>
        <w:pageBreakBefore w:val="0"/>
        <w:kinsoku/>
        <w:wordWrap/>
        <w:overflowPunct/>
        <w:topLinePunct w:val="0"/>
        <w:autoSpaceDE/>
        <w:autoSpaceDN/>
        <w:bidi w:val="0"/>
        <w:adjustRightInd/>
        <w:snapToGrid/>
        <w:spacing w:before="0" w:after="0" w:line="500" w:lineRule="exact"/>
        <w:ind w:left="0" w:right="0" w:firstLine="720"/>
        <w:jc w:val="both"/>
        <w:textAlignment w:val="auto"/>
        <w:rPr>
          <w:rFonts w:hint="eastAsia" w:ascii="宋体" w:hAnsi="宋体" w:eastAsia="宋体"/>
          <w:b/>
          <w:bCs/>
          <w:color w:val="000000"/>
          <w:sz w:val="30"/>
        </w:rPr>
      </w:pPr>
      <w:r>
        <w:rPr>
          <w:rFonts w:hint="eastAsia" w:ascii="宋体" w:hAnsi="宋体" w:eastAsia="宋体"/>
          <w:b/>
          <w:bCs/>
          <w:color w:val="000000"/>
          <w:sz w:val="30"/>
        </w:rPr>
        <w:t>二、绩效自评工作开展情况</w:t>
      </w:r>
    </w:p>
    <w:p w14:paraId="3345DF18">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_GB2312" w:eastAsia="仿宋_GB2312" w:cs="仿宋_GB2312"/>
          <w:color w:val="auto"/>
          <w:spacing w:val="0"/>
          <w:position w:val="0"/>
          <w:sz w:val="32"/>
          <w:shd w:val="clear" w:fill="auto"/>
          <w:lang w:val="en-US" w:eastAsia="zh-CN"/>
        </w:rPr>
        <w:t>该项目计划投资90万元，实际到位90万元，资金来源为:2025年衔接资金</w:t>
      </w:r>
      <w:r>
        <w:rPr>
          <w:rFonts w:hint="eastAsia" w:ascii="仿宋_GB2312" w:hAnsi="仿宋" w:eastAsia="仿宋_GB2312"/>
          <w:bCs/>
          <w:sz w:val="32"/>
          <w:lang w:val="en-US" w:eastAsia="zh-CN"/>
        </w:rPr>
        <w:t>，该项目于2025年11月6日完成验收，验收合格后拨付资金100%，满意度达到100%。</w:t>
      </w:r>
    </w:p>
    <w:p w14:paraId="791BCA06">
      <w:pPr>
        <w:keepNext w:val="0"/>
        <w:keepLines w:val="0"/>
        <w:pageBreakBefore w:val="0"/>
        <w:kinsoku/>
        <w:wordWrap/>
        <w:overflowPunct/>
        <w:topLinePunct w:val="0"/>
        <w:autoSpaceDE/>
        <w:bidi w:val="0"/>
        <w:adjustRightInd/>
        <w:snapToGrid/>
        <w:spacing w:line="500" w:lineRule="exact"/>
        <w:ind w:firstLine="700"/>
        <w:jc w:val="left"/>
        <w:textAlignment w:val="auto"/>
        <w:rPr>
          <w:rFonts w:ascii="仿宋_GB2312" w:hAnsi="仿宋_GB2312" w:eastAsia="仿宋_GB2312" w:cs="仿宋_GB2312"/>
          <w:b/>
          <w:bCs/>
          <w:color w:val="auto"/>
          <w:spacing w:val="0"/>
          <w:position w:val="0"/>
          <w:sz w:val="32"/>
          <w:shd w:val="clear" w:fill="auto"/>
        </w:rPr>
      </w:pPr>
      <w:r>
        <w:rPr>
          <w:rFonts w:hint="eastAsia" w:ascii="宋体" w:hAnsi="宋体" w:eastAsia="宋体"/>
          <w:b/>
          <w:bCs/>
          <w:color w:val="000000"/>
          <w:sz w:val="30"/>
        </w:rPr>
        <w:t>三、绩效目标自评完成情况分析</w:t>
      </w:r>
      <w:r>
        <w:rPr>
          <w:rFonts w:ascii="仿宋_GB2312" w:hAnsi="仿宋_GB2312" w:eastAsia="仿宋_GB2312" w:cs="仿宋_GB2312"/>
          <w:b/>
          <w:bCs/>
          <w:color w:val="auto"/>
          <w:spacing w:val="0"/>
          <w:position w:val="0"/>
          <w:sz w:val="32"/>
          <w:shd w:val="clear" w:fill="auto"/>
        </w:rPr>
        <w:tab/>
      </w:r>
    </w:p>
    <w:p w14:paraId="50719838">
      <w:pPr>
        <w:keepNext w:val="0"/>
        <w:keepLines w:val="0"/>
        <w:pageBreakBefore w:val="0"/>
        <w:kinsoku/>
        <w:wordWrap/>
        <w:overflowPunct/>
        <w:topLinePunct w:val="0"/>
        <w:autoSpaceDE/>
        <w:bidi w:val="0"/>
        <w:adjustRightInd/>
        <w:snapToGrid/>
        <w:spacing w:line="500" w:lineRule="exact"/>
        <w:ind w:firstLine="602" w:firstLineChars="200"/>
        <w:jc w:val="left"/>
        <w:textAlignment w:val="auto"/>
        <w:rPr>
          <w:rFonts w:ascii="楷体_GB2312" w:hAnsi="楷体_GB2312" w:eastAsia="楷体_GB2312" w:cs="楷体_GB2312"/>
          <w:b/>
          <w:color w:val="auto"/>
          <w:spacing w:val="0"/>
          <w:position w:val="0"/>
          <w:sz w:val="32"/>
          <w:shd w:val="clear" w:fill="auto"/>
        </w:rPr>
      </w:pPr>
      <w:r>
        <w:rPr>
          <w:rFonts w:hint="eastAsia" w:ascii="宋体" w:hAnsi="宋体" w:eastAsia="宋体"/>
          <w:b/>
          <w:bCs/>
          <w:color w:val="000000"/>
          <w:sz w:val="30"/>
        </w:rPr>
        <w:t>（一）资金投入情况分析。</w:t>
      </w:r>
    </w:p>
    <w:p w14:paraId="0C2A0C4A">
      <w:pPr>
        <w:keepNext w:val="0"/>
        <w:keepLines w:val="0"/>
        <w:pageBreakBefore w:val="0"/>
        <w:widowControl w:val="0"/>
        <w:suppressLineNumbers w:val="0"/>
        <w:suppressAutoHyphens w:val="0"/>
        <w:kinsoku/>
        <w:wordWrap/>
        <w:overflowPunct/>
        <w:topLinePunct w:val="0"/>
        <w:autoSpaceDE/>
        <w:autoSpaceDN w:val="0"/>
        <w:bidi w:val="0"/>
        <w:adjustRightInd/>
        <w:snapToGrid/>
        <w:spacing w:before="0" w:beforeAutospacing="0" w:after="0" w:afterAutospacing="0" w:line="500" w:lineRule="exact"/>
        <w:ind w:right="0" w:firstLine="640" w:firstLineChars="200"/>
        <w:jc w:val="left"/>
        <w:textAlignment w:val="auto"/>
        <w:outlineLvl w:val="9"/>
        <w:rPr>
          <w:rFonts w:hint="eastAsia" w:ascii="仿宋_GB2312" w:hAnsi="仿宋" w:eastAsia="仿宋_GB2312"/>
          <w:bCs/>
          <w:sz w:val="32"/>
          <w:lang w:val="en-US" w:eastAsia="zh-CN"/>
        </w:rPr>
      </w:pPr>
      <w:r>
        <w:rPr>
          <w:rFonts w:hint="eastAsia" w:ascii="仿宋_GB2312" w:hAnsi="仿宋_GB2312" w:eastAsia="仿宋_GB2312" w:cs="仿宋_GB2312"/>
          <w:sz w:val="32"/>
          <w:szCs w:val="32"/>
          <w:lang w:val="en-US" w:eastAsia="zh-CN"/>
        </w:rPr>
        <w:t>红原县江茸乡生产性板涵桥建设及生产性便道维修项目，</w:t>
      </w:r>
      <w:r>
        <w:rPr>
          <w:rFonts w:hint="eastAsia" w:ascii="仿宋_GB2312" w:hAnsi="仿宋_GB2312" w:eastAsia="仿宋_GB2312" w:cs="仿宋_GB2312"/>
          <w:color w:val="auto"/>
          <w:spacing w:val="0"/>
          <w:position w:val="0"/>
          <w:sz w:val="32"/>
          <w:shd w:val="clear" w:fill="auto"/>
          <w:lang w:val="en-US" w:eastAsia="zh-CN"/>
        </w:rPr>
        <w:t>该项目良好完成计划目标，截止评价时已完成任务量100%，</w:t>
      </w:r>
      <w:r>
        <w:rPr>
          <w:rFonts w:hint="eastAsia" w:ascii="仿宋_GB2312" w:hAnsi="仿宋" w:eastAsia="仿宋_GB2312"/>
          <w:bCs/>
          <w:sz w:val="32"/>
          <w:lang w:val="en-US" w:eastAsia="zh-CN"/>
        </w:rPr>
        <w:t>已拨付资金100%，资金到位情况及时，资金拨付情况合理，资金管理规范。</w:t>
      </w:r>
    </w:p>
    <w:p w14:paraId="016C1214">
      <w:pPr>
        <w:pStyle w:val="16"/>
        <w:keepNext w:val="0"/>
        <w:keepLines w:val="0"/>
        <w:pageBreakBefore w:val="0"/>
        <w:numPr>
          <w:ilvl w:val="0"/>
          <w:numId w:val="2"/>
        </w:numPr>
        <w:kinsoku/>
        <w:wordWrap/>
        <w:overflowPunct/>
        <w:topLinePunct w:val="0"/>
        <w:autoSpaceDE/>
        <w:bidi w:val="0"/>
        <w:adjustRightInd/>
        <w:snapToGrid/>
        <w:spacing w:line="500" w:lineRule="exact"/>
        <w:ind w:left="0" w:leftChars="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4F41C3CB">
      <w:pPr>
        <w:keepNext w:val="0"/>
        <w:keepLines w:val="0"/>
        <w:pageBreakBefore w:val="0"/>
        <w:numPr>
          <w:ilvl w:val="0"/>
          <w:numId w:val="0"/>
        </w:numPr>
        <w:kinsoku/>
        <w:wordWrap/>
        <w:overflowPunct/>
        <w:topLinePunct w:val="0"/>
        <w:autoSpaceDE/>
        <w:autoSpaceDN/>
        <w:bidi w:val="0"/>
        <w:adjustRightInd/>
        <w:snapToGrid/>
        <w:spacing w:before="0" w:after="0" w:line="500" w:lineRule="exact"/>
        <w:ind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 w:eastAsia="仿宋_GB2312"/>
          <w:bCs/>
          <w:sz w:val="32"/>
          <w:lang w:eastAsia="zh-CN"/>
        </w:rPr>
        <w:t>截止目前成已完工程量</w:t>
      </w:r>
      <w:r>
        <w:rPr>
          <w:rFonts w:hint="eastAsia" w:ascii="仿宋_GB2312" w:hAnsi="仿宋" w:eastAsia="仿宋_GB2312"/>
          <w:bCs/>
          <w:sz w:val="32"/>
          <w:lang w:val="en-US" w:eastAsia="zh-CN"/>
        </w:rPr>
        <w:t>100%，于2025年11月6日已完成竣工验收100%，满意度达到100%。</w:t>
      </w:r>
    </w:p>
    <w:p w14:paraId="3B860C60">
      <w:pPr>
        <w:keepNext w:val="0"/>
        <w:keepLines w:val="0"/>
        <w:pageBreakBefore w:val="0"/>
        <w:numPr>
          <w:ilvl w:val="0"/>
          <w:numId w:val="2"/>
        </w:numPr>
        <w:kinsoku/>
        <w:wordWrap/>
        <w:overflowPunct/>
        <w:topLinePunct w:val="0"/>
        <w:autoSpaceDE/>
        <w:autoSpaceDN/>
        <w:bidi w:val="0"/>
        <w:adjustRightInd/>
        <w:snapToGrid/>
        <w:spacing w:line="500" w:lineRule="exact"/>
        <w:ind w:left="0" w:leftChars="0" w:firstLine="643" w:firstLineChars="200"/>
        <w:textAlignment w:val="auto"/>
        <w:rPr>
          <w:rFonts w:ascii="宋体" w:hAnsi="宋体" w:eastAsia="宋体" w:cs="宋体"/>
          <w:b/>
          <w:color w:val="auto"/>
          <w:spacing w:val="0"/>
          <w:position w:val="0"/>
          <w:sz w:val="32"/>
          <w:shd w:val="clear" w:fill="auto"/>
        </w:rPr>
      </w:pPr>
      <w:r>
        <w:rPr>
          <w:rFonts w:ascii="宋体" w:hAnsi="宋体" w:eastAsia="宋体" w:cs="宋体"/>
          <w:b/>
          <w:color w:val="auto"/>
          <w:spacing w:val="0"/>
          <w:position w:val="0"/>
          <w:sz w:val="32"/>
          <w:shd w:val="clear" w:fill="auto"/>
        </w:rPr>
        <w:t>项目效益情况</w:t>
      </w:r>
    </w:p>
    <w:p w14:paraId="08CEE45C">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both"/>
        <w:textAlignment w:val="auto"/>
        <w:rPr>
          <w:rFonts w:hint="eastAsia" w:ascii="宋体" w:hAnsi="宋体" w:eastAsia="宋体"/>
          <w:b/>
          <w:bCs/>
          <w:color w:val="000000"/>
          <w:sz w:val="30"/>
          <w:lang w:val="en-US" w:eastAsia="zh-CN"/>
        </w:rPr>
      </w:pPr>
      <w:r>
        <w:rPr>
          <w:rFonts w:hint="eastAsia" w:ascii="仿宋" w:hAnsi="仿宋" w:eastAsia="仿宋" w:cs="仿宋_GB2312"/>
          <w:b w:val="0"/>
          <w:bCs/>
          <w:color w:val="auto"/>
          <w:sz w:val="32"/>
          <w:szCs w:val="32"/>
        </w:rPr>
        <w:t>项目建成后，</w:t>
      </w:r>
      <w:r>
        <w:rPr>
          <w:rFonts w:hint="eastAsia" w:ascii="仿宋_GB2312" w:hAnsi="仿宋_GB2312" w:eastAsia="仿宋_GB2312" w:cs="仿宋_GB2312"/>
          <w:sz w:val="32"/>
          <w:szCs w:val="32"/>
          <w:lang w:val="zh-CN" w:eastAsia="zh-CN"/>
        </w:rPr>
        <w:t>可</w:t>
      </w:r>
      <w:r>
        <w:rPr>
          <w:rFonts w:hint="eastAsia" w:ascii="仿宋_GB2312" w:hAnsi="仿宋_GB2312" w:eastAsia="仿宋_GB2312" w:cs="仿宋_GB2312"/>
          <w:sz w:val="32"/>
          <w:szCs w:val="32"/>
          <w:lang w:val="en-US" w:eastAsia="zh-CN"/>
        </w:rPr>
        <w:t>确保项目牧民群众正常出行和基本生产生活，</w:t>
      </w:r>
      <w:r>
        <w:rPr>
          <w:rFonts w:hint="eastAsia" w:ascii="仿宋_GB2312" w:hAnsi="仿宋_GB2312" w:eastAsia="仿宋_GB2312" w:cs="仿宋_GB2312"/>
          <w:sz w:val="32"/>
          <w:szCs w:val="32"/>
          <w:lang w:val="zh-CN" w:eastAsia="zh-CN"/>
        </w:rPr>
        <w:t>同时可</w:t>
      </w:r>
      <w:r>
        <w:rPr>
          <w:rFonts w:hint="eastAsia" w:ascii="仿宋_GB2312" w:hAnsi="仿宋_GB2312" w:eastAsia="仿宋_GB2312" w:cs="仿宋_GB2312"/>
          <w:sz w:val="32"/>
          <w:szCs w:val="32"/>
          <w:lang w:val="en-US" w:eastAsia="zh-CN"/>
        </w:rPr>
        <w:t>进一步</w:t>
      </w:r>
      <w:r>
        <w:rPr>
          <w:rFonts w:hint="eastAsia" w:ascii="仿宋_GB2312" w:hAnsi="仿宋_GB2312" w:eastAsia="仿宋_GB2312" w:cs="仿宋_GB2312"/>
          <w:sz w:val="32"/>
          <w:szCs w:val="32"/>
          <w:lang w:val="zh-CN" w:eastAsia="zh-CN"/>
        </w:rPr>
        <w:t>加快标准化棚圈</w:t>
      </w:r>
      <w:r>
        <w:rPr>
          <w:rFonts w:hint="eastAsia" w:ascii="仿宋_GB2312" w:hAnsi="仿宋_GB2312" w:eastAsia="仿宋_GB2312" w:cs="仿宋_GB2312"/>
          <w:sz w:val="32"/>
          <w:szCs w:val="32"/>
          <w:lang w:val="en-US" w:eastAsia="zh-CN"/>
        </w:rPr>
        <w:t>等农牧业基础设施</w:t>
      </w:r>
      <w:r>
        <w:rPr>
          <w:rFonts w:hint="eastAsia" w:ascii="仿宋_GB2312" w:hAnsi="仿宋_GB2312" w:eastAsia="仿宋_GB2312" w:cs="仿宋_GB2312"/>
          <w:sz w:val="32"/>
          <w:szCs w:val="32"/>
          <w:lang w:val="zh-CN" w:eastAsia="zh-CN"/>
        </w:rPr>
        <w:t>建设，</w:t>
      </w:r>
      <w:r>
        <w:rPr>
          <w:rFonts w:hint="eastAsia" w:ascii="仿宋_GB2312" w:hAnsi="仿宋_GB2312" w:eastAsia="仿宋_GB2312" w:cs="仿宋_GB2312"/>
          <w:sz w:val="32"/>
          <w:szCs w:val="32"/>
          <w:lang w:val="en-US" w:eastAsia="zh-CN"/>
        </w:rPr>
        <w:t>不断</w:t>
      </w:r>
      <w:r>
        <w:rPr>
          <w:rFonts w:hint="eastAsia" w:ascii="仿宋_GB2312" w:hAnsi="仿宋_GB2312" w:eastAsia="仿宋_GB2312" w:cs="仿宋_GB2312"/>
          <w:sz w:val="32"/>
          <w:szCs w:val="32"/>
          <w:lang w:val="zh-CN" w:eastAsia="zh-CN"/>
        </w:rPr>
        <w:t>改善</w:t>
      </w:r>
      <w:r>
        <w:rPr>
          <w:rFonts w:hint="eastAsia" w:ascii="仿宋_GB2312" w:hAnsi="仿宋_GB2312" w:eastAsia="仿宋_GB2312" w:cs="仿宋_GB2312"/>
          <w:sz w:val="32"/>
          <w:szCs w:val="32"/>
          <w:lang w:val="en-US" w:eastAsia="zh-CN"/>
        </w:rPr>
        <w:t>农牧业设施设备</w:t>
      </w:r>
      <w:r>
        <w:rPr>
          <w:rFonts w:hint="eastAsia" w:ascii="仿宋_GB2312" w:hAnsi="仿宋_GB2312" w:eastAsia="仿宋_GB2312" w:cs="仿宋_GB2312"/>
          <w:sz w:val="32"/>
          <w:szCs w:val="32"/>
          <w:lang w:val="zh-CN" w:eastAsia="zh-CN"/>
        </w:rPr>
        <w:t>条件，</w:t>
      </w:r>
      <w:r>
        <w:rPr>
          <w:rFonts w:hint="eastAsia" w:ascii="仿宋" w:hAnsi="仿宋" w:eastAsia="仿宋" w:cs="仿宋_GB2312"/>
          <w:b w:val="0"/>
          <w:bCs/>
          <w:color w:val="auto"/>
          <w:sz w:val="32"/>
          <w:szCs w:val="32"/>
        </w:rPr>
        <w:t>社会效益十分显著。</w:t>
      </w:r>
    </w:p>
    <w:p w14:paraId="66842548">
      <w:pPr>
        <w:keepNext w:val="0"/>
        <w:keepLines w:val="0"/>
        <w:pageBreakBefore w:val="0"/>
        <w:numPr>
          <w:ilvl w:val="0"/>
          <w:numId w:val="3"/>
        </w:numPr>
        <w:kinsoku/>
        <w:wordWrap/>
        <w:overflowPunct/>
        <w:topLinePunct w:val="0"/>
        <w:autoSpaceDE/>
        <w:bidi w:val="0"/>
        <w:adjustRightInd/>
        <w:snapToGrid/>
        <w:spacing w:line="500" w:lineRule="exact"/>
        <w:ind w:firstLine="620"/>
        <w:jc w:val="left"/>
        <w:textAlignment w:val="auto"/>
        <w:rPr>
          <w:rFonts w:hint="eastAsia" w:ascii="宋体" w:hAnsi="宋体" w:eastAsia="宋体"/>
          <w:b/>
          <w:bCs/>
          <w:color w:val="000000"/>
          <w:sz w:val="30"/>
          <w:lang w:val="en-US" w:eastAsia="zh-CN"/>
        </w:rPr>
      </w:pPr>
      <w:r>
        <w:rPr>
          <w:rFonts w:hint="eastAsia" w:ascii="宋体" w:hAnsi="宋体" w:eastAsia="宋体"/>
          <w:b/>
          <w:bCs/>
          <w:color w:val="000000"/>
          <w:sz w:val="30"/>
          <w:lang w:val="en-US" w:eastAsia="zh-CN"/>
        </w:rPr>
        <w:t>资产后续管护及运营情况</w:t>
      </w:r>
    </w:p>
    <w:p w14:paraId="628BD85C">
      <w:pPr>
        <w:pStyle w:val="16"/>
        <w:keepNext w:val="0"/>
        <w:keepLines w:val="0"/>
        <w:pageBreakBefore w:val="0"/>
        <w:numPr>
          <w:ilvl w:val="0"/>
          <w:numId w:val="0"/>
        </w:numPr>
        <w:kinsoku/>
        <w:wordWrap/>
        <w:overflowPunct/>
        <w:topLinePunct w:val="0"/>
        <w:autoSpaceDE/>
        <w:bidi w:val="0"/>
        <w:adjustRightInd/>
        <w:snapToGrid/>
        <w:spacing w:line="500" w:lineRule="exact"/>
        <w:ind w:leftChars="0" w:firstLine="640" w:firstLineChars="200"/>
        <w:textAlignment w:val="auto"/>
        <w:rPr>
          <w:rFonts w:hint="eastAsia"/>
          <w:lang w:val="en-US" w:eastAsia="zh-CN"/>
        </w:rPr>
      </w:pPr>
      <w:r>
        <w:rPr>
          <w:rFonts w:hint="eastAsia"/>
          <w:lang w:val="en-US" w:eastAsia="zh-CN"/>
        </w:rPr>
        <w:t>该项后期会建立后续管护机制，确保该项目稳定良好运行，为巩固拓展脱贫攻坚成果，全面实乡村振兴提供更好保障。</w:t>
      </w:r>
    </w:p>
    <w:p w14:paraId="0B3CC196">
      <w:pPr>
        <w:pStyle w:val="30"/>
        <w:rPr>
          <w:rFonts w:hint="eastAsia"/>
          <w:lang w:val="en-US" w:eastAsia="zh-CN"/>
        </w:rPr>
      </w:pPr>
    </w:p>
    <w:p w14:paraId="12ADA25A">
      <w:pPr>
        <w:pStyle w:val="30"/>
        <w:rPr>
          <w:rFonts w:hint="eastAsia"/>
          <w:lang w:val="en-US" w:eastAsia="zh-CN"/>
        </w:rPr>
      </w:pPr>
    </w:p>
    <w:p w14:paraId="1907F76A">
      <w:pPr>
        <w:pStyle w:val="30"/>
        <w:rPr>
          <w:rFonts w:hint="eastAsia"/>
          <w:lang w:val="en-US" w:eastAsia="zh-CN"/>
        </w:rPr>
      </w:pPr>
    </w:p>
    <w:p w14:paraId="039D718C">
      <w:pPr>
        <w:pStyle w:val="30"/>
        <w:rPr>
          <w:rFonts w:hint="eastAsia"/>
          <w:lang w:val="en-US" w:eastAsia="zh-CN"/>
        </w:rPr>
      </w:pPr>
    </w:p>
    <w:p w14:paraId="112584DD">
      <w:pPr>
        <w:pStyle w:val="30"/>
        <w:rPr>
          <w:rFonts w:hint="eastAsia"/>
          <w:lang w:val="en-US" w:eastAsia="zh-CN"/>
        </w:rPr>
      </w:pPr>
    </w:p>
    <w:p w14:paraId="5A6C0F40">
      <w:pPr>
        <w:pStyle w:val="30"/>
        <w:rPr>
          <w:rFonts w:hint="eastAsia"/>
          <w:lang w:val="en-US" w:eastAsia="zh-CN"/>
        </w:rPr>
      </w:pPr>
    </w:p>
    <w:p w14:paraId="455360A1">
      <w:pPr>
        <w:pStyle w:val="30"/>
        <w:rPr>
          <w:rFonts w:hint="eastAsia"/>
          <w:lang w:val="en-US" w:eastAsia="zh-CN"/>
        </w:rPr>
      </w:pPr>
    </w:p>
    <w:p w14:paraId="57259BAC">
      <w:pPr>
        <w:pStyle w:val="30"/>
        <w:rPr>
          <w:rFonts w:hint="eastAsia"/>
          <w:lang w:val="en-US" w:eastAsia="zh-CN"/>
        </w:rPr>
      </w:pPr>
    </w:p>
    <w:p w14:paraId="5D60A700">
      <w:pPr>
        <w:pStyle w:val="30"/>
        <w:rPr>
          <w:rFonts w:hint="eastAsia"/>
          <w:lang w:val="en-US" w:eastAsia="zh-CN"/>
        </w:rPr>
      </w:pPr>
    </w:p>
    <w:p w14:paraId="65BEB5D1">
      <w:pPr>
        <w:pStyle w:val="30"/>
        <w:rPr>
          <w:rFonts w:hint="eastAsia"/>
          <w:lang w:val="en-US" w:eastAsia="zh-CN"/>
        </w:rPr>
      </w:pPr>
    </w:p>
    <w:p w14:paraId="582C990A">
      <w:pPr>
        <w:pStyle w:val="30"/>
        <w:rPr>
          <w:rFonts w:hint="eastAsia"/>
          <w:lang w:val="en-US" w:eastAsia="zh-CN"/>
        </w:rPr>
      </w:pPr>
    </w:p>
    <w:p w14:paraId="5500B6BA">
      <w:pPr>
        <w:pStyle w:val="30"/>
        <w:rPr>
          <w:rFonts w:hint="eastAsia"/>
          <w:lang w:val="en-US" w:eastAsia="zh-CN"/>
        </w:rPr>
      </w:pPr>
    </w:p>
    <w:p w14:paraId="32E71B33">
      <w:pPr>
        <w:pStyle w:val="30"/>
        <w:rPr>
          <w:rFonts w:hint="eastAsia"/>
          <w:lang w:val="en-US" w:eastAsia="zh-CN"/>
        </w:rPr>
      </w:pPr>
    </w:p>
    <w:p w14:paraId="1EB3E71B">
      <w:pPr>
        <w:pStyle w:val="30"/>
        <w:rPr>
          <w:rFonts w:hint="eastAsia"/>
          <w:lang w:val="en-US" w:eastAsia="zh-CN"/>
        </w:rPr>
      </w:pPr>
    </w:p>
    <w:p w14:paraId="7D513A5A">
      <w:pPr>
        <w:pStyle w:val="30"/>
        <w:rPr>
          <w:rFonts w:hint="eastAsia"/>
          <w:lang w:val="en-US" w:eastAsia="zh-CN"/>
        </w:rPr>
      </w:pPr>
    </w:p>
    <w:p w14:paraId="7A0BCB43">
      <w:pPr>
        <w:pStyle w:val="30"/>
        <w:rPr>
          <w:rFonts w:hint="eastAsia"/>
          <w:lang w:val="en-US" w:eastAsia="zh-CN"/>
        </w:rPr>
      </w:pPr>
    </w:p>
    <w:p w14:paraId="7AC6882A">
      <w:pPr>
        <w:pStyle w:val="30"/>
        <w:rPr>
          <w:rFonts w:hint="eastAsia"/>
          <w:lang w:val="en-US" w:eastAsia="zh-CN"/>
        </w:rPr>
      </w:pPr>
    </w:p>
    <w:p w14:paraId="5CF5AD93">
      <w:pPr>
        <w:pStyle w:val="30"/>
        <w:rPr>
          <w:rFonts w:hint="eastAsia"/>
          <w:lang w:val="en-US" w:eastAsia="zh-CN"/>
        </w:rPr>
      </w:pPr>
    </w:p>
    <w:p w14:paraId="518ED8A0">
      <w:pPr>
        <w:spacing w:line="600" w:lineRule="exact"/>
        <w:jc w:val="both"/>
        <w:outlineLvl w:val="0"/>
        <w:rPr>
          <w:rFonts w:hint="eastAsia" w:ascii="黑体" w:hAnsi="黑体" w:eastAsia="黑体"/>
          <w:color w:val="000000"/>
          <w:sz w:val="44"/>
          <w:szCs w:val="44"/>
        </w:rPr>
      </w:pPr>
      <w:bookmarkStart w:id="116" w:name="_Toc15396618"/>
      <w:bookmarkStart w:id="117" w:name="_Toc10718"/>
    </w:p>
    <w:p w14:paraId="41C29970">
      <w:pPr>
        <w:spacing w:line="600" w:lineRule="exact"/>
        <w:jc w:val="center"/>
        <w:outlineLvl w:val="0"/>
        <w:rPr>
          <w:rFonts w:ascii="仿宋" w:hAnsi="仿宋" w:eastAsia="仿宋"/>
          <w:b/>
          <w:color w:val="000000"/>
          <w:sz w:val="44"/>
          <w:szCs w:val="44"/>
        </w:rPr>
      </w:pPr>
      <w:bookmarkStart w:id="118" w:name="_Toc1319"/>
      <w:r>
        <w:rPr>
          <w:rFonts w:hint="eastAsia" w:ascii="黑体" w:hAnsi="黑体" w:eastAsia="黑体"/>
          <w:color w:val="000000"/>
          <w:sz w:val="44"/>
          <w:szCs w:val="44"/>
        </w:rPr>
        <w:t>第</w:t>
      </w:r>
      <w:r>
        <w:rPr>
          <w:rStyle w:val="32"/>
          <w:rFonts w:hint="eastAsia" w:ascii="黑体" w:hAnsi="黑体" w:eastAsia="黑体"/>
          <w:b w:val="0"/>
          <w:lang w:eastAsia="zh-CN"/>
        </w:rPr>
        <w:t>五</w:t>
      </w:r>
      <w:r>
        <w:rPr>
          <w:rStyle w:val="32"/>
          <w:rFonts w:hint="eastAsia" w:ascii="黑体" w:hAnsi="黑体" w:eastAsia="黑体"/>
          <w:b w:val="0"/>
        </w:rPr>
        <w:t>部分 附表</w:t>
      </w:r>
      <w:bookmarkEnd w:id="107"/>
      <w:bookmarkEnd w:id="116"/>
      <w:bookmarkEnd w:id="117"/>
      <w:bookmarkEnd w:id="118"/>
    </w:p>
    <w:p w14:paraId="773346DB">
      <w:pPr>
        <w:pStyle w:val="4"/>
        <w:rPr>
          <w:rFonts w:ascii="仿宋" w:hAnsi="仿宋" w:eastAsia="仿宋"/>
          <w:color w:val="000000"/>
        </w:rPr>
      </w:pPr>
      <w:bookmarkStart w:id="119" w:name="_Toc15396619"/>
      <w:bookmarkStart w:id="120" w:name="_Toc8039"/>
      <w:bookmarkStart w:id="121" w:name="_Toc7560"/>
      <w:r>
        <w:rPr>
          <w:rFonts w:hint="eastAsia" w:ascii="仿宋" w:hAnsi="仿宋" w:eastAsia="仿宋"/>
          <w:b w:val="0"/>
          <w:color w:val="000000"/>
        </w:rPr>
        <w:t>一、</w:t>
      </w:r>
      <w:bookmarkEnd w:id="119"/>
      <w:r>
        <w:rPr>
          <w:rFonts w:hint="eastAsia" w:ascii="仿宋" w:hAnsi="仿宋" w:eastAsia="仿宋"/>
          <w:b w:val="0"/>
          <w:color w:val="000000"/>
        </w:rPr>
        <w:t>收入支出决算总表</w:t>
      </w:r>
      <w:bookmarkEnd w:id="120"/>
      <w:bookmarkEnd w:id="121"/>
    </w:p>
    <w:p w14:paraId="391CA7BF">
      <w:pPr>
        <w:pStyle w:val="4"/>
        <w:rPr>
          <w:rFonts w:ascii="仿宋" w:hAnsi="仿宋" w:eastAsia="仿宋"/>
          <w:color w:val="000000"/>
        </w:rPr>
      </w:pPr>
      <w:bookmarkStart w:id="122" w:name="_Toc15396620"/>
      <w:bookmarkStart w:id="123" w:name="_Toc12316"/>
      <w:bookmarkStart w:id="124" w:name="_Toc28121"/>
      <w:r>
        <w:rPr>
          <w:rFonts w:hint="eastAsia" w:ascii="仿宋" w:hAnsi="仿宋" w:eastAsia="仿宋"/>
          <w:b w:val="0"/>
          <w:color w:val="000000"/>
        </w:rPr>
        <w:t>二、</w:t>
      </w:r>
      <w:bookmarkEnd w:id="122"/>
      <w:bookmarkEnd w:id="123"/>
      <w:bookmarkStart w:id="125" w:name="_Toc15102"/>
      <w:r>
        <w:rPr>
          <w:rFonts w:hint="eastAsia" w:ascii="仿宋" w:hAnsi="仿宋" w:eastAsia="仿宋"/>
          <w:b w:val="0"/>
          <w:color w:val="000000"/>
        </w:rPr>
        <w:t>收入决算表</w:t>
      </w:r>
      <w:bookmarkEnd w:id="124"/>
      <w:bookmarkEnd w:id="125"/>
    </w:p>
    <w:p w14:paraId="623051A2">
      <w:pPr>
        <w:pStyle w:val="4"/>
        <w:rPr>
          <w:rFonts w:ascii="仿宋" w:hAnsi="仿宋" w:eastAsia="仿宋"/>
          <w:b w:val="0"/>
          <w:color w:val="000000"/>
        </w:rPr>
      </w:pPr>
      <w:bookmarkStart w:id="126" w:name="_Toc15396621"/>
      <w:bookmarkStart w:id="127" w:name="_Toc15396622"/>
      <w:bookmarkStart w:id="128" w:name="_Toc24889"/>
      <w:bookmarkStart w:id="129" w:name="_Toc28805"/>
      <w:r>
        <w:rPr>
          <w:rStyle w:val="33"/>
          <w:rFonts w:hint="eastAsia" w:ascii="仿宋" w:hAnsi="仿宋" w:eastAsia="仿宋"/>
          <w:b w:val="0"/>
          <w:bCs w:val="0"/>
        </w:rPr>
        <w:t>三、</w:t>
      </w:r>
      <w:bookmarkEnd w:id="126"/>
      <w:bookmarkEnd w:id="127"/>
      <w:r>
        <w:rPr>
          <w:rFonts w:hint="eastAsia" w:ascii="仿宋" w:hAnsi="仿宋" w:eastAsia="仿宋"/>
          <w:b w:val="0"/>
          <w:color w:val="000000"/>
        </w:rPr>
        <w:t>支出决算表</w:t>
      </w:r>
      <w:bookmarkEnd w:id="128"/>
      <w:bookmarkEnd w:id="129"/>
    </w:p>
    <w:p w14:paraId="5D831F10">
      <w:pPr>
        <w:pStyle w:val="4"/>
        <w:rPr>
          <w:rStyle w:val="33"/>
          <w:rFonts w:hint="eastAsia" w:ascii="仿宋" w:hAnsi="仿宋" w:eastAsia="仿宋"/>
          <w:b w:val="0"/>
          <w:bCs w:val="0"/>
          <w:lang w:eastAsia="zh-CN"/>
        </w:rPr>
      </w:pPr>
      <w:bookmarkStart w:id="130" w:name="_Toc2066"/>
      <w:bookmarkStart w:id="131" w:name="_Toc15396623"/>
      <w:bookmarkStart w:id="132" w:name="_Toc26078"/>
      <w:r>
        <w:rPr>
          <w:rStyle w:val="33"/>
          <w:rFonts w:hint="eastAsia" w:ascii="仿宋" w:hAnsi="仿宋" w:eastAsia="仿宋"/>
          <w:b w:val="0"/>
          <w:bCs w:val="0"/>
        </w:rPr>
        <w:t>四、</w:t>
      </w:r>
      <w:r>
        <w:rPr>
          <w:rStyle w:val="33"/>
          <w:rFonts w:hint="eastAsia" w:ascii="仿宋" w:hAnsi="仿宋" w:eastAsia="仿宋"/>
          <w:b w:val="0"/>
          <w:bCs w:val="0"/>
          <w:lang w:eastAsia="zh-CN"/>
        </w:rPr>
        <w:t>财政拨款收入支出决算总表</w:t>
      </w:r>
      <w:bookmarkEnd w:id="130"/>
    </w:p>
    <w:p w14:paraId="7B3A9ECA">
      <w:pPr>
        <w:pStyle w:val="4"/>
        <w:rPr>
          <w:rStyle w:val="33"/>
          <w:rFonts w:hint="eastAsia" w:ascii="仿宋" w:hAnsi="仿宋" w:eastAsia="仿宋"/>
          <w:b w:val="0"/>
          <w:bCs w:val="0"/>
          <w:lang w:eastAsia="zh-CN"/>
        </w:rPr>
      </w:pPr>
      <w:bookmarkStart w:id="133" w:name="_Toc18126"/>
      <w:r>
        <w:rPr>
          <w:rStyle w:val="33"/>
          <w:rFonts w:hint="eastAsia" w:ascii="仿宋" w:hAnsi="仿宋" w:eastAsia="仿宋"/>
          <w:b w:val="0"/>
          <w:bCs w:val="0"/>
        </w:rPr>
        <w:t>五、</w:t>
      </w:r>
      <w:bookmarkEnd w:id="131"/>
      <w:bookmarkEnd w:id="132"/>
      <w:bookmarkStart w:id="134" w:name="_Toc15396624"/>
      <w:r>
        <w:rPr>
          <w:rFonts w:hint="eastAsia" w:ascii="仿宋" w:hAnsi="仿宋" w:eastAsia="仿宋"/>
          <w:b w:val="0"/>
          <w:color w:val="000000"/>
          <w:lang w:eastAsia="zh-CN"/>
        </w:rPr>
        <w:t>财政拨款支出决算明细表</w:t>
      </w:r>
      <w:bookmarkEnd w:id="133"/>
    </w:p>
    <w:p w14:paraId="0FDE5D5F">
      <w:pPr>
        <w:pStyle w:val="4"/>
        <w:rPr>
          <w:rStyle w:val="33"/>
          <w:rFonts w:hint="eastAsia" w:ascii="仿宋" w:hAnsi="仿宋" w:eastAsia="仿宋"/>
          <w:b w:val="0"/>
          <w:bCs w:val="0"/>
        </w:rPr>
      </w:pPr>
      <w:bookmarkStart w:id="135" w:name="_Toc15033"/>
      <w:bookmarkStart w:id="136" w:name="_Toc3633"/>
      <w:r>
        <w:rPr>
          <w:rStyle w:val="33"/>
          <w:rFonts w:hint="eastAsia" w:ascii="仿宋" w:hAnsi="仿宋" w:eastAsia="仿宋"/>
          <w:b w:val="0"/>
          <w:bCs w:val="0"/>
        </w:rPr>
        <w:t>六、</w:t>
      </w:r>
      <w:bookmarkEnd w:id="134"/>
      <w:bookmarkEnd w:id="135"/>
      <w:bookmarkStart w:id="137" w:name="_Toc31078"/>
      <w:bookmarkStart w:id="138" w:name="_Toc15396625"/>
      <w:r>
        <w:rPr>
          <w:rStyle w:val="33"/>
          <w:rFonts w:hint="eastAsia" w:ascii="仿宋" w:hAnsi="仿宋" w:eastAsia="仿宋"/>
          <w:b w:val="0"/>
          <w:bCs w:val="0"/>
        </w:rPr>
        <w:t>一般公共预算财政拨款支出决算表</w:t>
      </w:r>
      <w:bookmarkEnd w:id="136"/>
    </w:p>
    <w:p w14:paraId="2026F9C8">
      <w:pPr>
        <w:pStyle w:val="4"/>
        <w:rPr>
          <w:rFonts w:hint="eastAsia" w:ascii="仿宋" w:hAnsi="仿宋" w:eastAsia="仿宋"/>
          <w:b w:val="0"/>
          <w:color w:val="000000"/>
        </w:rPr>
      </w:pPr>
      <w:bookmarkStart w:id="139" w:name="_Toc5365"/>
      <w:r>
        <w:rPr>
          <w:rStyle w:val="33"/>
          <w:rFonts w:hint="eastAsia" w:ascii="仿宋" w:hAnsi="仿宋" w:eastAsia="仿宋"/>
          <w:b w:val="0"/>
          <w:bCs w:val="0"/>
        </w:rPr>
        <w:t>七、</w:t>
      </w:r>
      <w:bookmarkEnd w:id="137"/>
      <w:bookmarkEnd w:id="138"/>
      <w:bookmarkStart w:id="140" w:name="_Toc12758"/>
      <w:bookmarkStart w:id="141" w:name="_Toc15396626"/>
      <w:r>
        <w:rPr>
          <w:rFonts w:hint="eastAsia" w:ascii="仿宋" w:hAnsi="仿宋" w:eastAsia="仿宋"/>
          <w:b w:val="0"/>
          <w:color w:val="000000"/>
        </w:rPr>
        <w:t>一般公共预算财政拨款支出决算明细表</w:t>
      </w:r>
      <w:bookmarkEnd w:id="139"/>
    </w:p>
    <w:p w14:paraId="5435434F">
      <w:pPr>
        <w:pStyle w:val="4"/>
        <w:rPr>
          <w:rFonts w:hint="eastAsia" w:ascii="仿宋" w:hAnsi="仿宋" w:eastAsia="仿宋"/>
          <w:b w:val="0"/>
          <w:color w:val="000000"/>
        </w:rPr>
      </w:pPr>
      <w:bookmarkStart w:id="142" w:name="_Toc29392"/>
      <w:r>
        <w:rPr>
          <w:rStyle w:val="33"/>
          <w:rFonts w:hint="eastAsia" w:ascii="仿宋" w:hAnsi="仿宋" w:eastAsia="仿宋"/>
          <w:b w:val="0"/>
          <w:bCs w:val="0"/>
        </w:rPr>
        <w:t>八、</w:t>
      </w:r>
      <w:bookmarkEnd w:id="140"/>
      <w:bookmarkEnd w:id="141"/>
      <w:bookmarkStart w:id="143" w:name="_Toc15396627"/>
      <w:r>
        <w:rPr>
          <w:rFonts w:hint="eastAsia" w:ascii="仿宋" w:hAnsi="仿宋" w:eastAsia="仿宋"/>
          <w:b w:val="0"/>
          <w:color w:val="000000"/>
        </w:rPr>
        <w:t>一般公共预算财政拨款基本支出决算明细表</w:t>
      </w:r>
      <w:bookmarkEnd w:id="142"/>
    </w:p>
    <w:p w14:paraId="5B428F72">
      <w:pPr>
        <w:pStyle w:val="4"/>
        <w:rPr>
          <w:rFonts w:hint="eastAsia" w:ascii="仿宋" w:hAnsi="仿宋" w:eastAsia="仿宋"/>
          <w:b w:val="0"/>
          <w:color w:val="000000"/>
        </w:rPr>
      </w:pPr>
      <w:bookmarkStart w:id="144" w:name="_Toc26252"/>
      <w:bookmarkStart w:id="145" w:name="_Toc10234"/>
      <w:r>
        <w:rPr>
          <w:rStyle w:val="33"/>
          <w:rFonts w:hint="eastAsia" w:ascii="仿宋" w:hAnsi="仿宋" w:eastAsia="仿宋"/>
          <w:b w:val="0"/>
          <w:bCs w:val="0"/>
        </w:rPr>
        <w:t>九、</w:t>
      </w:r>
      <w:bookmarkEnd w:id="143"/>
      <w:bookmarkEnd w:id="144"/>
      <w:bookmarkStart w:id="146" w:name="_Toc15396628"/>
      <w:r>
        <w:rPr>
          <w:rFonts w:hint="eastAsia" w:ascii="仿宋" w:hAnsi="仿宋" w:eastAsia="仿宋"/>
          <w:b w:val="0"/>
          <w:color w:val="000000"/>
        </w:rPr>
        <w:t>一般公共预算财政拨款项目支出决算表</w:t>
      </w:r>
      <w:bookmarkEnd w:id="145"/>
    </w:p>
    <w:p w14:paraId="7F6AB84E">
      <w:pPr>
        <w:pStyle w:val="4"/>
        <w:rPr>
          <w:rFonts w:ascii="仿宋" w:hAnsi="仿宋" w:eastAsia="仿宋"/>
          <w:color w:val="000000"/>
        </w:rPr>
      </w:pPr>
      <w:bookmarkStart w:id="147" w:name="_Toc15364"/>
      <w:bookmarkStart w:id="148" w:name="_Toc27838"/>
      <w:r>
        <w:rPr>
          <w:rStyle w:val="33"/>
          <w:rFonts w:hint="eastAsia" w:ascii="仿宋" w:hAnsi="仿宋" w:eastAsia="仿宋"/>
          <w:b w:val="0"/>
          <w:bCs w:val="0"/>
        </w:rPr>
        <w:t>十、</w:t>
      </w:r>
      <w:bookmarkEnd w:id="146"/>
      <w:bookmarkEnd w:id="147"/>
      <w:r>
        <w:rPr>
          <w:rFonts w:hint="eastAsia" w:ascii="仿宋" w:hAnsi="仿宋" w:eastAsia="仿宋"/>
          <w:b w:val="0"/>
          <w:color w:val="000000"/>
        </w:rPr>
        <w:t>政府性基金预算财政拨款收入支出决算表</w:t>
      </w:r>
      <w:bookmarkEnd w:id="148"/>
    </w:p>
    <w:p w14:paraId="665770AC">
      <w:pPr>
        <w:pStyle w:val="4"/>
        <w:rPr>
          <w:rFonts w:ascii="仿宋" w:hAnsi="仿宋" w:eastAsia="仿宋"/>
          <w:color w:val="000000"/>
        </w:rPr>
      </w:pPr>
      <w:bookmarkStart w:id="149" w:name="_Toc30658"/>
      <w:bookmarkStart w:id="150" w:name="_Toc15396629"/>
      <w:bookmarkStart w:id="151" w:name="_Toc16470"/>
      <w:r>
        <w:rPr>
          <w:rStyle w:val="33"/>
          <w:rFonts w:hint="eastAsia" w:ascii="仿宋" w:hAnsi="仿宋" w:eastAsia="仿宋"/>
          <w:b w:val="0"/>
          <w:bCs w:val="0"/>
        </w:rPr>
        <w:t>十一、</w:t>
      </w:r>
      <w:bookmarkEnd w:id="149"/>
      <w:bookmarkEnd w:id="150"/>
      <w:r>
        <w:rPr>
          <w:rFonts w:hint="eastAsia" w:ascii="仿宋" w:hAnsi="仿宋" w:eastAsia="仿宋"/>
          <w:b w:val="0"/>
          <w:color w:val="000000"/>
        </w:rPr>
        <w:t>国有资本经营预算财政拨款收入支出决算表</w:t>
      </w:r>
      <w:bookmarkEnd w:id="151"/>
    </w:p>
    <w:p w14:paraId="779EE595">
      <w:pPr>
        <w:pStyle w:val="4"/>
        <w:rPr>
          <w:rFonts w:ascii="仿宋" w:hAnsi="仿宋" w:eastAsia="仿宋"/>
          <w:color w:val="000000"/>
        </w:rPr>
      </w:pPr>
      <w:bookmarkStart w:id="152" w:name="_Toc15396630"/>
      <w:bookmarkStart w:id="153" w:name="_Toc2890"/>
      <w:bookmarkStart w:id="154" w:name="_Toc13267"/>
      <w:r>
        <w:rPr>
          <w:rStyle w:val="33"/>
          <w:rFonts w:hint="eastAsia" w:ascii="仿宋" w:hAnsi="仿宋" w:eastAsia="仿宋"/>
          <w:b w:val="0"/>
          <w:bCs w:val="0"/>
        </w:rPr>
        <w:t>十二、</w:t>
      </w:r>
      <w:bookmarkEnd w:id="152"/>
      <w:bookmarkEnd w:id="153"/>
      <w:r>
        <w:rPr>
          <w:rFonts w:hint="eastAsia" w:ascii="仿宋" w:hAnsi="仿宋" w:eastAsia="仿宋"/>
          <w:b w:val="0"/>
          <w:color w:val="000000"/>
        </w:rPr>
        <w:t>国有资本经营预算财政拨款支出决算表</w:t>
      </w:r>
      <w:bookmarkEnd w:id="154"/>
    </w:p>
    <w:p w14:paraId="785AAC44">
      <w:pPr>
        <w:pStyle w:val="4"/>
        <w:rPr>
          <w:rFonts w:hint="eastAsia" w:ascii="仿宋" w:hAnsi="仿宋" w:eastAsia="仿宋"/>
          <w:b w:val="0"/>
          <w:color w:val="000000"/>
        </w:rPr>
      </w:pPr>
      <w:bookmarkStart w:id="155" w:name="_Toc15396631"/>
      <w:bookmarkStart w:id="156" w:name="_Toc19167"/>
      <w:bookmarkStart w:id="157" w:name="_Toc21185"/>
      <w:r>
        <w:rPr>
          <w:rStyle w:val="33"/>
          <w:rFonts w:hint="eastAsia" w:ascii="仿宋" w:hAnsi="仿宋" w:eastAsia="仿宋"/>
          <w:b w:val="0"/>
          <w:bCs w:val="0"/>
        </w:rPr>
        <w:t>十三、</w:t>
      </w:r>
      <w:bookmarkEnd w:id="155"/>
      <w:bookmarkEnd w:id="156"/>
      <w:r>
        <w:rPr>
          <w:rFonts w:hint="eastAsia" w:ascii="仿宋" w:hAnsi="仿宋" w:eastAsia="仿宋"/>
          <w:b w:val="0"/>
          <w:color w:val="000000"/>
        </w:rPr>
        <w:t>财政拨款“三公”经费支出决算表</w:t>
      </w:r>
      <w:bookmarkEnd w:id="157"/>
    </w:p>
    <w:p w14:paraId="1B16C36A">
      <w:pPr>
        <w:pStyle w:val="6"/>
        <w:ind w:left="0" w:leftChars="0" w:firstLine="0" w:firstLineChars="0"/>
        <w:rPr>
          <w:rFonts w:hint="eastAsia"/>
          <w:lang w:eastAsia="zh-CN"/>
        </w:rPr>
      </w:pPr>
    </w:p>
    <w:sectPr>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8835306-E6C5-46B9-AC31-21D3DB0DFBA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embedRegular r:id="rId2" w:fontKey="{EEFE872A-36C5-490D-BF77-EBD53D184284}"/>
  </w:font>
  <w:font w:name="仿宋_GB2312">
    <w:panose1 w:val="02010609030101010101"/>
    <w:charset w:val="86"/>
    <w:family w:val="modern"/>
    <w:pitch w:val="default"/>
    <w:sig w:usb0="00000001" w:usb1="080E0000" w:usb2="00000000" w:usb3="00000000" w:csb0="00040000" w:csb1="00000000"/>
    <w:embedRegular r:id="rId3" w:fontKey="{BD50FF24-A002-4D31-B660-D902285A769E}"/>
  </w:font>
  <w:font w:name="仿宋">
    <w:panose1 w:val="02010609060101010101"/>
    <w:charset w:val="86"/>
    <w:family w:val="auto"/>
    <w:pitch w:val="default"/>
    <w:sig w:usb0="800002BF" w:usb1="38CF7CFA" w:usb2="00000016" w:usb3="00000000" w:csb0="00040001" w:csb1="00000000"/>
    <w:embedRegular r:id="rId4" w:fontKey="{A9A198D8-68FA-4E8A-8579-709A25E6075C}"/>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embedRegular r:id="rId5" w:fontKey="{4A141966-07BB-4486-9608-9246A31B60A1}"/>
  </w:font>
  <w:font w:name="方正楷体_GB2312">
    <w:altName w:val="宋体"/>
    <w:panose1 w:val="02000000000000000000"/>
    <w:charset w:val="86"/>
    <w:family w:val="auto"/>
    <w:pitch w:val="default"/>
    <w:sig w:usb0="00000000" w:usb1="00000000" w:usb2="00000012" w:usb3="00000000" w:csb0="00040001" w:csb1="00000000"/>
    <w:embedRegular r:id="rId6" w:fontKey="{2859648D-FB1D-463E-9A31-ABEE15FC189A}"/>
  </w:font>
  <w:font w:name="楷体_GB2312">
    <w:panose1 w:val="02010609030101010101"/>
    <w:charset w:val="86"/>
    <w:family w:val="auto"/>
    <w:pitch w:val="default"/>
    <w:sig w:usb0="00000001" w:usb1="080E0000" w:usb2="00000000" w:usb3="00000000" w:csb0="00040000" w:csb1="00000000"/>
    <w:embedRegular r:id="rId7" w:fontKey="{B5708803-DF44-49A4-8FA9-48A5A983D888}"/>
  </w:font>
  <w:font w:name="方正仿宋_GBK">
    <w:panose1 w:val="03000509000000000000"/>
    <w:charset w:val="86"/>
    <w:family w:val="auto"/>
    <w:pitch w:val="default"/>
    <w:sig w:usb0="00000001" w:usb1="080E0000" w:usb2="00000000" w:usb3="00000000" w:csb0="00040000" w:csb1="00000000"/>
    <w:embedRegular r:id="rId8" w:fontKey="{3D7C59CE-FA5B-43E5-8868-D3E17C943F8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77236">
    <w:pPr>
      <w:pStyle w:val="1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1"/>
                          </w:sdtPr>
                          <w:sdtContent>
                            <w:p w14:paraId="3E49F431">
                              <w:pPr>
                                <w:pStyle w:val="13"/>
                                <w:jc w:val="center"/>
                              </w:pPr>
                              <w:r>
                                <w:fldChar w:fldCharType="begin"/>
                              </w:r>
                              <w:r>
                                <w:instrText xml:space="preserve">PAGE   \* MERGEFORMAT</w:instrText>
                              </w:r>
                              <w:r>
                                <w:fldChar w:fldCharType="separate"/>
                              </w:r>
                              <w:r>
                                <w:rPr>
                                  <w:lang w:val="zh-CN"/>
                                </w:rPr>
                                <w:t>2</w:t>
                              </w:r>
                              <w:r>
                                <w:fldChar w:fldCharType="end"/>
                              </w:r>
                            </w:p>
                          </w:sdtContent>
                        </w:sdt>
                        <w:p w14:paraId="6009548D">
                          <w:pPr>
                            <w:pStyle w:val="13"/>
                          </w:pP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hLsacg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cWxO25x4OefP86/Hs8P38mb&#10;LE8foMasu4B5aXjvB1ya2Q/ozKwHFW3+Ih+CcRT3dBFXDomI/Gi1XK0qDAmMzRfEZ0/PQ4T0QXpL&#10;stHQiNMrovLjJ0hj6pySqzl/q40pEzTuLwdiZg/LvY89ZisNu2EitPPtCfn0OPiGOtxzSsxHh7rm&#10;HZmNOBu72TiEqPddWaJcD8K7Q8ImSm+5wgg7FcaJFXbTduWV+PNesp7+qM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N4S7GnIAQAAmQMAAA4AAAAAAAAAAQAgAAAAHgEAAGRycy9lMm9Eb2Mu&#10;eG1sUEsFBgAAAAAGAAYAWQEAAFgFAAAAAA==&#10;">
              <v:fill on="f" focussize="0,0"/>
              <v:stroke on="f"/>
              <v:imagedata o:title=""/>
              <o:lock v:ext="edit" aspectratio="f"/>
              <v:textbox inset="0mm,0mm,0mm,0mm" style="mso-fit-shape-to-text:t;">
                <w:txbxContent>
                  <w:sdt>
                    <w:sdtPr>
                      <w:id w:val="-1"/>
                    </w:sdtPr>
                    <w:sdtContent>
                      <w:p w14:paraId="3E49F431">
                        <w:pPr>
                          <w:pStyle w:val="13"/>
                          <w:jc w:val="center"/>
                        </w:pPr>
                        <w:r>
                          <w:fldChar w:fldCharType="begin"/>
                        </w:r>
                        <w:r>
                          <w:instrText xml:space="preserve">PAGE   \* MERGEFORMAT</w:instrText>
                        </w:r>
                        <w:r>
                          <w:fldChar w:fldCharType="separate"/>
                        </w:r>
                        <w:r>
                          <w:rPr>
                            <w:lang w:val="zh-CN"/>
                          </w:rPr>
                          <w:t>2</w:t>
                        </w:r>
                        <w:r>
                          <w:fldChar w:fldCharType="end"/>
                        </w:r>
                      </w:p>
                    </w:sdtContent>
                  </w:sdt>
                  <w:p w14:paraId="6009548D">
                    <w:pPr>
                      <w:pStyle w:val="13"/>
                    </w:pPr>
                  </w:p>
                </w:txbxContent>
              </v:textbox>
            </v:shape>
          </w:pict>
        </mc:Fallback>
      </mc:AlternateContent>
    </w:r>
  </w:p>
  <w:p w14:paraId="5EA3A73B">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7A5EF">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E18DBB"/>
    <w:multiLevelType w:val="singleLevel"/>
    <w:tmpl w:val="8AE18DBB"/>
    <w:lvl w:ilvl="0" w:tentative="0">
      <w:start w:val="2"/>
      <w:numFmt w:val="chineseCounting"/>
      <w:suff w:val="nothing"/>
      <w:lvlText w:val="（%1）"/>
      <w:lvlJc w:val="left"/>
      <w:rPr>
        <w:rFonts w:hint="eastAsia"/>
      </w:rPr>
    </w:lvl>
  </w:abstractNum>
  <w:abstractNum w:abstractNumId="1">
    <w:nsid w:val="B45E77EF"/>
    <w:multiLevelType w:val="singleLevel"/>
    <w:tmpl w:val="B45E77EF"/>
    <w:lvl w:ilvl="0" w:tentative="0">
      <w:start w:val="1"/>
      <w:numFmt w:val="chineseCounting"/>
      <w:suff w:val="nothing"/>
      <w:lvlText w:val="（%1）"/>
      <w:lvlJc w:val="left"/>
      <w:rPr>
        <w:rFonts w:hint="eastAsia"/>
      </w:rPr>
    </w:lvl>
  </w:abstractNum>
  <w:abstractNum w:abstractNumId="2">
    <w:nsid w:val="BE70A8EC"/>
    <w:multiLevelType w:val="singleLevel"/>
    <w:tmpl w:val="BE70A8EC"/>
    <w:lvl w:ilvl="0" w:tentative="0">
      <w:start w:val="4"/>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5YzM0YTQ4NjA0OTk1MDFiMDFlYjZhYmRmNmFmNjAifQ=="/>
  </w:docVars>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19B0"/>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3F6619"/>
    <w:rsid w:val="00406254"/>
    <w:rsid w:val="00416CD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4F403E"/>
    <w:rsid w:val="00505A47"/>
    <w:rsid w:val="00512FDA"/>
    <w:rsid w:val="00520DA0"/>
    <w:rsid w:val="005664BB"/>
    <w:rsid w:val="00566FFA"/>
    <w:rsid w:val="0057481D"/>
    <w:rsid w:val="00575F0B"/>
    <w:rsid w:val="0058486E"/>
    <w:rsid w:val="00585B33"/>
    <w:rsid w:val="0059014D"/>
    <w:rsid w:val="005B5C64"/>
    <w:rsid w:val="005C6BD0"/>
    <w:rsid w:val="005C6C4C"/>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27533"/>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F1991"/>
    <w:rsid w:val="007F2C2F"/>
    <w:rsid w:val="007F55FC"/>
    <w:rsid w:val="007F5665"/>
    <w:rsid w:val="00800112"/>
    <w:rsid w:val="00813348"/>
    <w:rsid w:val="008253BB"/>
    <w:rsid w:val="00833962"/>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E98"/>
    <w:rsid w:val="009C37FB"/>
    <w:rsid w:val="009D3447"/>
    <w:rsid w:val="009D4711"/>
    <w:rsid w:val="009F1185"/>
    <w:rsid w:val="009F18CD"/>
    <w:rsid w:val="009F2A13"/>
    <w:rsid w:val="009F7527"/>
    <w:rsid w:val="00A039ED"/>
    <w:rsid w:val="00A04EB0"/>
    <w:rsid w:val="00A13CC1"/>
    <w:rsid w:val="00A16847"/>
    <w:rsid w:val="00A237D8"/>
    <w:rsid w:val="00A268C4"/>
    <w:rsid w:val="00A307CD"/>
    <w:rsid w:val="00A331C8"/>
    <w:rsid w:val="00A35117"/>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0F83"/>
    <w:rsid w:val="00AD5620"/>
    <w:rsid w:val="00AD656B"/>
    <w:rsid w:val="00AD7C1B"/>
    <w:rsid w:val="00AE16BA"/>
    <w:rsid w:val="00AE1EBE"/>
    <w:rsid w:val="00AF37A0"/>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0E69"/>
    <w:rsid w:val="00C33E72"/>
    <w:rsid w:val="00C354B2"/>
    <w:rsid w:val="00C35554"/>
    <w:rsid w:val="00C42709"/>
    <w:rsid w:val="00C533CC"/>
    <w:rsid w:val="00C5751C"/>
    <w:rsid w:val="00C61BFC"/>
    <w:rsid w:val="00C62B85"/>
    <w:rsid w:val="00C65438"/>
    <w:rsid w:val="00C91CBB"/>
    <w:rsid w:val="00CB4E70"/>
    <w:rsid w:val="00CC09B6"/>
    <w:rsid w:val="00CC666F"/>
    <w:rsid w:val="00CD1E3F"/>
    <w:rsid w:val="00CE44F6"/>
    <w:rsid w:val="00CE49DA"/>
    <w:rsid w:val="00CE7B61"/>
    <w:rsid w:val="00D00095"/>
    <w:rsid w:val="00D114F0"/>
    <w:rsid w:val="00D179F5"/>
    <w:rsid w:val="00D20620"/>
    <w:rsid w:val="00D2207C"/>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14BB"/>
    <w:rsid w:val="00DF28BC"/>
    <w:rsid w:val="00DF34B9"/>
    <w:rsid w:val="00DF7548"/>
    <w:rsid w:val="00E01053"/>
    <w:rsid w:val="00E07ACF"/>
    <w:rsid w:val="00E331A1"/>
    <w:rsid w:val="00E33202"/>
    <w:rsid w:val="00E336A9"/>
    <w:rsid w:val="00E472B1"/>
    <w:rsid w:val="00E50624"/>
    <w:rsid w:val="00E568DF"/>
    <w:rsid w:val="00E64269"/>
    <w:rsid w:val="00E66797"/>
    <w:rsid w:val="00E82267"/>
    <w:rsid w:val="00E853CE"/>
    <w:rsid w:val="00E867B6"/>
    <w:rsid w:val="00E87F08"/>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A46D5"/>
    <w:rsid w:val="00FD3CC1"/>
    <w:rsid w:val="00FF1E02"/>
    <w:rsid w:val="00FF30B4"/>
    <w:rsid w:val="01D5680E"/>
    <w:rsid w:val="02816CCE"/>
    <w:rsid w:val="03B35EB3"/>
    <w:rsid w:val="059B4523"/>
    <w:rsid w:val="0A5847B8"/>
    <w:rsid w:val="0A6F4298"/>
    <w:rsid w:val="0B035C4B"/>
    <w:rsid w:val="0BDE7BA7"/>
    <w:rsid w:val="0E954AAF"/>
    <w:rsid w:val="10C055FF"/>
    <w:rsid w:val="1112499A"/>
    <w:rsid w:val="14445DAD"/>
    <w:rsid w:val="16BB723D"/>
    <w:rsid w:val="183500C9"/>
    <w:rsid w:val="1C9C6787"/>
    <w:rsid w:val="1DA076DC"/>
    <w:rsid w:val="20836900"/>
    <w:rsid w:val="223D08AC"/>
    <w:rsid w:val="240371BF"/>
    <w:rsid w:val="29104812"/>
    <w:rsid w:val="29FD04D3"/>
    <w:rsid w:val="2C4A141C"/>
    <w:rsid w:val="2C673F57"/>
    <w:rsid w:val="2D211973"/>
    <w:rsid w:val="2D40315E"/>
    <w:rsid w:val="2DD83E86"/>
    <w:rsid w:val="2FF7DB83"/>
    <w:rsid w:val="31245E4D"/>
    <w:rsid w:val="319F7F4E"/>
    <w:rsid w:val="338813BB"/>
    <w:rsid w:val="35C24C31"/>
    <w:rsid w:val="365340C6"/>
    <w:rsid w:val="37434CCD"/>
    <w:rsid w:val="3B162F0A"/>
    <w:rsid w:val="3BD45317"/>
    <w:rsid w:val="3D9301D1"/>
    <w:rsid w:val="3F0A00AB"/>
    <w:rsid w:val="44221C29"/>
    <w:rsid w:val="46596F2F"/>
    <w:rsid w:val="46C43FE0"/>
    <w:rsid w:val="49A465D6"/>
    <w:rsid w:val="49FB4B2E"/>
    <w:rsid w:val="4AC23537"/>
    <w:rsid w:val="4B1931D8"/>
    <w:rsid w:val="4D1646FD"/>
    <w:rsid w:val="4DF7AF98"/>
    <w:rsid w:val="4ECE2238"/>
    <w:rsid w:val="50506A35"/>
    <w:rsid w:val="51FD7221"/>
    <w:rsid w:val="557BFF2A"/>
    <w:rsid w:val="57A70DE1"/>
    <w:rsid w:val="5854058F"/>
    <w:rsid w:val="5C461364"/>
    <w:rsid w:val="5FA448AE"/>
    <w:rsid w:val="5FAE6E96"/>
    <w:rsid w:val="642A7FC1"/>
    <w:rsid w:val="65313523"/>
    <w:rsid w:val="67DB317E"/>
    <w:rsid w:val="68C3694D"/>
    <w:rsid w:val="6D413C91"/>
    <w:rsid w:val="6D702AFB"/>
    <w:rsid w:val="6EA5098D"/>
    <w:rsid w:val="6F3B504A"/>
    <w:rsid w:val="72734D90"/>
    <w:rsid w:val="72B33C76"/>
    <w:rsid w:val="733009D8"/>
    <w:rsid w:val="73FF295B"/>
    <w:rsid w:val="75161F2C"/>
    <w:rsid w:val="7669318C"/>
    <w:rsid w:val="779FDDAE"/>
    <w:rsid w:val="79B43356"/>
    <w:rsid w:val="7A5C3C8D"/>
    <w:rsid w:val="7CD12A58"/>
    <w:rsid w:val="7DDA0702"/>
    <w:rsid w:val="EE3B730E"/>
    <w:rsid w:val="F9F371A0"/>
    <w:rsid w:val="FF93689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2"/>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20">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beforeAutospacing="0"/>
    </w:pPr>
    <w:rPr>
      <w:rFonts w:ascii="Arial" w:hAnsi="Arial"/>
      <w:sz w:val="24"/>
    </w:rPr>
  </w:style>
  <w:style w:type="paragraph" w:styleId="6">
    <w:name w:val="Normal Indent"/>
    <w:basedOn w:val="1"/>
    <w:qFormat/>
    <w:uiPriority w:val="0"/>
    <w:pPr>
      <w:ind w:firstLine="420" w:firstLineChars="200"/>
    </w:pPr>
    <w:rPr>
      <w:rFonts w:ascii="Calibri" w:hAnsi="Calibri" w:cs="黑体"/>
    </w:rPr>
  </w:style>
  <w:style w:type="paragraph" w:styleId="7">
    <w:name w:val="Salutation"/>
    <w:basedOn w:val="1"/>
    <w:next w:val="1"/>
    <w:qFormat/>
    <w:uiPriority w:val="0"/>
    <w:pPr>
      <w:jc w:val="both"/>
      <w:textAlignment w:val="baseline"/>
    </w:pPr>
    <w:rPr>
      <w:rFonts w:ascii="Calibri" w:hAnsi="Calibri" w:eastAsia="宋体"/>
      <w:kern w:val="2"/>
      <w:sz w:val="21"/>
      <w:szCs w:val="21"/>
      <w:lang w:val="en-US" w:eastAsia="zh-CN" w:bidi="ar-SA"/>
    </w:rPr>
  </w:style>
  <w:style w:type="paragraph" w:styleId="8">
    <w:name w:val="Body Text"/>
    <w:basedOn w:val="1"/>
    <w:link w:val="29"/>
    <w:qFormat/>
    <w:uiPriority w:val="99"/>
    <w:pPr>
      <w:spacing w:beforeLines="30"/>
    </w:pPr>
    <w:rPr>
      <w:rFonts w:ascii="仿宋_GB2312" w:eastAsia="仿宋_GB2312"/>
      <w:kern w:val="0"/>
      <w:sz w:val="30"/>
    </w:rPr>
  </w:style>
  <w:style w:type="paragraph" w:styleId="9">
    <w:name w:val="Body Text Indent"/>
    <w:basedOn w:val="1"/>
    <w:next w:val="10"/>
    <w:qFormat/>
    <w:uiPriority w:val="99"/>
    <w:pPr>
      <w:spacing w:after="120"/>
      <w:ind w:left="420" w:leftChars="200"/>
    </w:pPr>
    <w:rPr>
      <w:szCs w:val="20"/>
    </w:rPr>
  </w:style>
  <w:style w:type="paragraph" w:styleId="10">
    <w:name w:val="Body Text First Indent 2"/>
    <w:basedOn w:val="9"/>
    <w:next w:val="1"/>
    <w:qFormat/>
    <w:uiPriority w:val="99"/>
    <w:pPr>
      <w:ind w:firstLine="420" w:firstLineChars="200"/>
    </w:pPr>
  </w:style>
  <w:style w:type="paragraph" w:styleId="11">
    <w:name w:val="toc 3"/>
    <w:basedOn w:val="1"/>
    <w:next w:val="1"/>
    <w:unhideWhenUsed/>
    <w:qFormat/>
    <w:uiPriority w:val="39"/>
    <w:pPr>
      <w:tabs>
        <w:tab w:val="right" w:leader="dot" w:pos="8296"/>
      </w:tabs>
      <w:ind w:left="840" w:leftChars="400"/>
    </w:pPr>
  </w:style>
  <w:style w:type="paragraph" w:styleId="12">
    <w:name w:val="Balloon Text"/>
    <w:basedOn w:val="1"/>
    <w:link w:val="35"/>
    <w:unhideWhenUsed/>
    <w:qFormat/>
    <w:uiPriority w:val="99"/>
    <w:rPr>
      <w:sz w:val="18"/>
      <w:szCs w:val="18"/>
    </w:rPr>
  </w:style>
  <w:style w:type="paragraph" w:styleId="13">
    <w:name w:val="footer"/>
    <w:basedOn w:val="1"/>
    <w:link w:val="27"/>
    <w:qFormat/>
    <w:uiPriority w:val="99"/>
    <w:pPr>
      <w:tabs>
        <w:tab w:val="center" w:pos="4153"/>
        <w:tab w:val="right" w:pos="8306"/>
      </w:tabs>
      <w:snapToGrid w:val="0"/>
      <w:jc w:val="left"/>
    </w:pPr>
    <w:rPr>
      <w:rFonts w:ascii="Calibri" w:hAnsi="Calibri"/>
      <w:kern w:val="0"/>
      <w:sz w:val="18"/>
      <w:szCs w:val="18"/>
    </w:rPr>
  </w:style>
  <w:style w:type="paragraph" w:styleId="14">
    <w:name w:val="header"/>
    <w:basedOn w:val="1"/>
    <w:link w:val="25"/>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5">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6">
    <w:name w:val="table of figures"/>
    <w:basedOn w:val="1"/>
    <w:next w:val="1"/>
    <w:qFormat/>
    <w:uiPriority w:val="0"/>
    <w:pPr>
      <w:ind w:left="200" w:leftChars="200" w:hanging="200" w:hangingChars="200"/>
    </w:pPr>
    <w:rPr>
      <w:rFonts w:eastAsia="仿宋"/>
      <w:sz w:val="32"/>
    </w:rPr>
  </w:style>
  <w:style w:type="paragraph" w:styleId="17">
    <w:name w:val="toc 2"/>
    <w:basedOn w:val="1"/>
    <w:next w:val="1"/>
    <w:unhideWhenUsed/>
    <w:qFormat/>
    <w:uiPriority w:val="39"/>
    <w:pPr>
      <w:tabs>
        <w:tab w:val="right" w:leader="dot" w:pos="8296"/>
      </w:tabs>
      <w:ind w:left="420" w:leftChars="200"/>
    </w:pPr>
  </w:style>
  <w:style w:type="paragraph" w:styleId="18">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21">
    <w:name w:val="Strong"/>
    <w:basedOn w:val="20"/>
    <w:qFormat/>
    <w:uiPriority w:val="99"/>
    <w:rPr>
      <w:b/>
    </w:rPr>
  </w:style>
  <w:style w:type="character" w:styleId="22">
    <w:name w:val="Hyperlink"/>
    <w:basedOn w:val="20"/>
    <w:unhideWhenUsed/>
    <w:qFormat/>
    <w:uiPriority w:val="99"/>
    <w:rPr>
      <w:color w:val="0000FF" w:themeColor="hyperlink"/>
      <w:u w:val="single"/>
      <w14:textFill>
        <w14:solidFill>
          <w14:schemeClr w14:val="hlink"/>
        </w14:solidFill>
      </w14:textFill>
    </w:rPr>
  </w:style>
  <w:style w:type="paragraph" w:customStyle="1" w:styleId="23">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4">
    <w:name w:val="Header Char"/>
    <w:basedOn w:val="20"/>
    <w:semiHidden/>
    <w:qFormat/>
    <w:uiPriority w:val="99"/>
    <w:rPr>
      <w:rFonts w:ascii="Times New Roman" w:hAnsi="Times New Roman"/>
      <w:sz w:val="18"/>
      <w:szCs w:val="18"/>
    </w:rPr>
  </w:style>
  <w:style w:type="character" w:customStyle="1" w:styleId="25">
    <w:name w:val="页眉 字符"/>
    <w:link w:val="14"/>
    <w:semiHidden/>
    <w:qFormat/>
    <w:locked/>
    <w:uiPriority w:val="99"/>
    <w:rPr>
      <w:sz w:val="18"/>
    </w:rPr>
  </w:style>
  <w:style w:type="character" w:customStyle="1" w:styleId="26">
    <w:name w:val="Footer Char"/>
    <w:basedOn w:val="20"/>
    <w:semiHidden/>
    <w:qFormat/>
    <w:uiPriority w:val="99"/>
    <w:rPr>
      <w:rFonts w:ascii="Times New Roman" w:hAnsi="Times New Roman"/>
      <w:sz w:val="18"/>
      <w:szCs w:val="18"/>
    </w:rPr>
  </w:style>
  <w:style w:type="character" w:customStyle="1" w:styleId="27">
    <w:name w:val="页脚 字符"/>
    <w:link w:val="13"/>
    <w:qFormat/>
    <w:locked/>
    <w:uiPriority w:val="99"/>
    <w:rPr>
      <w:sz w:val="18"/>
    </w:rPr>
  </w:style>
  <w:style w:type="character" w:customStyle="1" w:styleId="28">
    <w:name w:val="Body Text Char"/>
    <w:basedOn w:val="20"/>
    <w:semiHidden/>
    <w:qFormat/>
    <w:uiPriority w:val="99"/>
    <w:rPr>
      <w:rFonts w:ascii="Times New Roman" w:hAnsi="Times New Roman"/>
      <w:szCs w:val="24"/>
    </w:rPr>
  </w:style>
  <w:style w:type="character" w:customStyle="1" w:styleId="29">
    <w:name w:val="正文文本 字符"/>
    <w:link w:val="8"/>
    <w:qFormat/>
    <w:locked/>
    <w:uiPriority w:val="99"/>
    <w:rPr>
      <w:rFonts w:ascii="仿宋_GB2312" w:hAnsi="Times New Roman" w:eastAsia="仿宋_GB2312"/>
      <w:sz w:val="24"/>
    </w:rPr>
  </w:style>
  <w:style w:type="paragraph" w:customStyle="1" w:styleId="30">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1">
    <w:name w:val="List Paragraph"/>
    <w:basedOn w:val="1"/>
    <w:qFormat/>
    <w:uiPriority w:val="34"/>
    <w:pPr>
      <w:ind w:firstLine="420" w:firstLineChars="200"/>
    </w:pPr>
  </w:style>
  <w:style w:type="character" w:customStyle="1" w:styleId="32">
    <w:name w:val="标题 1 字符"/>
    <w:basedOn w:val="20"/>
    <w:link w:val="3"/>
    <w:qFormat/>
    <w:uiPriority w:val="9"/>
    <w:rPr>
      <w:rFonts w:ascii="Times New Roman" w:hAnsi="Times New Roman"/>
      <w:b/>
      <w:bCs/>
      <w:kern w:val="44"/>
      <w:sz w:val="44"/>
      <w:szCs w:val="44"/>
    </w:rPr>
  </w:style>
  <w:style w:type="character" w:customStyle="1" w:styleId="33">
    <w:name w:val="标题 2 字符"/>
    <w:basedOn w:val="20"/>
    <w:link w:val="4"/>
    <w:qFormat/>
    <w:uiPriority w:val="9"/>
    <w:rPr>
      <w:rFonts w:asciiTheme="majorHAnsi" w:hAnsiTheme="majorHAnsi" w:eastAsiaTheme="majorEastAsia" w:cstheme="majorBidi"/>
      <w:b/>
      <w:bCs/>
      <w:kern w:val="2"/>
      <w:sz w:val="32"/>
      <w:szCs w:val="32"/>
    </w:rPr>
  </w:style>
  <w:style w:type="paragraph" w:customStyle="1" w:styleId="34">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5">
    <w:name w:val="批注框文本 字符"/>
    <w:basedOn w:val="20"/>
    <w:link w:val="12"/>
    <w:semiHidden/>
    <w:qFormat/>
    <w:uiPriority w:val="99"/>
    <w:rPr>
      <w:rFonts w:ascii="Times New Roman" w:hAnsi="Times New Roman"/>
      <w:kern w:val="2"/>
      <w:sz w:val="18"/>
      <w:szCs w:val="18"/>
    </w:rPr>
  </w:style>
  <w:style w:type="character" w:customStyle="1" w:styleId="36">
    <w:name w:val="标题 3 字符"/>
    <w:basedOn w:val="20"/>
    <w:link w:val="5"/>
    <w:qFormat/>
    <w:uiPriority w:val="9"/>
    <w:rPr>
      <w:rFonts w:ascii="Times New Roman" w:hAnsi="Times New Roman"/>
      <w:b/>
      <w:bCs/>
      <w:kern w:val="2"/>
      <w:sz w:val="32"/>
      <w:szCs w:val="32"/>
    </w:rPr>
  </w:style>
  <w:style w:type="paragraph" w:customStyle="1" w:styleId="37">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8">
    <w:name w:val="List Paragraph1"/>
    <w:basedOn w:val="1"/>
    <w:qFormat/>
    <w:uiPriority w:val="0"/>
    <w:pPr>
      <w:ind w:firstLine="420" w:firstLineChars="200"/>
    </w:pPr>
  </w:style>
  <w:style w:type="paragraph" w:customStyle="1" w:styleId="39">
    <w:name w:val="正文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普通(网站) New"/>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41">
    <w:name w:val="WPSOffice手动目录 1"/>
    <w:qFormat/>
    <w:uiPriority w:val="0"/>
    <w:pPr>
      <w:ind w:leftChars="0"/>
    </w:pPr>
    <w:rPr>
      <w:rFonts w:ascii="Times New Roman" w:hAnsi="Times New Roman" w:eastAsia="宋体" w:cs="Times New Roman"/>
      <w:sz w:val="20"/>
      <w:szCs w:val="20"/>
    </w:rPr>
  </w:style>
  <w:style w:type="paragraph" w:customStyle="1" w:styleId="42">
    <w:name w:val="WPSOffice手动目录 2"/>
    <w:qFormat/>
    <w:uiPriority w:val="0"/>
    <w:pPr>
      <w:ind w:leftChars="200"/>
    </w:pPr>
    <w:rPr>
      <w:rFonts w:ascii="Times New Roman" w:hAnsi="Times New Roman" w:eastAsia="宋体" w:cs="Times New Roman"/>
      <w:sz w:val="20"/>
      <w:szCs w:val="20"/>
    </w:rPr>
  </w:style>
  <w:style w:type="paragraph" w:customStyle="1" w:styleId="43">
    <w:name w:val="WPSOffice手动目录 3"/>
    <w:qFormat/>
    <w:uiPriority w:val="0"/>
    <w:pPr>
      <w:ind w:leftChars="400"/>
    </w:pPr>
    <w:rPr>
      <w:rFonts w:ascii="Times New Roman" w:hAnsi="Times New Roman" w:eastAsia="宋体" w:cs="Times New Roman"/>
      <w:sz w:val="20"/>
      <w:szCs w:val="20"/>
    </w:rPr>
  </w:style>
  <w:style w:type="paragraph" w:customStyle="1" w:styleId="44">
    <w:name w:val="正文1"/>
    <w:qFormat/>
    <w:uiPriority w:val="0"/>
    <w:pPr>
      <w:widowControl w:val="0"/>
      <w:overflowPunct w:val="0"/>
      <w:jc w:val="both"/>
    </w:pPr>
    <w:rPr>
      <w:rFonts w:ascii="Calibri" w:hAnsi="Calibri" w:eastAsia="新宋体" w:cs="Times New Roman"/>
      <w:kern w:val="2"/>
      <w:sz w:val="21"/>
      <w:szCs w:val="24"/>
      <w:lang w:val="en-US" w:eastAsia="zh-CN" w:bidi="hi-IN"/>
    </w:rPr>
  </w:style>
  <w:style w:type="character" w:customStyle="1" w:styleId="45">
    <w:name w:val="font41"/>
    <w:basedOn w:val="20"/>
    <w:qFormat/>
    <w:uiPriority w:val="0"/>
    <w:rPr>
      <w:rFonts w:hint="default" w:ascii="方正小标宋简体" w:hAnsi="方正小标宋简体" w:eastAsia="方正小标宋简体" w:cs="方正小标宋简体"/>
      <w:color w:val="000000"/>
      <w:sz w:val="36"/>
      <w:szCs w:val="36"/>
      <w:u w:val="none"/>
    </w:rPr>
  </w:style>
  <w:style w:type="character" w:customStyle="1" w:styleId="46">
    <w:name w:val="font51"/>
    <w:basedOn w:val="20"/>
    <w:qFormat/>
    <w:uiPriority w:val="0"/>
    <w:rPr>
      <w:rFonts w:hint="default" w:ascii="方正小标宋简体" w:hAnsi="方正小标宋简体" w:eastAsia="方正小标宋简体" w:cs="方正小标宋简体"/>
      <w:color w:val="000000"/>
      <w:sz w:val="44"/>
      <w:szCs w:val="44"/>
      <w:u w:val="none"/>
    </w:rPr>
  </w:style>
  <w:style w:type="character" w:customStyle="1" w:styleId="47">
    <w:name w:val="font81"/>
    <w:basedOn w:val="20"/>
    <w:qFormat/>
    <w:uiPriority w:val="0"/>
    <w:rPr>
      <w:rFonts w:hint="eastAsia" w:ascii="宋体" w:hAnsi="宋体" w:eastAsia="宋体" w:cs="宋体"/>
      <w:color w:val="000000"/>
      <w:sz w:val="28"/>
      <w:szCs w:val="28"/>
      <w:u w:val="none"/>
    </w:rPr>
  </w:style>
  <w:style w:type="character" w:customStyle="1" w:styleId="48">
    <w:name w:val="font31"/>
    <w:basedOn w:val="20"/>
    <w:qFormat/>
    <w:uiPriority w:val="0"/>
    <w:rPr>
      <w:rFonts w:hint="default" w:ascii="方正小标宋简体" w:hAnsi="方正小标宋简体" w:eastAsia="方正小标宋简体" w:cs="方正小标宋简体"/>
      <w:color w:val="000000"/>
      <w:sz w:val="36"/>
      <w:szCs w:val="36"/>
      <w:u w:val="none"/>
    </w:rPr>
  </w:style>
  <w:style w:type="character" w:customStyle="1" w:styleId="49">
    <w:name w:val="font71"/>
    <w:basedOn w:val="20"/>
    <w:qFormat/>
    <w:uiPriority w:val="0"/>
    <w:rPr>
      <w:rFonts w:hint="eastAsia" w:ascii="宋体" w:hAnsi="宋体" w:eastAsia="宋体" w:cs="宋体"/>
      <w:color w:val="000000"/>
      <w:sz w:val="28"/>
      <w:szCs w:val="28"/>
      <w:u w:val="none"/>
    </w:rPr>
  </w:style>
  <w:style w:type="character" w:customStyle="1" w:styleId="50">
    <w:name w:val="font21"/>
    <w:basedOn w:val="20"/>
    <w:qFormat/>
    <w:uiPriority w:val="0"/>
    <w:rPr>
      <w:rFonts w:hint="default" w:ascii="方正小标宋简体" w:hAnsi="方正小标宋简体" w:eastAsia="方正小标宋简体" w:cs="方正小标宋简体"/>
      <w:color w:val="000000"/>
      <w:sz w:val="36"/>
      <w:szCs w:val="36"/>
      <w:u w:val="none"/>
    </w:rPr>
  </w:style>
  <w:style w:type="character" w:customStyle="1" w:styleId="51">
    <w:name w:val="font61"/>
    <w:basedOn w:val="20"/>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2024</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General</c:formatCode>
                <c:ptCount val="2"/>
                <c:pt idx="0">
                  <c:v>1650.29</c:v>
                </c:pt>
                <c:pt idx="1">
                  <c:v>1650.29</c:v>
                </c:pt>
              </c:numCache>
            </c:numRef>
          </c:val>
        </c:ser>
        <c:ser>
          <c:idx val="1"/>
          <c:order val="1"/>
          <c:tx>
            <c:strRef>
              <c:f>Sheet1!$C$1</c:f>
              <c:strCache>
                <c:ptCount val="1"/>
                <c:pt idx="0">
                  <c:v>2025</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Sheet1!$C$2:$C$3</c:f>
              <c:numCache>
                <c:formatCode>General</c:formatCode>
                <c:ptCount val="2"/>
                <c:pt idx="0">
                  <c:v>1479.89</c:v>
                </c:pt>
                <c:pt idx="1">
                  <c:v>1479.89</c:v>
                </c:pt>
              </c:numCache>
            </c:numRef>
          </c:val>
        </c:ser>
        <c:dLbls>
          <c:showLegendKey val="0"/>
          <c:showVal val="1"/>
          <c:showCatName val="0"/>
          <c:showSerName val="0"/>
          <c:showPercent val="0"/>
          <c:showBubbleSize val="0"/>
        </c:dLbls>
        <c:gapWidth val="246"/>
        <c:overlap val="-28"/>
        <c:axId val="682952671"/>
        <c:axId val="310355851"/>
        <c:extLst>
          <c:ext xmlns:c15="http://schemas.microsoft.com/office/drawing/2012/chart" uri="{02D57815-91ED-43cb-92C2-25804820EDAC}">
            <c15:filteredBarSeries>
              <c15:ser>
                <c:idx val="2"/>
                <c:order val="2"/>
                <c:tx>
                  <c:strRef>
                    <c:extLst>
                      <c:ext uri="{02D57815-91ED-43cb-92C2-25804820EDAC}">
                        <c15:formulaRef>
                          <c15:sqref>Sheet1!#REF!</c15:sqref>
                        </c15:formulaRef>
                      </c:ext>
                    </c:extLst>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ullRef>
                          <c15:sqref/>
                        </c15:fullRef>
                        <c15:formulaRef>
                          <c15:sqref>Sheet1!$A$2:$A$3</c15:sqref>
                        </c15:formulaRef>
                      </c:ext>
                    </c:extLst>
                    <c:numCache>
                      <c:formatCode>General</c:formatCode>
                      <c:ptCount val="2"/>
                      <c:pt idx="0">
                        <c:v>2024</c:v>
                      </c:pt>
                      <c:pt idx="1">
                        <c:v>2025</c:v>
                      </c:pt>
                    </c:numCache>
                  </c:numRef>
                </c:cat>
                <c:val>
                  <c:numRef>
                    <c:extLst>
                      <c:ext uri="{02D57815-91ED-43cb-92C2-25804820EDAC}">
                        <c15:formulaRef>
                          <c15:sqref>Sheet1!#REF!</c15:sqref>
                        </c15:formulaRef>
                      </c:ext>
                    </c:extLst>
                    <c:numCache>
                      <c:formatCode>General</c:formatCode>
                      <c:ptCount val="1"/>
                      <c:pt idx="0">
                        <c:v>1</c:v>
                      </c:pt>
                    </c:numCache>
                  </c:numRef>
                </c:val>
              </c15:ser>
            </c15:filteredBarSeries>
          </c:ext>
        </c:extLst>
      </c:barChart>
      <c:catAx>
        <c:axId val="68295267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10355851"/>
        <c:crosses val="autoZero"/>
        <c:auto val="1"/>
        <c:lblAlgn val="ctr"/>
        <c:lblOffset val="100"/>
        <c:noMultiLvlLbl val="0"/>
      </c:catAx>
      <c:valAx>
        <c:axId val="310355851"/>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8295267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661e5e0-f6dd-4a54-b871-caa13587fde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收入决算结构图</c:v>
                </c:pt>
              </c:strCache>
            </c:strRef>
          </c:tx>
          <c:spPr/>
          <c:explosion val="0"/>
          <c:dPt>
            <c:idx val="0"/>
            <c:bubble3D val="0"/>
            <c:spPr>
              <a:solidFill>
                <a:schemeClr val="accent1"/>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一般公共预算财政拨款</c:v>
                </c:pt>
              </c:strCache>
            </c:strRef>
          </c:cat>
          <c:val>
            <c:numRef>
              <c:f>Sheet1!$B$2</c:f>
              <c:numCache>
                <c:formatCode>0%</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71eae9d-0e3b-434d-afd4-d042b66e074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支出决算构图</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981.13</c:v>
                </c:pt>
                <c:pt idx="1">
                  <c:v>498.76</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b4132e3-33ce-48bc-a853-5845600a5de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财政拨款收入支出结构图（万元）</a:t>
            </a:r>
            <a:endParaRPr lang="en-US" altLang="zh-CN"/>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2024</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Sheet1!$B$2:$B$3</c:f>
              <c:numCache>
                <c:formatCode>General</c:formatCode>
                <c:ptCount val="2"/>
                <c:pt idx="0">
                  <c:v>1650.29</c:v>
                </c:pt>
                <c:pt idx="1">
                  <c:v>1650.29</c:v>
                </c:pt>
              </c:numCache>
            </c:numRef>
          </c:val>
        </c:ser>
        <c:ser>
          <c:idx val="1"/>
          <c:order val="1"/>
          <c:tx>
            <c:strRef>
              <c:f>Sheet1!$C$1</c:f>
              <c:strCache>
                <c:ptCount val="1"/>
                <c:pt idx="0">
                  <c:v>2025</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Sheet1!$C$2:$C$3</c:f>
              <c:numCache>
                <c:formatCode>General</c:formatCode>
                <c:ptCount val="2"/>
                <c:pt idx="0">
                  <c:v>1479.89</c:v>
                </c:pt>
                <c:pt idx="1">
                  <c:v>1479.89</c:v>
                </c:pt>
              </c:numCache>
            </c:numRef>
          </c:val>
        </c:ser>
        <c:dLbls>
          <c:showLegendKey val="0"/>
          <c:showVal val="1"/>
          <c:showCatName val="0"/>
          <c:showSerName val="0"/>
          <c:showPercent val="0"/>
          <c:showBubbleSize val="0"/>
        </c:dLbls>
        <c:gapWidth val="246"/>
        <c:overlap val="-28"/>
        <c:axId val="30470750"/>
        <c:axId val="50656902"/>
        <c:extLst>
          <c:ext xmlns:c15="http://schemas.microsoft.com/office/drawing/2012/chart" uri="{02D57815-91ED-43cb-92C2-25804820EDAC}">
            <c15:filteredBarSeries>
              <c15:ser>
                <c:idx val="2"/>
                <c:order val="2"/>
                <c:tx>
                  <c:strRef>
                    <c:extLst>
                      <c:ext uri="{02D57815-91ED-43cb-92C2-25804820EDAC}">
                        <c15:formulaRef>
                          <c15:sqref>Sheet1!#REF!</c15:sqref>
                        </c15:formulaRef>
                      </c:ext>
                    </c:extLst>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
                        </c15:fullRef>
                        <c15:formulaRef>
                          <c15:sqref>Sheet1!$A$2:$A$3</c15:sqref>
                        </c15:formulaRef>
                      </c:ext>
                    </c:extLst>
                    <c:strCache>
                      <c:ptCount val="2"/>
                      <c:pt idx="0">
                        <c:v>收入</c:v>
                      </c:pt>
                      <c:pt idx="1">
                        <c:v>支出</c:v>
                      </c:pt>
                    </c:strCache>
                  </c:strRef>
                </c:cat>
                <c:val>
                  <c:numRef>
                    <c:extLst>
                      <c:ext uri="{02D57815-91ED-43cb-92C2-25804820EDAC}">
                        <c15:formulaRef>
                          <c15:sqref>Sheet1!#REF!</c15:sqref>
                        </c15:formulaRef>
                      </c:ext>
                    </c:extLst>
                    <c:numCache>
                      <c:formatCode>General</c:formatCode>
                      <c:ptCount val="1"/>
                      <c:pt idx="0">
                        <c:v>1</c:v>
                      </c:pt>
                    </c:numCache>
                  </c:numRef>
                </c:val>
              </c15:ser>
            </c15:filteredBarSeries>
          </c:ext>
        </c:extLst>
      </c:barChart>
      <c:catAx>
        <c:axId val="3047075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656902"/>
        <c:crosses val="autoZero"/>
        <c:auto val="1"/>
        <c:lblAlgn val="ctr"/>
        <c:lblOffset val="100"/>
        <c:noMultiLvlLbl val="0"/>
      </c:catAx>
      <c:valAx>
        <c:axId val="5065690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047075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4b7d289-2026-4e95-9548-b495a4b5648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Sheet1!$B$1</c:f>
              <c:strCache>
                <c:ptCount val="1"/>
                <c:pt idx="0">
                  <c:v>一般公共预算财政拨款支出决算</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General</c:formatCode>
                <c:ptCount val="2"/>
                <c:pt idx="0">
                  <c:v>1650.29</c:v>
                </c:pt>
                <c:pt idx="1">
                  <c:v>1479.89</c:v>
                </c:pt>
              </c:numCache>
            </c:numRef>
          </c:val>
        </c:ser>
        <c:dLbls>
          <c:showLegendKey val="0"/>
          <c:showVal val="1"/>
          <c:showCatName val="0"/>
          <c:showSerName val="0"/>
          <c:showPercent val="0"/>
          <c:showBubbleSize val="0"/>
        </c:dLbls>
        <c:gapWidth val="246"/>
        <c:overlap val="-28"/>
        <c:axId val="858975608"/>
        <c:axId val="129101553"/>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系列 2</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ullRef>
                          <c15:sqref/>
                        </c15:fullRef>
                        <c15:formulaRef>
                          <c15:sqref>Sheet1!$A$2:$A$3</c15:sqref>
                        </c15:formulaRef>
                      </c:ext>
                    </c:extLst>
                    <c:numCache>
                      <c:formatCode>General</c:formatCode>
                      <c:ptCount val="2"/>
                      <c:pt idx="0">
                        <c:v>2024</c:v>
                      </c:pt>
                      <c:pt idx="1">
                        <c:v>2025</c:v>
                      </c:pt>
                    </c:numCache>
                  </c:numRef>
                </c:cat>
                <c:val>
                  <c:numRef>
                    <c:extLst>
                      <c:ext uri="{02D57815-91ED-43cb-92C2-25804820EDAC}">
                        <c15:formulaRef>
                          <c15:sqref>Sheet1!$C$2:$C$3</c15:sqref>
                        </c15:formulaRef>
                      </c:ext>
                    </c:extLst>
                    <c:numCache>
                      <c:formatCode>General</c:formatCode>
                      <c:ptCount val="2"/>
                      <c:pt idx="1">
                        <c:v>4.4</c:v>
                      </c:pt>
                    </c:numCache>
                  </c:numRef>
                </c:val>
              </c15:ser>
            </c15:filteredBarSeries>
            <c15:filteredBarSeries>
              <c15:ser>
                <c:idx val="2"/>
                <c:order val="2"/>
                <c:tx>
                  <c:strRef>
                    <c:extLst>
                      <c:ext uri="{02D57815-91ED-43cb-92C2-25804820EDAC}">
                        <c15:formulaRef>
                          <c15:sqref>Sheet1!#REF!</c15:sqref>
                        </c15:formulaRef>
                      </c:ext>
                    </c:extLst>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ullRef>
                          <c15:sqref/>
                        </c15:fullRef>
                        <c15:formulaRef>
                          <c15:sqref>Sheet1!$A$2:$A$3</c15:sqref>
                        </c15:formulaRef>
                      </c:ext>
                    </c:extLst>
                    <c:numCache>
                      <c:formatCode>General</c:formatCode>
                      <c:ptCount val="2"/>
                      <c:pt idx="0">
                        <c:v>2024</c:v>
                      </c:pt>
                      <c:pt idx="1">
                        <c:v>2025</c:v>
                      </c:pt>
                    </c:numCache>
                  </c:numRef>
                </c:cat>
                <c:val>
                  <c:numRef>
                    <c:extLst>
                      <c:ext uri="{02D57815-91ED-43cb-92C2-25804820EDAC}">
                        <c15:formulaRef>
                          <c15:sqref>Sheet1!#REF!</c15:sqref>
                        </c15:formulaRef>
                      </c:ext>
                    </c:extLst>
                    <c:numCache>
                      <c:formatCode>General</c:formatCode>
                      <c:ptCount val="1"/>
                      <c:pt idx="0">
                        <c:v>1</c:v>
                      </c:pt>
                    </c:numCache>
                  </c:numRef>
                </c:val>
              </c15:ser>
            </c15:filteredBarSeries>
          </c:ext>
        </c:extLst>
      </c:barChart>
      <c:catAx>
        <c:axId val="85897560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9101553"/>
        <c:crosses val="autoZero"/>
        <c:auto val="1"/>
        <c:lblAlgn val="ctr"/>
        <c:lblOffset val="100"/>
        <c:noMultiLvlLbl val="0"/>
      </c:catAx>
      <c:valAx>
        <c:axId val="12910155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5897560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b16665a-2462-47d5-a8c6-2254ce9bfe7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一般公共预算财政拨款支出决算结构</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一般公共服务支出</c:v>
                </c:pt>
                <c:pt idx="1">
                  <c:v>文化旅游体育与传媒支出</c:v>
                </c:pt>
                <c:pt idx="2">
                  <c:v>社会保障和就业支出</c:v>
                </c:pt>
                <c:pt idx="3">
                  <c:v>卫生健康支出</c:v>
                </c:pt>
                <c:pt idx="4">
                  <c:v>城乡社区支出</c:v>
                </c:pt>
                <c:pt idx="5">
                  <c:v>农林水支出399.07</c:v>
                </c:pt>
                <c:pt idx="6">
                  <c:v>住房保障支出</c:v>
                </c:pt>
                <c:pt idx="7">
                  <c:v>灾害防治及应急管理支出</c:v>
                </c:pt>
              </c:strCache>
            </c:strRef>
          </c:cat>
          <c:val>
            <c:numRef>
              <c:f>Sheet1!$B$2:$B$9</c:f>
              <c:numCache>
                <c:formatCode>General</c:formatCode>
                <c:ptCount val="8"/>
                <c:pt idx="0">
                  <c:v>847.42</c:v>
                </c:pt>
                <c:pt idx="1">
                  <c:v>5.16</c:v>
                </c:pt>
                <c:pt idx="2">
                  <c:v>111.72</c:v>
                </c:pt>
                <c:pt idx="3">
                  <c:v>43.87</c:v>
                </c:pt>
                <c:pt idx="4">
                  <c:v>5.26</c:v>
                </c:pt>
                <c:pt idx="6">
                  <c:v>63.89</c:v>
                </c:pt>
                <c:pt idx="7">
                  <c:v>0.5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005c2cf-3430-44e1-a2fc-b0f0b7a4cc8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“三公”经费财政拨款支出结构</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因公出国经费支出</c:v>
                </c:pt>
                <c:pt idx="1">
                  <c:v>公务用车购置及运行维护费支出</c:v>
                </c:pt>
                <c:pt idx="2">
                  <c:v>公务接待费</c:v>
                </c:pt>
              </c:strCache>
            </c:strRef>
          </c:cat>
          <c:val>
            <c:numRef>
              <c:f>Sheet1!$B$2:$B$4</c:f>
              <c:numCache>
                <c:formatCode>General</c:formatCode>
                <c:ptCount val="3"/>
                <c:pt idx="0">
                  <c:v>0</c:v>
                </c:pt>
                <c:pt idx="1" c:formatCode="0%">
                  <c:v>1</c:v>
                </c:pt>
                <c:pt idx="2">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manualLayout>
          <c:xMode val="edge"/>
          <c:yMode val="edge"/>
          <c:x val="0.114179658500371"/>
          <c:y val="0.231784279977051"/>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1b5c280-fe86-4a8c-9f6d-9cd895e846f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21FA5C-FBC4-4E0C-90C9-F7AB8D53FD89}">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48</Pages>
  <Words>1741</Words>
  <Characters>1857</Characters>
  <Lines>61</Lines>
  <Paragraphs>17</Paragraphs>
  <TotalTime>14</TotalTime>
  <ScaleCrop>false</ScaleCrop>
  <LinksUpToDate>false</LinksUpToDate>
  <CharactersWithSpaces>1959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2020-08-06T17:49:00Z</dcterms:created>
  <dc:creator>曹颖</dc:creator>
  <cp:lastModifiedBy>虎图腾</cp:lastModifiedBy>
  <cp:lastPrinted>2020-07-25T18:58:00Z</cp:lastPrinted>
  <dcterms:modified xsi:type="dcterms:W3CDTF">2026-10-23T02:32:55Z</dcterms:modified>
  <dc:title>四川省***</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53A1F625B4D4855E758DD56A8E6AA541_43</vt:lpwstr>
  </property>
  <property fmtid="{D5CDD505-2E9C-101B-9397-08002B2CF9AE}" pid="4" name="KSOTemplateDocerSaveRecord">
    <vt:lpwstr>eyJoZGlkIjoiN2Y3NjNiMTdlMTczZDQ5MGJhZTFjMmIxY2Y2NjlmOTEiLCJ1c2VySWQiOiIzODU1MjAwMTcifQ==</vt:lpwstr>
  </property>
</Properties>
</file>