
<file path=[Content_Types].xml><?xml version="1.0" encoding="utf-8"?>
<Types xmlns="http://schemas.openxmlformats.org/package/2006/content-types">
  <Default Extension="xml" ContentType="application/xml"/>
  <Default Extension="xlsx" ContentType="application/vnd.openxmlformats-officedocument.spreadsheetml.shee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C41B44">
      <w:pPr>
        <w:pStyle w:val="7"/>
        <w:rPr>
          <w:rFonts w:hint="eastAsia" w:ascii="Times New Roman" w:hAnsi="Times New Roman" w:eastAsia="方正小标宋简体" w:cs="Times New Roman"/>
          <w:color w:val="auto"/>
          <w:kern w:val="2"/>
          <w:sz w:val="72"/>
          <w:szCs w:val="72"/>
          <w:highlight w:val="none"/>
          <w:lang w:val="en-US" w:eastAsia="zh-CN" w:bidi="ar-SA"/>
        </w:rPr>
      </w:pPr>
      <w:bookmarkStart w:id="0" w:name="_Toc15306267"/>
      <w:bookmarkStart w:id="1" w:name="_Toc15377425"/>
      <w:bookmarkStart w:id="2" w:name="_Toc15396597"/>
      <w:bookmarkStart w:id="3" w:name="_Toc15377193"/>
      <w:bookmarkStart w:id="4" w:name="_Toc15378441"/>
      <w:bookmarkStart w:id="5" w:name="_Toc15396475"/>
    </w:p>
    <w:p w14:paraId="5537DAD4">
      <w:pPr>
        <w:pStyle w:val="7"/>
        <w:rPr>
          <w:rFonts w:hint="eastAsia" w:ascii="Times New Roman" w:hAnsi="Times New Roman" w:eastAsia="方正小标宋简体" w:cs="Times New Roman"/>
          <w:color w:val="auto"/>
          <w:kern w:val="2"/>
          <w:sz w:val="72"/>
          <w:szCs w:val="72"/>
          <w:highlight w:val="none"/>
          <w:lang w:val="en-US" w:eastAsia="zh-CN" w:bidi="ar-SA"/>
        </w:rPr>
      </w:pPr>
    </w:p>
    <w:p w14:paraId="499C5768">
      <w:pPr>
        <w:pStyle w:val="7"/>
        <w:rPr>
          <w:rFonts w:hint="eastAsia" w:ascii="Times New Roman" w:hAnsi="Times New Roman" w:eastAsia="方正小标宋简体" w:cs="Times New Roman"/>
          <w:color w:val="auto"/>
          <w:kern w:val="2"/>
          <w:sz w:val="72"/>
          <w:szCs w:val="72"/>
          <w:highlight w:val="none"/>
          <w:lang w:val="en-US" w:eastAsia="zh-CN" w:bidi="ar-SA"/>
        </w:rPr>
      </w:pPr>
    </w:p>
    <w:p w14:paraId="6A349EAE">
      <w:pPr>
        <w:pStyle w:val="15"/>
        <w:keepNext w:val="0"/>
        <w:keepLines w:val="0"/>
        <w:widowControl/>
        <w:suppressLineNumbers w:val="0"/>
        <w:spacing w:before="0" w:beforeAutospacing="0"/>
        <w:ind w:left="0"/>
        <w:jc w:val="center"/>
        <w:rPr>
          <w:rFonts w:hint="eastAsia" w:ascii="仿宋" w:hAnsi="仿宋" w:eastAsia="仿宋" w:cs="仿宋"/>
          <w:sz w:val="36"/>
          <w:szCs w:val="36"/>
        </w:rPr>
      </w:pPr>
      <w:r>
        <w:rPr>
          <w:rStyle w:val="18"/>
          <w:rFonts w:hint="eastAsia" w:ascii="仿宋" w:hAnsi="仿宋" w:eastAsia="仿宋" w:cs="仿宋"/>
          <w:sz w:val="36"/>
          <w:szCs w:val="36"/>
          <w:shd w:val="clear" w:color="auto" w:fill="FFFFFF"/>
        </w:rPr>
        <w:t>202</w:t>
      </w:r>
      <w:r>
        <w:rPr>
          <w:rStyle w:val="18"/>
          <w:rFonts w:hint="eastAsia" w:ascii="仿宋" w:hAnsi="仿宋" w:eastAsia="仿宋" w:cs="仿宋"/>
          <w:sz w:val="36"/>
          <w:szCs w:val="36"/>
          <w:shd w:val="clear" w:color="auto" w:fill="FFFFFF"/>
          <w:lang w:val="en-US" w:eastAsia="zh-CN"/>
        </w:rPr>
        <w:t>5</w:t>
      </w:r>
      <w:r>
        <w:rPr>
          <w:rStyle w:val="18"/>
          <w:rFonts w:hint="eastAsia" w:ascii="仿宋" w:hAnsi="仿宋" w:eastAsia="仿宋" w:cs="仿宋"/>
          <w:sz w:val="36"/>
          <w:szCs w:val="36"/>
          <w:shd w:val="clear" w:color="auto" w:fill="FFFFFF"/>
        </w:rPr>
        <w:t>年度</w:t>
      </w:r>
    </w:p>
    <w:p w14:paraId="79480E50">
      <w:pPr>
        <w:pStyle w:val="15"/>
        <w:keepNext w:val="0"/>
        <w:keepLines w:val="0"/>
        <w:widowControl/>
        <w:suppressLineNumbers w:val="0"/>
        <w:spacing w:before="0" w:beforeAutospacing="0"/>
        <w:ind w:left="0"/>
        <w:jc w:val="center"/>
        <w:rPr>
          <w:rFonts w:hint="eastAsia" w:ascii="仿宋" w:hAnsi="仿宋" w:eastAsia="仿宋" w:cs="仿宋"/>
          <w:sz w:val="36"/>
          <w:szCs w:val="36"/>
        </w:rPr>
      </w:pPr>
      <w:r>
        <w:rPr>
          <w:rStyle w:val="18"/>
          <w:rFonts w:hint="eastAsia" w:ascii="仿宋" w:hAnsi="仿宋" w:eastAsia="仿宋" w:cs="仿宋"/>
          <w:sz w:val="36"/>
          <w:szCs w:val="36"/>
          <w:shd w:val="clear" w:color="auto" w:fill="FFFFFF"/>
        </w:rPr>
        <w:t>阿坝州红原县</w:t>
      </w:r>
      <w:r>
        <w:rPr>
          <w:rStyle w:val="18"/>
          <w:rFonts w:hint="eastAsia" w:ascii="仿宋" w:hAnsi="仿宋" w:eastAsia="仿宋" w:cs="仿宋"/>
          <w:sz w:val="36"/>
          <w:szCs w:val="36"/>
          <w:shd w:val="clear" w:color="auto" w:fill="FFFFFF"/>
          <w:lang w:val="en-US" w:eastAsia="zh-CN"/>
        </w:rPr>
        <w:t>壤口</w:t>
      </w:r>
      <w:r>
        <w:rPr>
          <w:rStyle w:val="18"/>
          <w:rFonts w:hint="eastAsia" w:ascii="仿宋" w:hAnsi="仿宋" w:eastAsia="仿宋" w:cs="仿宋"/>
          <w:sz w:val="36"/>
          <w:szCs w:val="36"/>
          <w:shd w:val="clear" w:color="auto" w:fill="FFFFFF"/>
          <w:lang w:eastAsia="zh-CN"/>
        </w:rPr>
        <w:t>乡</w:t>
      </w:r>
      <w:r>
        <w:rPr>
          <w:rStyle w:val="18"/>
          <w:rFonts w:hint="eastAsia" w:ascii="仿宋" w:hAnsi="仿宋" w:eastAsia="仿宋" w:cs="仿宋"/>
          <w:sz w:val="36"/>
          <w:szCs w:val="36"/>
          <w:shd w:val="clear" w:color="auto" w:fill="FFFFFF"/>
        </w:rPr>
        <w:t>卫生院</w:t>
      </w:r>
      <w:r>
        <w:rPr>
          <w:rStyle w:val="18"/>
          <w:rFonts w:hint="eastAsia" w:ascii="仿宋" w:hAnsi="仿宋" w:eastAsia="仿宋" w:cs="仿宋"/>
          <w:sz w:val="36"/>
          <w:szCs w:val="36"/>
          <w:shd w:val="clear" w:color="auto" w:fill="FFFFFF"/>
          <w:lang w:eastAsia="zh-CN"/>
        </w:rPr>
        <w:t>单位</w:t>
      </w:r>
      <w:r>
        <w:rPr>
          <w:rStyle w:val="18"/>
          <w:rFonts w:hint="eastAsia" w:ascii="仿宋" w:hAnsi="仿宋" w:eastAsia="仿宋" w:cs="仿宋"/>
          <w:sz w:val="36"/>
          <w:szCs w:val="36"/>
          <w:shd w:val="clear" w:color="auto" w:fill="FFFFFF"/>
        </w:rPr>
        <w:t>决算</w:t>
      </w:r>
      <w:r>
        <w:rPr>
          <w:rStyle w:val="18"/>
          <w:rFonts w:hint="eastAsia" w:ascii="仿宋" w:hAnsi="仿宋" w:eastAsia="仿宋" w:cs="仿宋"/>
          <w:sz w:val="36"/>
          <w:szCs w:val="36"/>
          <w:shd w:val="clear" w:color="auto" w:fill="FFFFFF"/>
          <w:lang w:eastAsia="zh-CN"/>
        </w:rPr>
        <w:t>公开说明</w:t>
      </w:r>
    </w:p>
    <w:p w14:paraId="6614F0D0">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14:paraId="6E9FD9BD">
      <w:pPr>
        <w:pStyle w:val="7"/>
        <w:jc w:val="center"/>
        <w:rPr>
          <w:rFonts w:hint="default" w:ascii="Times New Roman" w:hAnsi="Times New Roman" w:eastAsia="方正小标宋简体" w:cs="Times New Roman"/>
          <w:color w:val="auto"/>
          <w:kern w:val="2"/>
          <w:sz w:val="44"/>
          <w:szCs w:val="44"/>
          <w:highlight w:val="none"/>
          <w:lang w:val="en-US" w:eastAsia="zh-CN" w:bidi="ar-SA"/>
        </w:rPr>
      </w:pPr>
    </w:p>
    <w:p w14:paraId="7DD98D94">
      <w:pPr>
        <w:spacing w:line="600" w:lineRule="exact"/>
        <w:jc w:val="center"/>
        <w:outlineLvl w:val="0"/>
        <w:rPr>
          <w:rFonts w:ascii="Times New Roman" w:hAnsi="Times New Roman" w:eastAsia="方正小标宋简体"/>
          <w:color w:val="auto"/>
          <w:sz w:val="72"/>
          <w:szCs w:val="72"/>
          <w:highlight w:val="none"/>
        </w:rPr>
      </w:pPr>
    </w:p>
    <w:p w14:paraId="330E5968">
      <w:pPr>
        <w:pStyle w:val="20"/>
        <w:rPr>
          <w:rFonts w:ascii="Times New Roman" w:hAnsi="Times New Roman"/>
        </w:rPr>
        <w:sectPr>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p>
    <w:p w14:paraId="4DF0098B">
      <w:pPr>
        <w:rPr>
          <w:rFonts w:ascii="Times New Roman" w:hAnsi="Times New Roman"/>
        </w:rPr>
      </w:pPr>
    </w:p>
    <w:p w14:paraId="4C265EA2">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14:paraId="5F50AED3">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14:paraId="7E01E3D6">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14:paraId="75AD3E1F">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p w14:paraId="10DDCEB0">
      <w:pPr>
        <w:widowControl/>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56D31DAE">
      <w:pPr>
        <w:widowControl/>
        <w:jc w:val="center"/>
        <w:rPr>
          <w:rFonts w:ascii="Times New Roman" w:hAnsi="Times New Roman" w:eastAsia="黑体" w:cstheme="minorBidi"/>
          <w:color w:val="auto"/>
          <w:sz w:val="28"/>
          <w:szCs w:val="28"/>
          <w:highlight w:val="none"/>
        </w:rPr>
      </w:pPr>
    </w:p>
    <w:p w14:paraId="5E2A1D16">
      <w:pPr>
        <w:pStyle w:val="12"/>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10 </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 13 </w:t>
      </w:r>
      <w:r>
        <w:rPr>
          <w:rFonts w:hint="eastAsia" w:ascii="Times New Roman" w:hAnsi="Times New Roman" w:eastAsia="仿宋_GB2312" w:cs="仿宋_GB2312"/>
          <w:color w:val="auto"/>
          <w:sz w:val="32"/>
          <w:szCs w:val="32"/>
          <w:highlight w:val="none"/>
        </w:rPr>
        <w:t>日</w:t>
      </w:r>
    </w:p>
    <w:p w14:paraId="71A033F1">
      <w:pPr>
        <w:rPr>
          <w:rFonts w:ascii="Times New Roman" w:hAnsi="Times New Roman"/>
          <w:color w:val="auto"/>
          <w:highlight w:val="none"/>
        </w:rPr>
      </w:pPr>
    </w:p>
    <w:p w14:paraId="427FE026">
      <w:pPr>
        <w:pStyle w:val="12"/>
        <w:adjustRightInd w:val="0"/>
        <w:snapToGrid w:val="0"/>
        <w:spacing w:before="0" w:line="440" w:lineRule="exact"/>
        <w:jc w:val="left"/>
        <w:rPr>
          <w:rFonts w:hint="eastAsia" w:ascii="宋体" w:hAnsi="宋体" w:eastAsia="宋体" w:cs="宋体"/>
          <w:sz w:val="24"/>
          <w:szCs w:val="24"/>
        </w:rPr>
      </w:pPr>
      <w:bookmarkStart w:id="6" w:name="_Toc15396599"/>
      <w:bookmarkStart w:id="7" w:name="_Toc15377196"/>
      <w:r>
        <w:rPr>
          <w:rFonts w:hint="eastAsia" w:ascii="宋体" w:hAnsi="宋体" w:eastAsia="宋体" w:cs="宋体"/>
          <w:sz w:val="24"/>
        </w:rPr>
        <w:t>第一部分 部门概况</w:t>
      </w:r>
    </w:p>
    <w:p w14:paraId="7D570D42">
      <w:pPr>
        <w:pStyle w:val="8"/>
        <w:bidi w:val="0"/>
        <w:ind w:left="0" w:leftChars="0" w:firstLine="420" w:firstLineChars="200"/>
        <w:rPr>
          <w:rFonts w:hint="eastAsia"/>
          <w:lang w:val="en-US" w:eastAsia="zh-CN"/>
        </w:rPr>
      </w:pPr>
      <w:r>
        <w:rPr>
          <w:rFonts w:hint="eastAsia"/>
        </w:rPr>
        <w:t>一</w:t>
      </w:r>
      <w:r>
        <w:rPr>
          <w:rFonts w:hint="eastAsia"/>
          <w:sz w:val="24"/>
          <w:szCs w:val="24"/>
        </w:rPr>
        <w:t>、基本职能及主要工作</w:t>
      </w:r>
      <w:r>
        <w:tab/>
      </w:r>
      <w:r>
        <w:rPr>
          <w:rFonts w:hint="eastAsia"/>
          <w:lang w:val="en-US" w:eastAsia="zh-CN"/>
        </w:rPr>
        <w:t>1</w:t>
      </w:r>
    </w:p>
    <w:p w14:paraId="09CDD662">
      <w:pPr>
        <w:pStyle w:val="8"/>
        <w:bidi w:val="0"/>
        <w:ind w:left="0" w:leftChars="0" w:firstLine="480" w:firstLineChars="200"/>
        <w:rPr>
          <w:rFonts w:hint="default" w:eastAsia="宋体"/>
          <w:lang w:val="en-US" w:eastAsia="zh-CN"/>
        </w:rPr>
      </w:pPr>
      <w:r>
        <w:rPr>
          <w:rFonts w:hint="eastAsia"/>
          <w:sz w:val="24"/>
        </w:rPr>
        <w:t>二、机构设置</w:t>
      </w:r>
      <w:r>
        <w:tab/>
      </w:r>
      <w:r>
        <w:rPr>
          <w:rFonts w:hint="eastAsia"/>
          <w:lang w:val="en-US" w:eastAsia="zh-CN"/>
        </w:rPr>
        <w:t>2</w:t>
      </w:r>
    </w:p>
    <w:p w14:paraId="1486876D">
      <w:pPr>
        <w:pStyle w:val="12"/>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第二部分度部门决算情况说明</w:t>
      </w:r>
    </w:p>
    <w:p w14:paraId="3D363C59">
      <w:pPr>
        <w:pStyle w:val="8"/>
        <w:bidi w:val="0"/>
        <w:ind w:left="0" w:leftChars="0" w:firstLine="480" w:firstLineChars="200"/>
        <w:rPr>
          <w:rFonts w:hint="eastAsia" w:eastAsia="宋体"/>
          <w:lang w:val="en-US" w:eastAsia="zh-CN"/>
        </w:rPr>
      </w:pPr>
      <w:r>
        <w:rPr>
          <w:rFonts w:hint="eastAsia"/>
          <w:sz w:val="24"/>
        </w:rPr>
        <w:t>一、收入支出决算总体情况说明</w:t>
      </w:r>
      <w:r>
        <w:tab/>
      </w:r>
      <w:r>
        <w:rPr>
          <w:rFonts w:hint="eastAsia"/>
          <w:lang w:val="en-US" w:eastAsia="zh-CN"/>
        </w:rPr>
        <w:t>3</w:t>
      </w:r>
    </w:p>
    <w:p w14:paraId="24621FDB">
      <w:pPr>
        <w:pStyle w:val="8"/>
        <w:bidi w:val="0"/>
        <w:ind w:left="0" w:leftChars="0" w:firstLine="480" w:firstLineChars="200"/>
        <w:rPr>
          <w:rFonts w:hint="eastAsia"/>
          <w:lang w:val="en-US" w:eastAsia="zh-CN"/>
        </w:rPr>
      </w:pPr>
      <w:r>
        <w:rPr>
          <w:rFonts w:hint="eastAsia"/>
          <w:sz w:val="24"/>
        </w:rPr>
        <w:t>二、收入决算情况说明</w:t>
      </w:r>
      <w:r>
        <w:tab/>
      </w:r>
      <w:r>
        <w:rPr>
          <w:rFonts w:hint="eastAsia"/>
          <w:lang w:val="en-US" w:eastAsia="zh-CN"/>
        </w:rPr>
        <w:t>3</w:t>
      </w:r>
    </w:p>
    <w:p w14:paraId="502F7973">
      <w:pPr>
        <w:pStyle w:val="8"/>
        <w:bidi w:val="0"/>
        <w:ind w:left="0" w:leftChars="0" w:firstLine="480" w:firstLineChars="200"/>
        <w:rPr>
          <w:rFonts w:hint="eastAsia" w:eastAsia="宋体"/>
          <w:lang w:val="en-US" w:eastAsia="zh-CN"/>
        </w:rPr>
      </w:pPr>
      <w:r>
        <w:rPr>
          <w:rFonts w:hint="eastAsia"/>
          <w:sz w:val="24"/>
        </w:rPr>
        <w:t>三、支出决算情况说明</w:t>
      </w:r>
      <w:r>
        <w:tab/>
      </w:r>
      <w:r>
        <w:rPr>
          <w:rFonts w:hint="eastAsia"/>
          <w:lang w:val="en-US" w:eastAsia="zh-CN"/>
        </w:rPr>
        <w:t>4</w:t>
      </w:r>
    </w:p>
    <w:p w14:paraId="19CC0B18">
      <w:pPr>
        <w:pStyle w:val="8"/>
        <w:bidi w:val="0"/>
        <w:ind w:left="0" w:leftChars="0" w:firstLine="480" w:firstLineChars="200"/>
        <w:rPr>
          <w:rFonts w:hint="eastAsia" w:eastAsia="宋体"/>
          <w:lang w:val="en-US" w:eastAsia="zh-CN"/>
        </w:rPr>
      </w:pPr>
      <w:r>
        <w:rPr>
          <w:rFonts w:hint="eastAsia"/>
          <w:sz w:val="24"/>
        </w:rPr>
        <w:t>四、财政拨款收入支出决算总体情况说明</w:t>
      </w:r>
      <w:r>
        <w:tab/>
      </w:r>
      <w:r>
        <w:rPr>
          <w:rFonts w:hint="eastAsia"/>
          <w:lang w:val="en-US" w:eastAsia="zh-CN"/>
        </w:rPr>
        <w:t>5</w:t>
      </w:r>
    </w:p>
    <w:p w14:paraId="3F2B88E8">
      <w:pPr>
        <w:pStyle w:val="8"/>
        <w:bidi w:val="0"/>
        <w:ind w:left="0" w:leftChars="0" w:firstLine="480" w:firstLineChars="200"/>
        <w:rPr>
          <w:rFonts w:hint="eastAsia" w:eastAsia="宋体"/>
          <w:lang w:val="en-US" w:eastAsia="zh-CN"/>
        </w:rPr>
      </w:pPr>
      <w:r>
        <w:rPr>
          <w:rFonts w:hint="eastAsia"/>
          <w:sz w:val="24"/>
        </w:rPr>
        <w:t>五、一般公共预算财政拨款支出决算情况说明</w:t>
      </w:r>
      <w:r>
        <w:tab/>
      </w:r>
      <w:r>
        <w:rPr>
          <w:rFonts w:hint="eastAsia"/>
          <w:lang w:val="en-US" w:eastAsia="zh-CN"/>
        </w:rPr>
        <w:t>6</w:t>
      </w:r>
    </w:p>
    <w:p w14:paraId="520880B8">
      <w:pPr>
        <w:pStyle w:val="8"/>
        <w:bidi w:val="0"/>
        <w:ind w:left="0" w:leftChars="0" w:firstLine="480" w:firstLineChars="200"/>
        <w:rPr>
          <w:rFonts w:hint="eastAsia" w:eastAsia="宋体"/>
          <w:lang w:val="en-US" w:eastAsia="zh-CN"/>
        </w:rPr>
      </w:pPr>
      <w:r>
        <w:rPr>
          <w:rFonts w:hint="eastAsia"/>
          <w:sz w:val="24"/>
        </w:rPr>
        <w:t>六、一般公共预算财政拨款基本支出决算情况说明</w:t>
      </w:r>
      <w:r>
        <w:tab/>
      </w:r>
      <w:r>
        <w:rPr>
          <w:rFonts w:hint="eastAsia"/>
          <w:lang w:val="en-US" w:eastAsia="zh-CN"/>
        </w:rPr>
        <w:t>7</w:t>
      </w:r>
    </w:p>
    <w:p w14:paraId="2F984273">
      <w:pPr>
        <w:pStyle w:val="8"/>
        <w:bidi w:val="0"/>
        <w:ind w:left="0" w:leftChars="0" w:firstLine="480" w:firstLineChars="200"/>
        <w:rPr>
          <w:rFonts w:hint="eastAsia" w:eastAsia="宋体"/>
          <w:lang w:val="en-US" w:eastAsia="zh-CN"/>
        </w:rPr>
      </w:pPr>
      <w:r>
        <w:rPr>
          <w:rFonts w:hint="eastAsia"/>
          <w:sz w:val="24"/>
        </w:rPr>
        <w:t>七、</w:t>
      </w:r>
      <w:r>
        <w:rPr>
          <w:sz w:val="24"/>
        </w:rPr>
        <w:t>“</w:t>
      </w:r>
      <w:r>
        <w:rPr>
          <w:rFonts w:hint="eastAsia"/>
          <w:sz w:val="24"/>
        </w:rPr>
        <w:t>三公”经费财政拨款支出决算情况说明</w:t>
      </w:r>
      <w:r>
        <w:tab/>
      </w:r>
      <w:r>
        <w:rPr>
          <w:rFonts w:hint="eastAsia"/>
          <w:lang w:val="en-US" w:eastAsia="zh-CN"/>
        </w:rPr>
        <w:t>8</w:t>
      </w:r>
    </w:p>
    <w:p w14:paraId="78152DC3">
      <w:pPr>
        <w:pStyle w:val="8"/>
        <w:bidi w:val="0"/>
        <w:ind w:left="0" w:leftChars="0" w:firstLine="480" w:firstLineChars="200"/>
        <w:rPr>
          <w:rFonts w:hint="eastAsia" w:eastAsia="宋体"/>
          <w:lang w:val="en-US" w:eastAsia="zh-CN"/>
        </w:rPr>
      </w:pPr>
      <w:r>
        <w:rPr>
          <w:rFonts w:hint="eastAsia"/>
          <w:sz w:val="24"/>
        </w:rPr>
        <w:t>八、政府性基金预算支出决算情况说明</w:t>
      </w:r>
      <w:r>
        <w:tab/>
      </w:r>
      <w:r>
        <w:rPr>
          <w:rFonts w:hint="eastAsia"/>
          <w:lang w:val="en-US" w:eastAsia="zh-CN"/>
        </w:rPr>
        <w:t>9</w:t>
      </w:r>
    </w:p>
    <w:p w14:paraId="0DD5EC79">
      <w:pPr>
        <w:pStyle w:val="8"/>
        <w:bidi w:val="0"/>
        <w:ind w:left="0" w:leftChars="0" w:firstLine="480" w:firstLineChars="200"/>
        <w:rPr>
          <w:rFonts w:hint="default"/>
          <w:lang w:val="en-US" w:eastAsia="zh-CN"/>
        </w:rPr>
      </w:pPr>
      <w:r>
        <w:rPr>
          <w:rFonts w:hint="eastAsia" w:ascii="仿宋" w:hAnsi="仿宋" w:eastAsia="仿宋"/>
          <w:sz w:val="24"/>
        </w:rPr>
        <w:t>九、</w:t>
      </w:r>
      <w:r>
        <w:rPr>
          <w:sz w:val="24"/>
        </w:rPr>
        <w:t xml:space="preserve"> 国</w:t>
      </w:r>
      <w:r>
        <w:rPr>
          <w:rFonts w:hint="eastAsia"/>
          <w:sz w:val="24"/>
        </w:rPr>
        <w:t>有资本经营预算支出决算情况说明</w:t>
      </w:r>
      <w:r>
        <w:tab/>
      </w:r>
      <w:r>
        <w:rPr>
          <w:rFonts w:hint="eastAsia"/>
          <w:lang w:val="en-US" w:eastAsia="zh-CN"/>
        </w:rPr>
        <w:t>10</w:t>
      </w:r>
    </w:p>
    <w:p w14:paraId="627B5D32">
      <w:pPr>
        <w:pStyle w:val="8"/>
        <w:bidi w:val="0"/>
        <w:ind w:left="0" w:leftChars="0" w:firstLine="480" w:firstLineChars="200"/>
        <w:rPr>
          <w:rFonts w:hint="default" w:eastAsia="宋体"/>
          <w:lang w:val="en-US" w:eastAsia="zh-CN"/>
        </w:rPr>
      </w:pPr>
      <w:r>
        <w:rPr>
          <w:rStyle w:val="19"/>
          <w:rFonts w:hint="eastAsia" w:ascii="仿宋" w:hAnsi="仿宋" w:eastAsia="仿宋"/>
          <w:color w:val="000000" w:themeColor="text1"/>
          <w:sz w:val="24"/>
          <w:u w:val="none"/>
          <w14:textFill>
            <w14:solidFill>
              <w14:schemeClr w14:val="tx1"/>
            </w14:solidFill>
          </w14:textFill>
        </w:rPr>
        <w:t>十、</w:t>
      </w:r>
      <w:r>
        <w:rPr>
          <w:rFonts w:hint="eastAsia"/>
          <w:sz w:val="24"/>
        </w:rPr>
        <w:t>其他重要事项的情况说</w:t>
      </w:r>
      <w:r>
        <w:tab/>
      </w:r>
      <w:r>
        <w:rPr>
          <w:rFonts w:hint="eastAsia"/>
          <w:lang w:val="en-US" w:eastAsia="zh-CN"/>
        </w:rPr>
        <w:t>10</w:t>
      </w:r>
    </w:p>
    <w:p w14:paraId="473FCE17">
      <w:pPr>
        <w:pStyle w:val="8"/>
        <w:bidi w:val="0"/>
        <w:ind w:left="0" w:leftChars="0" w:firstLine="0" w:firstLineChars="0"/>
        <w:rPr>
          <w:rFonts w:hint="default" w:eastAsia="宋体"/>
          <w:lang w:val="en-US" w:eastAsia="zh-CN"/>
        </w:rPr>
      </w:pPr>
      <w:r>
        <w:rPr>
          <w:rFonts w:hint="eastAsia"/>
          <w:sz w:val="24"/>
        </w:rPr>
        <w:t>第三部分</w:t>
      </w:r>
      <w:r>
        <w:rPr>
          <w:sz w:val="24"/>
        </w:rPr>
        <w:t xml:space="preserve"> </w:t>
      </w:r>
      <w:r>
        <w:rPr>
          <w:rFonts w:hint="eastAsia"/>
          <w:sz w:val="24"/>
        </w:rPr>
        <w:t>名词解释</w:t>
      </w:r>
      <w:r>
        <w:tab/>
      </w:r>
      <w:r>
        <w:rPr>
          <w:rFonts w:hint="eastAsia"/>
          <w:lang w:val="en-US" w:eastAsia="zh-CN"/>
        </w:rPr>
        <w:t>13</w:t>
      </w:r>
    </w:p>
    <w:p w14:paraId="27FBE5E6">
      <w:pPr>
        <w:pStyle w:val="12"/>
        <w:adjustRightInd w:val="0"/>
        <w:snapToGrid w:val="0"/>
        <w:spacing w:before="0" w:line="440" w:lineRule="exact"/>
        <w:jc w:val="left"/>
        <w:rPr>
          <w:rFonts w:cstheme="minorBidi"/>
          <w:sz w:val="24"/>
          <w:szCs w:val="24"/>
        </w:rPr>
      </w:pPr>
      <w:r>
        <w:rPr>
          <w:rFonts w:hint="eastAsia" w:asciiTheme="majorEastAsia" w:hAnsiTheme="majorEastAsia" w:eastAsiaTheme="majorEastAsia" w:cstheme="majorEastAsia"/>
          <w:sz w:val="24"/>
        </w:rPr>
        <w:t>第四部分 附件</w:t>
      </w:r>
    </w:p>
    <w:p w14:paraId="48A55CE8">
      <w:pPr>
        <w:pStyle w:val="8"/>
        <w:bidi w:val="0"/>
        <w:ind w:left="0" w:leftChars="0" w:firstLine="480" w:firstLineChars="200"/>
        <w:rPr>
          <w:rFonts w:hint="default" w:eastAsia="宋体"/>
          <w:lang w:val="en-US" w:eastAsia="zh-CN"/>
        </w:rPr>
      </w:pPr>
      <w:r>
        <w:rPr>
          <w:rFonts w:hint="eastAsia"/>
          <w:sz w:val="24"/>
        </w:rPr>
        <w:t>附件</w:t>
      </w:r>
      <w:r>
        <w:rPr>
          <w:sz w:val="24"/>
        </w:rPr>
        <w:t>1</w:t>
      </w:r>
      <w:r>
        <w:tab/>
      </w:r>
      <w:r>
        <w:rPr>
          <w:rFonts w:hint="eastAsia"/>
          <w:lang w:val="en-US" w:eastAsia="zh-CN"/>
        </w:rPr>
        <w:t>14</w:t>
      </w:r>
    </w:p>
    <w:p w14:paraId="2BCD6239">
      <w:pPr>
        <w:pStyle w:val="8"/>
        <w:bidi w:val="0"/>
        <w:ind w:left="0" w:leftChars="0" w:firstLine="480" w:firstLineChars="200"/>
        <w:rPr>
          <w:rFonts w:hint="default" w:eastAsia="宋体"/>
          <w:lang w:val="en-US" w:eastAsia="zh-CN"/>
        </w:rPr>
      </w:pPr>
      <w:r>
        <w:rPr>
          <w:rFonts w:hint="eastAsia"/>
          <w:sz w:val="24"/>
        </w:rPr>
        <w:t>附件</w:t>
      </w:r>
      <w:r>
        <w:rPr>
          <w:sz w:val="24"/>
        </w:rPr>
        <w:t>2</w:t>
      </w:r>
      <w:r>
        <w:tab/>
      </w:r>
      <w:r>
        <w:rPr>
          <w:rFonts w:hint="eastAsia"/>
          <w:lang w:val="en-US" w:eastAsia="zh-CN"/>
        </w:rPr>
        <w:t>19</w:t>
      </w:r>
    </w:p>
    <w:p w14:paraId="6B1762D3">
      <w:pPr>
        <w:pStyle w:val="8"/>
        <w:bidi w:val="0"/>
        <w:ind w:left="0" w:leftChars="0" w:firstLine="0" w:firstLineChars="0"/>
        <w:rPr>
          <w:rFonts w:hint="default"/>
          <w:lang w:val="en-US" w:eastAsia="zh-CN"/>
        </w:rPr>
      </w:pPr>
      <w:r>
        <w:rPr>
          <w:rFonts w:hint="eastAsia"/>
          <w:sz w:val="24"/>
        </w:rPr>
        <w:t>第五部分</w:t>
      </w:r>
      <w:r>
        <w:rPr>
          <w:sz w:val="24"/>
        </w:rPr>
        <w:t xml:space="preserve"> </w:t>
      </w:r>
      <w:r>
        <w:rPr>
          <w:rFonts w:hint="eastAsia"/>
          <w:sz w:val="24"/>
        </w:rPr>
        <w:t>附表</w:t>
      </w:r>
      <w:r>
        <w:tab/>
      </w:r>
      <w:r>
        <w:rPr>
          <w:rFonts w:hint="eastAsia"/>
          <w:lang w:val="en-US" w:eastAsia="zh-CN"/>
        </w:rPr>
        <w:t>23</w:t>
      </w:r>
    </w:p>
    <w:p w14:paraId="261D5F3B">
      <w:pPr>
        <w:pStyle w:val="8"/>
        <w:bidi w:val="0"/>
        <w:ind w:left="0" w:leftChars="0" w:firstLine="480" w:firstLineChars="200"/>
        <w:rPr>
          <w:rFonts w:hint="default" w:eastAsia="宋体"/>
          <w:lang w:val="en-US" w:eastAsia="zh-CN"/>
        </w:rPr>
      </w:pPr>
      <w:r>
        <w:rPr>
          <w:rFonts w:hint="eastAsia" w:ascii="仿宋" w:hAnsi="仿宋" w:eastAsia="仿宋"/>
          <w:sz w:val="24"/>
        </w:rPr>
        <w:t>一、</w:t>
      </w:r>
      <w:r>
        <w:rPr>
          <w:rFonts w:hint="eastAsia"/>
          <w:sz w:val="24"/>
        </w:rPr>
        <w:t>收入支出决算总表</w:t>
      </w:r>
    </w:p>
    <w:p w14:paraId="039382BC">
      <w:pPr>
        <w:pStyle w:val="8"/>
        <w:bidi w:val="0"/>
        <w:ind w:left="0" w:leftChars="0" w:firstLine="480" w:firstLineChars="200"/>
        <w:rPr>
          <w:rFonts w:hint="eastAsia" w:ascii="宋体" w:hAnsi="宋体" w:eastAsia="宋体" w:cs="宋体"/>
          <w:sz w:val="24"/>
        </w:rPr>
      </w:pPr>
      <w:r>
        <w:rPr>
          <w:rFonts w:hint="eastAsia" w:ascii="仿宋" w:hAnsi="仿宋" w:eastAsia="仿宋"/>
          <w:sz w:val="24"/>
        </w:rPr>
        <w:t>二、</w:t>
      </w:r>
      <w:r>
        <w:rPr>
          <w:rFonts w:hint="eastAsia" w:ascii="宋体" w:hAnsi="宋体" w:eastAsia="宋体" w:cs="宋体"/>
          <w:sz w:val="24"/>
        </w:rPr>
        <w:t>收入决算表</w:t>
      </w:r>
    </w:p>
    <w:p w14:paraId="12406687">
      <w:pPr>
        <w:pStyle w:val="8"/>
        <w:bidi w:val="0"/>
        <w:ind w:left="0" w:leftChars="0" w:firstLine="480" w:firstLineChars="200"/>
        <w:rPr>
          <w:rFonts w:hint="eastAsia"/>
          <w:sz w:val="24"/>
        </w:rPr>
      </w:pPr>
      <w:r>
        <w:rPr>
          <w:rFonts w:hint="eastAsia" w:ascii="宋体" w:hAnsi="宋体" w:eastAsia="宋体" w:cs="宋体"/>
          <w:sz w:val="24"/>
        </w:rPr>
        <w:t>三、支出决算表</w:t>
      </w:r>
    </w:p>
    <w:p w14:paraId="18AAB314">
      <w:pPr>
        <w:pStyle w:val="8"/>
        <w:bidi w:val="0"/>
        <w:ind w:left="0" w:leftChars="0" w:firstLine="480" w:firstLineChars="200"/>
        <w:rPr>
          <w:rFonts w:hint="default" w:eastAsia="宋体"/>
          <w:lang w:val="en-US" w:eastAsia="zh-CN"/>
        </w:rPr>
      </w:pPr>
      <w:r>
        <w:rPr>
          <w:rFonts w:hint="eastAsia" w:ascii="仿宋" w:hAnsi="仿宋" w:eastAsia="仿宋"/>
          <w:sz w:val="24"/>
        </w:rPr>
        <w:t>四、</w:t>
      </w:r>
      <w:r>
        <w:rPr>
          <w:rFonts w:hint="eastAsia"/>
          <w:sz w:val="24"/>
        </w:rPr>
        <w:t>财政拨款收入支出决算总表</w:t>
      </w:r>
    </w:p>
    <w:p w14:paraId="1F926538">
      <w:pPr>
        <w:pStyle w:val="8"/>
        <w:bidi w:val="0"/>
        <w:ind w:left="0" w:leftChars="0" w:firstLine="480" w:firstLineChars="200"/>
        <w:rPr>
          <w:rFonts w:hint="eastAsia" w:ascii="宋体" w:hAnsi="宋体" w:eastAsia="宋体" w:cs="宋体"/>
          <w:sz w:val="24"/>
        </w:rPr>
      </w:pPr>
      <w:r>
        <w:rPr>
          <w:rFonts w:hint="eastAsia" w:ascii="仿宋" w:hAnsi="仿宋" w:eastAsia="仿宋"/>
          <w:sz w:val="24"/>
        </w:rPr>
        <w:t>五、</w:t>
      </w:r>
      <w:r>
        <w:rPr>
          <w:rFonts w:hint="eastAsia" w:ascii="宋体" w:hAnsi="宋体" w:eastAsia="宋体" w:cs="宋体"/>
          <w:sz w:val="24"/>
        </w:rPr>
        <w:t>财政拨款支出决算明细表</w:t>
      </w:r>
    </w:p>
    <w:p w14:paraId="60A0F75A">
      <w:pPr>
        <w:pStyle w:val="8"/>
        <w:bidi w:val="0"/>
        <w:ind w:left="0" w:leftChars="0" w:firstLine="480" w:firstLineChars="200"/>
        <w:rPr>
          <w:rFonts w:hint="eastAsia"/>
          <w:sz w:val="24"/>
        </w:rPr>
      </w:pPr>
      <w:r>
        <w:rPr>
          <w:rFonts w:hint="eastAsia" w:ascii="仿宋" w:hAnsi="仿宋" w:eastAsia="仿宋"/>
          <w:sz w:val="24"/>
        </w:rPr>
        <w:t>六、</w:t>
      </w:r>
      <w:r>
        <w:rPr>
          <w:rFonts w:hint="eastAsia"/>
          <w:sz w:val="24"/>
        </w:rPr>
        <w:t>一般公共预算财政拨款支出决算表</w:t>
      </w:r>
    </w:p>
    <w:p w14:paraId="5A8CDD7C">
      <w:pPr>
        <w:pStyle w:val="8"/>
        <w:bidi w:val="0"/>
        <w:ind w:left="0" w:leftChars="0" w:firstLine="480" w:firstLineChars="200"/>
        <w:rPr>
          <w:rFonts w:hint="eastAsia"/>
          <w:sz w:val="24"/>
        </w:rPr>
      </w:pPr>
      <w:r>
        <w:rPr>
          <w:rFonts w:hint="eastAsia" w:ascii="仿宋" w:hAnsi="仿宋" w:eastAsia="仿宋"/>
          <w:sz w:val="24"/>
        </w:rPr>
        <w:t>七、</w:t>
      </w:r>
      <w:r>
        <w:rPr>
          <w:rFonts w:hint="eastAsia"/>
          <w:sz w:val="24"/>
        </w:rPr>
        <w:t>一般公共预算财政拨款支出决算明细表</w:t>
      </w:r>
    </w:p>
    <w:p w14:paraId="3C8264DF">
      <w:pPr>
        <w:pStyle w:val="8"/>
        <w:bidi w:val="0"/>
        <w:ind w:left="0" w:leftChars="0" w:firstLine="480" w:firstLineChars="200"/>
        <w:rPr>
          <w:rFonts w:hint="default" w:eastAsia="宋体"/>
          <w:lang w:val="en-US" w:eastAsia="zh-CN"/>
        </w:rPr>
      </w:pPr>
      <w:r>
        <w:rPr>
          <w:rFonts w:hint="eastAsia" w:ascii="仿宋" w:hAnsi="仿宋" w:eastAsia="仿宋"/>
          <w:sz w:val="24"/>
        </w:rPr>
        <w:t>八、</w:t>
      </w:r>
      <w:r>
        <w:rPr>
          <w:rFonts w:hint="eastAsia"/>
          <w:sz w:val="24"/>
        </w:rPr>
        <w:t>一般公共预算财政拨款基本支出决算表</w:t>
      </w:r>
    </w:p>
    <w:p w14:paraId="575FFED5">
      <w:pPr>
        <w:pStyle w:val="8"/>
        <w:bidi w:val="0"/>
        <w:ind w:left="0" w:leftChars="0" w:firstLine="480" w:firstLineChars="200"/>
        <w:rPr>
          <w:rFonts w:hint="eastAsia"/>
          <w:sz w:val="24"/>
        </w:rPr>
      </w:pPr>
      <w:r>
        <w:rPr>
          <w:rFonts w:hint="eastAsia" w:ascii="仿宋" w:hAnsi="仿宋" w:eastAsia="仿宋"/>
          <w:sz w:val="24"/>
        </w:rPr>
        <w:t>九、</w:t>
      </w:r>
      <w:r>
        <w:rPr>
          <w:rFonts w:hint="eastAsia"/>
          <w:sz w:val="24"/>
        </w:rPr>
        <w:t>一般公共预算财政拨款项目支出决算表</w:t>
      </w:r>
    </w:p>
    <w:p w14:paraId="6278C548">
      <w:pPr>
        <w:pStyle w:val="8"/>
        <w:bidi w:val="0"/>
        <w:ind w:left="0" w:leftChars="0" w:firstLine="480" w:firstLineChars="200"/>
        <w:rPr>
          <w:rFonts w:hint="eastAsia"/>
          <w:sz w:val="24"/>
        </w:rPr>
      </w:pPr>
      <w:r>
        <w:rPr>
          <w:rFonts w:hint="eastAsia" w:ascii="仿宋" w:hAnsi="仿宋" w:eastAsia="仿宋"/>
          <w:sz w:val="24"/>
        </w:rPr>
        <w:t>十、</w:t>
      </w:r>
      <w:r>
        <w:rPr>
          <w:rFonts w:hint="eastAsia"/>
          <w:sz w:val="24"/>
        </w:rPr>
        <w:t>一般公共预算财政拨款“三公”经费支出决算表</w:t>
      </w:r>
    </w:p>
    <w:p w14:paraId="541FDDE9">
      <w:pPr>
        <w:pStyle w:val="8"/>
        <w:bidi w:val="0"/>
        <w:ind w:left="0" w:leftChars="0" w:firstLine="480" w:firstLineChars="200"/>
        <w:rPr>
          <w:rFonts w:hint="eastAsia"/>
          <w:sz w:val="24"/>
        </w:rPr>
      </w:pPr>
      <w:r>
        <w:rPr>
          <w:rFonts w:hint="eastAsia" w:ascii="仿宋" w:hAnsi="仿宋" w:eastAsia="仿宋"/>
          <w:sz w:val="24"/>
        </w:rPr>
        <w:t>十一、</w:t>
      </w:r>
      <w:r>
        <w:rPr>
          <w:rFonts w:hint="eastAsia"/>
          <w:sz w:val="24"/>
        </w:rPr>
        <w:t>政府性基金预算财政拨款收入支出决算表</w:t>
      </w:r>
    </w:p>
    <w:p w14:paraId="106AE13E">
      <w:pPr>
        <w:pStyle w:val="8"/>
        <w:bidi w:val="0"/>
        <w:ind w:left="0" w:leftChars="0" w:firstLine="480" w:firstLineChars="200"/>
        <w:rPr>
          <w:rFonts w:hint="eastAsia"/>
          <w:sz w:val="24"/>
        </w:rPr>
      </w:pPr>
      <w:r>
        <w:rPr>
          <w:rFonts w:hint="eastAsia" w:ascii="仿宋" w:hAnsi="仿宋" w:eastAsia="仿宋"/>
          <w:sz w:val="24"/>
        </w:rPr>
        <w:t>十二、</w:t>
      </w:r>
      <w:r>
        <w:rPr>
          <w:rFonts w:hint="eastAsia"/>
          <w:sz w:val="24"/>
        </w:rPr>
        <w:t>政府性基金预算财政拨款“三公”经费支出决算表</w:t>
      </w:r>
    </w:p>
    <w:p w14:paraId="42961448">
      <w:pPr>
        <w:pStyle w:val="8"/>
        <w:bidi w:val="0"/>
        <w:ind w:left="0" w:leftChars="0" w:firstLine="480" w:firstLineChars="200"/>
        <w:rPr>
          <w:rFonts w:hint="eastAsia" w:ascii="黑体" w:hAnsi="黑体" w:eastAsia="黑体"/>
          <w:b w:val="0"/>
        </w:rPr>
        <w:sectPr>
          <w:footerReference r:id="rId7" w:type="first"/>
          <w:headerReference r:id="rId5" w:type="default"/>
          <w:footerReference r:id="rId6" w:type="default"/>
          <w:pgSz w:w="11906" w:h="16838"/>
          <w:pgMar w:top="1440" w:right="1800" w:bottom="1440" w:left="1800" w:header="851" w:footer="992" w:gutter="0"/>
          <w:pgNumType w:start="1"/>
          <w:cols w:space="425" w:num="1"/>
          <w:docGrid w:type="lines" w:linePitch="312" w:charSpace="0"/>
        </w:sectPr>
      </w:pPr>
      <w:r>
        <w:rPr>
          <w:rFonts w:hint="eastAsia" w:ascii="仿宋" w:hAnsi="仿宋" w:eastAsia="仿宋"/>
          <w:sz w:val="24"/>
        </w:rPr>
        <w:t>十三、</w:t>
      </w:r>
      <w:r>
        <w:rPr>
          <w:rFonts w:hint="eastAsia"/>
          <w:sz w:val="24"/>
        </w:rPr>
        <w:t>国有资本经营预算支出决算表</w:t>
      </w:r>
    </w:p>
    <w:p w14:paraId="35B79D90">
      <w:pPr>
        <w:pStyle w:val="4"/>
        <w:jc w:val="both"/>
        <w:rPr>
          <w:rStyle w:val="29"/>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9"/>
          <w:rFonts w:hint="eastAsia" w:ascii="Times New Roman" w:hAnsi="Times New Roman" w:eastAsia="方正小标宋简体" w:cs="方正小标宋简体"/>
          <w:b w:val="0"/>
          <w:bCs w:val="0"/>
          <w:color w:val="auto"/>
          <w:highlight w:val="none"/>
        </w:rPr>
        <w:t>部门概况</w:t>
      </w:r>
    </w:p>
    <w:p w14:paraId="278C18D7">
      <w:pPr>
        <w:widowControl/>
        <w:jc w:val="left"/>
        <w:rPr>
          <w:rFonts w:ascii="Times New Roman" w:hAnsi="Times New Roman" w:eastAsia="黑体"/>
          <w:color w:val="auto"/>
          <w:sz w:val="32"/>
          <w:szCs w:val="32"/>
          <w:highlight w:val="none"/>
        </w:rPr>
      </w:pPr>
    </w:p>
    <w:p w14:paraId="5E8E57D4">
      <w:pPr>
        <w:pStyle w:val="5"/>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部门职责</w:t>
      </w:r>
    </w:p>
    <w:p w14:paraId="4700E2B3">
      <w:pPr>
        <w:keepNext w:val="0"/>
        <w:keepLines w:val="0"/>
        <w:pageBreakBefore w:val="0"/>
        <w:numPr>
          <w:ilvl w:val="0"/>
          <w:numId w:val="0"/>
        </w:numPr>
        <w:kinsoku/>
        <w:wordWrap/>
        <w:overflowPunct/>
        <w:topLinePunct w:val="0"/>
        <w:bidi w:val="0"/>
        <w:spacing w:line="580" w:lineRule="exact"/>
        <w:ind w:firstLine="640" w:firstLineChars="200"/>
        <w:textAlignment w:val="auto"/>
        <w:outlineLvl w:val="9"/>
        <w:rPr>
          <w:rFonts w:hint="eastAsia"/>
          <w:lang w:eastAsia="zh-CN"/>
        </w:rPr>
      </w:pPr>
      <w:r>
        <w:rPr>
          <w:rFonts w:hint="eastAsia" w:ascii="仿宋_GB2312" w:hAnsi="仿宋_GB2312" w:eastAsia="仿宋_GB2312" w:cs="仿宋_GB2312"/>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bookmarkEnd w:id="6"/>
      <w:bookmarkEnd w:id="7"/>
    </w:p>
    <w:p w14:paraId="6B3A5184">
      <w:pPr>
        <w:pStyle w:val="5"/>
        <w:rPr>
          <w:rStyle w:val="30"/>
          <w:rFonts w:ascii="Times New Roman" w:hAnsi="Times New Roman"/>
          <w:b w:val="0"/>
          <w:bCs w:val="0"/>
          <w:color w:val="auto"/>
          <w:highlight w:val="none"/>
        </w:rPr>
      </w:pPr>
      <w:bookmarkStart w:id="8" w:name="_Toc15396601"/>
      <w:bookmarkStart w:id="9" w:name="_Toc15377200"/>
      <w:r>
        <w:rPr>
          <w:rFonts w:hint="eastAsia" w:ascii="Times New Roman" w:hAnsi="Times New Roman" w:eastAsia="黑体"/>
          <w:b w:val="0"/>
          <w:color w:val="auto"/>
          <w:highlight w:val="none"/>
        </w:rPr>
        <w:t>二、机</w:t>
      </w:r>
      <w:r>
        <w:rPr>
          <w:rStyle w:val="30"/>
          <w:rFonts w:hint="eastAsia" w:ascii="Times New Roman" w:hAnsi="Times New Roman" w:eastAsia="黑体"/>
          <w:b w:val="0"/>
          <w:bCs w:val="0"/>
          <w:color w:val="auto"/>
          <w:highlight w:val="none"/>
        </w:rPr>
        <w:t>构设置</w:t>
      </w:r>
      <w:bookmarkEnd w:id="8"/>
      <w:bookmarkEnd w:id="9"/>
    </w:p>
    <w:p w14:paraId="35E4590F">
      <w:pPr>
        <w:ind w:firstLine="800" w:firstLineChars="250"/>
        <w:rPr>
          <w:rFonts w:hint="eastAsia" w:ascii="Times New Roman" w:hAnsi="Times New Roman"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红原县壤口乡卫生院</w:t>
      </w:r>
      <w:r>
        <w:rPr>
          <w:rFonts w:hint="eastAsia" w:ascii="Times New Roman" w:hAnsi="Times New Roman" w:eastAsia="仿宋_GB2312" w:cs="仿宋_GB2312"/>
          <w:color w:val="auto"/>
          <w:sz w:val="32"/>
          <w:szCs w:val="32"/>
          <w:highlight w:val="none"/>
        </w:rPr>
        <w:t>下属二级</w:t>
      </w:r>
      <w:r>
        <w:rPr>
          <w:rFonts w:hint="eastAsia" w:ascii="Times New Roman" w:hAnsi="Times New Roman" w:eastAsia="仿宋_GB2312" w:cs="仿宋_GB2312"/>
          <w:color w:val="auto"/>
          <w:sz w:val="32"/>
          <w:szCs w:val="32"/>
          <w:highlight w:val="none"/>
          <w:lang w:eastAsia="zh-CN"/>
        </w:rPr>
        <w:t>预算</w:t>
      </w:r>
      <w:r>
        <w:rPr>
          <w:rFonts w:hint="eastAsia" w:ascii="Times New Roman" w:hAnsi="Times New Roman" w:eastAsia="仿宋_GB2312" w:cs="仿宋_GB2312"/>
          <w:color w:val="auto"/>
          <w:sz w:val="32"/>
          <w:szCs w:val="32"/>
          <w:highlight w:val="none"/>
        </w:rPr>
        <w:t>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个，其中行政单位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个，参照公务员法管理的事业单位</w:t>
      </w:r>
      <w:r>
        <w:rPr>
          <w:rFonts w:hint="eastAsia" w:eastAsia="仿宋_GB2312" w:cs="仿宋_GB2312"/>
          <w:bCs/>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个，其他事业单位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w:t>
      </w:r>
      <w:r>
        <w:rPr>
          <w:rFonts w:hint="eastAsia" w:ascii="仿宋_GB2312" w:hAnsi="仿宋_GB2312" w:eastAsia="仿宋_GB2312" w:cs="仿宋_GB2312"/>
          <w:bCs/>
          <w:sz w:val="32"/>
          <w:szCs w:val="32"/>
        </w:rPr>
        <w:t>我单位为独立核算全额拨款事业单位，</w:t>
      </w:r>
      <w:r>
        <w:rPr>
          <w:rFonts w:hint="eastAsia" w:ascii="仿宋_GB2312" w:hAnsi="仿宋_GB2312" w:eastAsia="仿宋_GB2312" w:cs="仿宋_GB2312"/>
          <w:bCs/>
          <w:sz w:val="32"/>
          <w:szCs w:val="32"/>
          <w:lang w:eastAsia="zh-CN"/>
        </w:rPr>
        <w:t>下设</w:t>
      </w:r>
      <w:r>
        <w:rPr>
          <w:rFonts w:hint="eastAsia" w:ascii="仿宋_GB2312" w:hAnsi="仿宋_GB2312" w:eastAsia="仿宋_GB2312" w:cs="仿宋_GB2312"/>
          <w:bCs/>
          <w:sz w:val="32"/>
          <w:szCs w:val="32"/>
          <w:lang w:val="en-US" w:eastAsia="zh-CN"/>
        </w:rPr>
        <w:t>1机构。</w:t>
      </w:r>
      <w:r>
        <w:rPr>
          <w:rFonts w:hint="eastAsia" w:ascii="仿宋_GB2312" w:hAnsi="仿宋_GB2312" w:eastAsia="仿宋_GB2312" w:cs="仿宋_GB2312"/>
          <w:bCs/>
          <w:sz w:val="32"/>
          <w:szCs w:val="32"/>
        </w:rPr>
        <w:t>截止20</w:t>
      </w:r>
      <w:r>
        <w:rPr>
          <w:rFonts w:hint="eastAsia" w:ascii="仿宋_GB2312" w:hAnsi="仿宋_GB2312" w:eastAsia="仿宋_GB2312" w:cs="仿宋_GB2312"/>
          <w:bCs/>
          <w:sz w:val="32"/>
          <w:szCs w:val="32"/>
          <w:lang w:val="en-US" w:eastAsia="zh-CN"/>
        </w:rPr>
        <w:t>25</w:t>
      </w:r>
      <w:r>
        <w:rPr>
          <w:rFonts w:hint="eastAsia" w:ascii="仿宋_GB2312" w:hAnsi="仿宋_GB2312" w:eastAsia="仿宋_GB2312" w:cs="仿宋_GB2312"/>
          <w:bCs/>
          <w:sz w:val="32"/>
          <w:szCs w:val="32"/>
        </w:rPr>
        <w:t>年底我单位</w:t>
      </w:r>
      <w:r>
        <w:rPr>
          <w:rFonts w:hint="eastAsia" w:ascii="仿宋_GB2312" w:hAnsi="仿宋_GB2312" w:eastAsia="仿宋_GB2312" w:cs="仿宋_GB2312"/>
          <w:color w:val="000000"/>
          <w:kern w:val="0"/>
          <w:sz w:val="32"/>
          <w:szCs w:val="32"/>
          <w:lang w:val="en-US" w:eastAsia="zh-CN" w:bidi="ar"/>
        </w:rPr>
        <w:t>共有编制8个，其中事业编8个，在职7人,</w:t>
      </w:r>
      <w:r>
        <w:rPr>
          <w:rFonts w:hint="eastAsia" w:ascii="仿宋_GB2312" w:hAnsi="仿宋_GB2312" w:eastAsia="仿宋_GB2312" w:cs="仿宋_GB2312"/>
          <w:bCs/>
          <w:sz w:val="32"/>
          <w:szCs w:val="32"/>
        </w:rPr>
        <w:t>事业编制</w:t>
      </w:r>
      <w:r>
        <w:rPr>
          <w:rFonts w:hint="eastAsia" w:ascii="仿宋_GB2312" w:hAnsi="仿宋_GB2312" w:eastAsia="仿宋_GB2312" w:cs="仿宋_GB2312"/>
          <w:bCs/>
          <w:sz w:val="32"/>
          <w:szCs w:val="32"/>
          <w:lang w:val="en-US" w:eastAsia="zh-CN"/>
        </w:rPr>
        <w:t>7</w:t>
      </w:r>
      <w:r>
        <w:rPr>
          <w:rFonts w:hint="eastAsia" w:ascii="仿宋_GB2312" w:hAnsi="仿宋_GB2312" w:eastAsia="仿宋_GB2312" w:cs="仿宋_GB2312"/>
          <w:bCs/>
          <w:sz w:val="32"/>
          <w:szCs w:val="32"/>
        </w:rPr>
        <w:t>人。</w:t>
      </w:r>
    </w:p>
    <w:p w14:paraId="2ABE82BB">
      <w:pPr>
        <w:pStyle w:val="7"/>
        <w:adjustRightInd w:val="0"/>
        <w:snapToGrid w:val="0"/>
        <w:spacing w:before="93" w:line="600" w:lineRule="exact"/>
        <w:ind w:firstLine="672" w:firstLineChars="21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rPr>
        <w:t>纳入</w:t>
      </w:r>
      <w:r>
        <w:rPr>
          <w:rFonts w:hint="eastAsia" w:ascii="仿宋_GB2312" w:hAnsi="仿宋_GB2312" w:eastAsia="仿宋_GB2312" w:cs="仿宋_GB2312"/>
          <w:color w:val="auto"/>
          <w:sz w:val="32"/>
          <w:szCs w:val="32"/>
          <w:highlight w:val="none"/>
        </w:rPr>
        <w:t>红原县壤口乡卫生院</w:t>
      </w:r>
      <w:r>
        <w:rPr>
          <w:rFonts w:hint="eastAsia" w:ascii="Times New Roman"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rPr>
        <w:t>部门决算编制范围的二级预算单位</w:t>
      </w:r>
      <w:r>
        <w:rPr>
          <w:rFonts w:hint="eastAsia" w:ascii="Times New Roman" w:cs="仿宋_GB2312"/>
          <w:color w:val="auto"/>
          <w:sz w:val="32"/>
          <w:szCs w:val="32"/>
          <w:highlight w:val="none"/>
          <w:lang w:val="en-US" w:eastAsia="zh-CN"/>
        </w:rPr>
        <w:t>无</w:t>
      </w:r>
    </w:p>
    <w:p w14:paraId="7C7690FE">
      <w:pPr>
        <w:widowControl/>
        <w:jc w:val="left"/>
        <w:rPr>
          <w:rFonts w:ascii="Times New Roman" w:hAnsi="Times New Roman" w:eastAsia="仿宋"/>
          <w:color w:val="auto"/>
          <w:kern w:val="0"/>
          <w:sz w:val="32"/>
          <w:szCs w:val="32"/>
          <w:highlight w:val="none"/>
        </w:rPr>
      </w:pPr>
    </w:p>
    <w:p w14:paraId="64018049">
      <w:pPr>
        <w:pStyle w:val="2"/>
        <w:ind w:left="0" w:leftChars="0" w:firstLine="0" w:firstLineChars="0"/>
        <w:rPr>
          <w:rFonts w:hint="eastAsia" w:ascii="Times New Roman" w:hAnsi="Times New Roman" w:eastAsia="仿宋"/>
          <w:color w:val="auto"/>
          <w:kern w:val="0"/>
          <w:sz w:val="32"/>
          <w:szCs w:val="32"/>
          <w:highlight w:val="none"/>
          <w:lang w:eastAsia="zh-CN"/>
        </w:rPr>
      </w:pPr>
    </w:p>
    <w:p w14:paraId="2127AFC6">
      <w:pPr>
        <w:pStyle w:val="4"/>
        <w:jc w:val="center"/>
        <w:rPr>
          <w:rFonts w:hint="eastAsia" w:ascii="Times New Roman" w:hAnsi="Times New Roman" w:eastAsia="方正小标宋简体" w:cs="方正小标宋简体"/>
          <w:b w:val="0"/>
          <w:color w:val="auto"/>
          <w:highlight w:val="none"/>
        </w:rPr>
      </w:pPr>
      <w:bookmarkStart w:id="10" w:name="_Toc15377204"/>
      <w:bookmarkStart w:id="11" w:name="_Toc15396602"/>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59264" behindDoc="0" locked="0" layoutInCell="1" allowOverlap="1">
            <wp:simplePos x="0" y="0"/>
            <wp:positionH relativeFrom="column">
              <wp:posOffset>-1300480</wp:posOffset>
            </wp:positionH>
            <wp:positionV relativeFrom="paragraph">
              <wp:posOffset>2687955</wp:posOffset>
            </wp:positionV>
            <wp:extent cx="6760210" cy="2067560"/>
            <wp:effectExtent l="4445" t="4445" r="17145" b="2349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10"/>
      <w:bookmarkEnd w:id="11"/>
    </w:p>
    <w:p w14:paraId="014E3143">
      <w:pPr>
        <w:rPr>
          <w:rFonts w:ascii="Times New Roman" w:hAnsi="Times New Roman"/>
          <w:color w:val="auto"/>
          <w:highlight w:val="none"/>
        </w:rPr>
      </w:pPr>
    </w:p>
    <w:p w14:paraId="7D0B8321">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2" w:name="_Toc15377205"/>
      <w:bookmarkStart w:id="13"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0"/>
          <w:rFonts w:hint="eastAsia" w:ascii="Times New Roman" w:hAnsi="Times New Roman" w:eastAsia="黑体"/>
          <w:b w:val="0"/>
          <w:color w:val="auto"/>
          <w:highlight w:val="none"/>
        </w:rPr>
        <w:t>入支出决算总体情况说明</w:t>
      </w:r>
      <w:bookmarkEnd w:id="12"/>
      <w:bookmarkEnd w:id="13"/>
    </w:p>
    <w:p w14:paraId="60C48CDA">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default" w:ascii="Times New Roman" w:hAnsi="Times New Roman" w:eastAsia="仿宋_GB2312" w:cs="仿宋_GB2312"/>
          <w:color w:val="auto"/>
          <w:sz w:val="32"/>
          <w:szCs w:val="32"/>
          <w:highlight w:val="none"/>
          <w:lang w:val="en-US"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188.19</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val="en-US" w:eastAsia="zh-CN"/>
        </w:rPr>
        <w:t>2024</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eastAsia="仿宋_GB2312" w:cs="仿宋_GB2312"/>
          <w:color w:val="auto"/>
          <w:sz w:val="32"/>
          <w:szCs w:val="32"/>
          <w:highlight w:val="none"/>
          <w:lang w:val="en-US" w:eastAsia="zh-CN"/>
        </w:rPr>
        <w:t>163.76</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24.43</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12.98</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工资调整。</w:t>
      </w:r>
    </w:p>
    <w:p w14:paraId="1E3587F2">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14:paraId="5FFD7FA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14:paraId="5A6EBBA3">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4" w:name="_Toc15396604"/>
      <w:bookmarkStart w:id="15" w:name="_Toc15377206"/>
      <w:r>
        <w:rPr>
          <w:rFonts w:hint="eastAsia" w:ascii="Times New Roman" w:hAnsi="Times New Roman" w:eastAsia="黑体"/>
          <w:color w:val="auto"/>
          <w:sz w:val="32"/>
          <w:szCs w:val="32"/>
          <w:highlight w:val="none"/>
          <w:lang w:eastAsia="zh-CN"/>
        </w:rPr>
        <w:t>二、收入决算情况说明</w:t>
      </w:r>
      <w:bookmarkEnd w:id="14"/>
      <w:bookmarkEnd w:id="15"/>
    </w:p>
    <w:p w14:paraId="05604317">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1312" behindDoc="0" locked="0" layoutInCell="1" allowOverlap="1">
            <wp:simplePos x="0" y="0"/>
            <wp:positionH relativeFrom="column">
              <wp:posOffset>-881380</wp:posOffset>
            </wp:positionH>
            <wp:positionV relativeFrom="paragraph">
              <wp:posOffset>2928620</wp:posOffset>
            </wp:positionV>
            <wp:extent cx="6851650" cy="1922780"/>
            <wp:effectExtent l="4445" t="4445" r="20955" b="1587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188.19</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186.64</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99.17</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1.54</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0.82</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（注：仅罗列本部门涉及的收入）</w:t>
      </w:r>
    </w:p>
    <w:p w14:paraId="1335B631">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14:paraId="357D1CA8">
      <w:pPr>
        <w:ind w:firstLine="800" w:firstLineChars="250"/>
        <w:rPr>
          <w:rFonts w:hint="eastAsia" w:ascii="Times New Roman" w:hAnsi="Times New Roman" w:eastAsia="仿宋_GB2312" w:cs="仿宋_GB2312"/>
          <w:color w:val="auto"/>
          <w:sz w:val="32"/>
          <w:szCs w:val="32"/>
          <w:highlight w:val="none"/>
          <w:lang w:eastAsia="zh-CN"/>
        </w:rPr>
      </w:pPr>
    </w:p>
    <w:p w14:paraId="66EBC725">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6" w:name="_Toc15396605"/>
      <w:bookmarkStart w:id="17"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0"/>
          <w:rFonts w:hint="eastAsia" w:ascii="Times New Roman" w:hAnsi="Times New Roman" w:eastAsia="黑体"/>
          <w:b w:val="0"/>
          <w:color w:val="auto"/>
          <w:highlight w:val="none"/>
        </w:rPr>
        <w:t>出决算情况说明</w:t>
      </w:r>
      <w:bookmarkEnd w:id="16"/>
      <w:bookmarkEnd w:id="17"/>
    </w:p>
    <w:p w14:paraId="3A944EBF">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0288" behindDoc="0" locked="0" layoutInCell="1" allowOverlap="1">
            <wp:simplePos x="0" y="0"/>
            <wp:positionH relativeFrom="column">
              <wp:posOffset>-662305</wp:posOffset>
            </wp:positionH>
            <wp:positionV relativeFrom="paragraph">
              <wp:posOffset>2245995</wp:posOffset>
            </wp:positionV>
            <wp:extent cx="6346190" cy="1502410"/>
            <wp:effectExtent l="4445" t="4445" r="12065" b="1714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188.19</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185.7</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98.68</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2.48</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1.31</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（注：仅罗列本部门涉及的支出）</w:t>
      </w:r>
    </w:p>
    <w:p w14:paraId="5BBA6889">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14:paraId="4C37ECBE">
      <w:pPr>
        <w:ind w:firstLine="800" w:firstLineChars="250"/>
        <w:rPr>
          <w:rFonts w:hint="eastAsia" w:ascii="Times New Roman" w:hAnsi="Times New Roman" w:eastAsia="仿宋_GB2312" w:cs="仿宋_GB2312"/>
          <w:color w:val="auto"/>
          <w:sz w:val="32"/>
          <w:szCs w:val="32"/>
          <w:highlight w:val="none"/>
          <w:lang w:eastAsia="zh-CN"/>
        </w:rPr>
      </w:pPr>
    </w:p>
    <w:p w14:paraId="018FDE82">
      <w:pPr>
        <w:spacing w:line="600" w:lineRule="exact"/>
        <w:ind w:firstLine="640" w:firstLineChars="200"/>
        <w:outlineLvl w:val="1"/>
        <w:rPr>
          <w:rStyle w:val="30"/>
          <w:rFonts w:ascii="Times New Roman" w:hAnsi="Times New Roman" w:eastAsia="黑体"/>
          <w:b w:val="0"/>
          <w:color w:val="auto"/>
          <w:highlight w:val="none"/>
        </w:rPr>
      </w:pPr>
      <w:bookmarkStart w:id="18" w:name="_Toc15396606"/>
      <w:bookmarkStart w:id="19" w:name="_Toc15377208"/>
      <w:r>
        <w:rPr>
          <w:rFonts w:hint="eastAsia" w:ascii="Times New Roman" w:hAnsi="Times New Roman" w:eastAsia="黑体"/>
          <w:color w:val="auto"/>
          <w:sz w:val="32"/>
          <w:szCs w:val="32"/>
          <w:highlight w:val="none"/>
        </w:rPr>
        <w:t>四、财</w:t>
      </w:r>
      <w:r>
        <w:rPr>
          <w:rStyle w:val="30"/>
          <w:rFonts w:hint="eastAsia" w:ascii="Times New Roman" w:hAnsi="Times New Roman" w:eastAsia="黑体"/>
          <w:b w:val="0"/>
          <w:color w:val="auto"/>
          <w:highlight w:val="none"/>
        </w:rPr>
        <w:t>政拨款收入支出决算总体情况说明</w:t>
      </w:r>
      <w:bookmarkEnd w:id="18"/>
      <w:bookmarkEnd w:id="19"/>
    </w:p>
    <w:p w14:paraId="22A85478">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2336" behindDoc="0" locked="0" layoutInCell="1" allowOverlap="1">
            <wp:simplePos x="0" y="0"/>
            <wp:positionH relativeFrom="column">
              <wp:posOffset>-1129030</wp:posOffset>
            </wp:positionH>
            <wp:positionV relativeFrom="paragraph">
              <wp:posOffset>1665605</wp:posOffset>
            </wp:positionV>
            <wp:extent cx="7141210" cy="2005330"/>
            <wp:effectExtent l="4445" t="4445" r="17145" b="952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186.64</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eastAsia="仿宋_GB2312" w:cs="仿宋_GB2312"/>
          <w:color w:val="auto"/>
          <w:kern w:val="2"/>
          <w:sz w:val="32"/>
          <w:szCs w:val="32"/>
          <w:highlight w:val="none"/>
          <w:lang w:val="en-US" w:eastAsia="zh-CN" w:bidi="ar-SA"/>
        </w:rPr>
        <w:t>163.76万元</w:t>
      </w:r>
      <w:r>
        <w:rPr>
          <w:rFonts w:hint="eastAsia" w:ascii="Times New Roman" w:hAnsi="Times New Roman" w:eastAsia="仿宋_GB2312" w:cs="仿宋_GB2312"/>
          <w:color w:val="auto"/>
          <w:kern w:val="2"/>
          <w:sz w:val="32"/>
          <w:szCs w:val="32"/>
          <w:highlight w:val="none"/>
          <w:lang w:val="en-US" w:eastAsia="zh-CN" w:bidi="ar-SA"/>
        </w:rPr>
        <w:t>相比，财政拨款收入、支出总计各增加</w:t>
      </w:r>
      <w:r>
        <w:rPr>
          <w:rFonts w:hint="eastAsia" w:eastAsia="仿宋_GB2312" w:cs="仿宋_GB2312"/>
          <w:color w:val="auto"/>
          <w:kern w:val="2"/>
          <w:sz w:val="32"/>
          <w:szCs w:val="32"/>
          <w:highlight w:val="none"/>
          <w:lang w:val="en-US" w:eastAsia="zh-CN" w:bidi="ar-SA"/>
        </w:rPr>
        <w:t>22.88</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12.26</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人员经费增加。</w:t>
      </w:r>
    </w:p>
    <w:p w14:paraId="580AC5C0">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14:paraId="4D2E562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DF11D07">
      <w:pPr>
        <w:spacing w:line="600" w:lineRule="exact"/>
        <w:ind w:firstLine="640" w:firstLineChars="200"/>
        <w:outlineLvl w:val="1"/>
        <w:rPr>
          <w:rStyle w:val="30"/>
          <w:rFonts w:ascii="Times New Roman" w:hAnsi="Times New Roman" w:eastAsia="黑体"/>
          <w:b w:val="0"/>
          <w:color w:val="auto"/>
          <w:highlight w:val="none"/>
        </w:rPr>
      </w:pPr>
      <w:bookmarkStart w:id="20" w:name="_Toc15377209"/>
      <w:bookmarkStart w:id="21"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般公共预算财政拨款支出决算情况说明</w:t>
      </w:r>
      <w:bookmarkEnd w:id="20"/>
      <w:bookmarkEnd w:id="21"/>
    </w:p>
    <w:p w14:paraId="37AD4CE8">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2"/>
    </w:p>
    <w:p w14:paraId="2E366FAA">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186.64</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99.17</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eastAsia="仿宋_GB2312" w:cs="仿宋_GB2312"/>
          <w:color w:val="auto"/>
          <w:kern w:val="2"/>
          <w:sz w:val="32"/>
          <w:szCs w:val="32"/>
          <w:highlight w:val="none"/>
          <w:lang w:val="en-US" w:eastAsia="zh-CN" w:bidi="ar-SA"/>
        </w:rPr>
        <w:t>163.76万元</w:t>
      </w:r>
      <w:r>
        <w:rPr>
          <w:rFonts w:hint="eastAsia" w:ascii="Times New Roman" w:hAnsi="Times New Roman" w:eastAsia="仿宋_GB2312" w:cs="仿宋_GB2312"/>
          <w:color w:val="auto"/>
          <w:kern w:val="2"/>
          <w:sz w:val="32"/>
          <w:szCs w:val="32"/>
          <w:highlight w:val="none"/>
          <w:lang w:val="en-US" w:eastAsia="zh-CN" w:bidi="ar-SA"/>
        </w:rPr>
        <w:t>相比，一般公共预算财政拨款支出增加</w:t>
      </w:r>
      <w:r>
        <w:rPr>
          <w:rFonts w:hint="eastAsia" w:eastAsia="仿宋_GB2312" w:cs="仿宋_GB2312"/>
          <w:color w:val="auto"/>
          <w:kern w:val="2"/>
          <w:sz w:val="32"/>
          <w:szCs w:val="32"/>
          <w:highlight w:val="none"/>
          <w:lang w:val="en-US" w:eastAsia="zh-CN" w:bidi="ar-SA"/>
        </w:rPr>
        <w:t>22.88</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13.97</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人员经费增加。</w:t>
      </w:r>
    </w:p>
    <w:p w14:paraId="2A669273">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3360" behindDoc="0" locked="0" layoutInCell="1" allowOverlap="1">
            <wp:simplePos x="0" y="0"/>
            <wp:positionH relativeFrom="column">
              <wp:posOffset>-1143000</wp:posOffset>
            </wp:positionH>
            <wp:positionV relativeFrom="paragraph">
              <wp:posOffset>-8801735</wp:posOffset>
            </wp:positionV>
            <wp:extent cx="7141210" cy="2005330"/>
            <wp:effectExtent l="4445" t="4445" r="17145" b="9525"/>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r>
        <w:rPr>
          <w:rFonts w:hint="eastAsia" w:eastAsia="仿宋_GB2312" w:cs="仿宋_GB2312"/>
          <w:color w:val="auto"/>
          <w:kern w:val="2"/>
          <w:sz w:val="32"/>
          <w:szCs w:val="32"/>
          <w:highlight w:val="none"/>
          <w:lang w:val="en-US" w:eastAsia="zh-CN" w:bidi="ar-SA"/>
        </w:rPr>
        <w:t>-</w:t>
      </w:r>
    </w:p>
    <w:p w14:paraId="5925FF9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23BCDCC">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3"/>
    </w:p>
    <w:p w14:paraId="0D56B142">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4384" behindDoc="0" locked="0" layoutInCell="1" allowOverlap="1">
            <wp:simplePos x="0" y="0"/>
            <wp:positionH relativeFrom="column">
              <wp:posOffset>-681355</wp:posOffset>
            </wp:positionH>
            <wp:positionV relativeFrom="paragraph">
              <wp:posOffset>2823845</wp:posOffset>
            </wp:positionV>
            <wp:extent cx="6584950" cy="1755140"/>
            <wp:effectExtent l="4445" t="5080" r="20955" b="11430"/>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186.64</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一般公共服务支出**万元，占**%；教育支出**万元，占**%；科学技术支出**万元，占**%；文化旅游体育与传媒支出**万元，占**%；社会保障和就业支出</w:t>
      </w:r>
      <w:r>
        <w:rPr>
          <w:rFonts w:hint="eastAsia" w:eastAsia="仿宋_GB2312" w:cs="仿宋_GB2312"/>
          <w:color w:val="auto"/>
          <w:kern w:val="2"/>
          <w:sz w:val="32"/>
          <w:szCs w:val="32"/>
          <w:highlight w:val="none"/>
          <w:lang w:val="en-US" w:eastAsia="zh-CN" w:bidi="ar-SA"/>
        </w:rPr>
        <w:t>24.94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13.36</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147.37</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78.96</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14.33</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7.68</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14:paraId="0A52B97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14:paraId="51A7E0C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9679893">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4"/>
    </w:p>
    <w:p w14:paraId="7E7EC10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5" w:name="_Toc15377444"/>
      <w:bookmarkStart w:id="26" w:name="_Toc15377213"/>
      <w:bookmarkStart w:id="27" w:name="_Toc15378460"/>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186.64</w:t>
      </w:r>
      <w:r>
        <w:rPr>
          <w:rFonts w:hint="eastAsia" w:ascii="Times New Roman" w:hAnsi="Times New Roman" w:eastAsia="仿宋_GB2312" w:cs="仿宋_GB2312"/>
          <w:color w:val="auto"/>
          <w:kern w:val="2"/>
          <w:sz w:val="32"/>
          <w:szCs w:val="32"/>
          <w:highlight w:val="none"/>
          <w:lang w:val="en-US" w:eastAsia="zh-CN" w:bidi="ar-SA"/>
        </w:rPr>
        <w:t>，完成预算**%。其中：</w:t>
      </w:r>
      <w:bookmarkEnd w:id="25"/>
      <w:bookmarkEnd w:id="26"/>
      <w:bookmarkEnd w:id="27"/>
    </w:p>
    <w:p w14:paraId="4A76E1B6">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1.社会保障和就业支出（208）行政事业单位养老支出（05）机关事业单位基本养老保险缴费支出（05）:支出决算</w:t>
      </w:r>
      <w:r>
        <w:rPr>
          <w:rFonts w:hint="eastAsia" w:ascii="仿宋" w:hAnsi="仿宋" w:eastAsia="仿宋" w:cs="仿宋"/>
          <w:color w:val="000000"/>
          <w:sz w:val="32"/>
          <w:szCs w:val="32"/>
          <w:lang w:val="en-US" w:eastAsia="zh-CN"/>
        </w:rPr>
        <w:t>16.57</w:t>
      </w:r>
      <w:r>
        <w:rPr>
          <w:rFonts w:hint="eastAsia" w:ascii="仿宋" w:hAnsi="仿宋" w:eastAsia="仿宋" w:cs="仿宋"/>
          <w:color w:val="000000"/>
          <w:sz w:val="32"/>
          <w:szCs w:val="32"/>
        </w:rPr>
        <w:t>万元，完成预算100%。</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rPr>
        <w:t xml:space="preserve">    2.社会保障和就业支出（208）行政事业单位养老支出（05）机关事业单位职业年金缴费支出（06）:支出决算</w:t>
      </w:r>
      <w:r>
        <w:rPr>
          <w:rFonts w:hint="eastAsia" w:ascii="仿宋" w:hAnsi="仿宋" w:eastAsia="仿宋" w:cs="仿宋"/>
          <w:color w:val="000000"/>
          <w:sz w:val="32"/>
          <w:szCs w:val="32"/>
          <w:lang w:val="en-US" w:eastAsia="zh-CN"/>
        </w:rPr>
        <w:t>8.37</w:t>
      </w:r>
      <w:r>
        <w:rPr>
          <w:rFonts w:hint="eastAsia" w:ascii="仿宋" w:hAnsi="仿宋" w:eastAsia="仿宋" w:cs="仿宋"/>
          <w:color w:val="000000"/>
          <w:sz w:val="32"/>
          <w:szCs w:val="32"/>
        </w:rPr>
        <w:t>万元，完成预算100%。</w:t>
      </w:r>
      <w:r>
        <w:rPr>
          <w:rFonts w:hint="eastAsia" w:ascii="仿宋" w:hAnsi="仿宋" w:eastAsia="仿宋" w:cs="仿宋"/>
          <w:color w:val="000000"/>
          <w:sz w:val="32"/>
          <w:szCs w:val="32"/>
        </w:rPr>
        <w:br w:type="textWrapping"/>
      </w:r>
      <w:r>
        <w:rPr>
          <w:rFonts w:hint="eastAsia" w:ascii="仿宋" w:hAnsi="仿宋" w:eastAsia="仿宋" w:cs="仿宋"/>
          <w:color w:val="000000"/>
          <w:sz w:val="32"/>
          <w:szCs w:val="32"/>
          <w:lang w:val="en-US" w:eastAsia="zh-CN"/>
        </w:rPr>
        <w:t xml:space="preserve">   </w:t>
      </w:r>
      <w:r>
        <w:rPr>
          <w:rFonts w:hint="eastAsia" w:ascii="Times New Roman" w:hAnsi="Times New Roman" w:eastAsia="仿宋_GB2312" w:cs="仿宋_GB2312"/>
          <w:color w:val="auto"/>
          <w:kern w:val="2"/>
          <w:sz w:val="32"/>
          <w:szCs w:val="32"/>
          <w:highlight w:val="none"/>
          <w:lang w:val="en-US" w:eastAsia="zh-CN" w:bidi="ar-SA"/>
        </w:rPr>
        <w:t>3.</w:t>
      </w:r>
      <w:r>
        <w:rPr>
          <w:rFonts w:hint="eastAsia" w:ascii="仿宋" w:hAnsi="仿宋" w:eastAsia="仿宋" w:cs="仿宋"/>
          <w:color w:val="000000"/>
          <w:sz w:val="32"/>
          <w:szCs w:val="32"/>
        </w:rPr>
        <w:t>卫生健康支出（210）公共卫生（0</w:t>
      </w:r>
      <w:r>
        <w:rPr>
          <w:rFonts w:hint="eastAsia" w:ascii="仿宋" w:hAnsi="仿宋" w:eastAsia="仿宋" w:cs="仿宋"/>
          <w:color w:val="000000"/>
          <w:sz w:val="32"/>
          <w:szCs w:val="32"/>
          <w:lang w:val="en-US" w:eastAsia="zh-CN"/>
        </w:rPr>
        <w:t>3</w:t>
      </w:r>
      <w:r>
        <w:rPr>
          <w:rFonts w:hint="eastAsia" w:ascii="仿宋" w:hAnsi="仿宋" w:eastAsia="仿宋" w:cs="仿宋"/>
          <w:color w:val="000000"/>
          <w:sz w:val="32"/>
          <w:szCs w:val="32"/>
        </w:rPr>
        <w:t>）</w:t>
      </w:r>
      <w:r>
        <w:rPr>
          <w:rFonts w:hint="eastAsia" w:ascii="仿宋" w:hAnsi="仿宋" w:eastAsia="仿宋" w:cs="仿宋"/>
          <w:color w:val="000000"/>
          <w:sz w:val="32"/>
          <w:szCs w:val="32"/>
          <w:lang w:eastAsia="zh-CN"/>
        </w:rPr>
        <w:t>基层医疗机构卫生</w:t>
      </w:r>
      <w:r>
        <w:rPr>
          <w:rFonts w:hint="eastAsia" w:ascii="仿宋" w:hAnsi="仿宋" w:eastAsia="仿宋" w:cs="仿宋"/>
          <w:color w:val="000000"/>
          <w:sz w:val="32"/>
          <w:szCs w:val="32"/>
        </w:rPr>
        <w:t>（0</w:t>
      </w:r>
      <w:r>
        <w:rPr>
          <w:rFonts w:hint="eastAsia" w:ascii="仿宋" w:hAnsi="仿宋" w:eastAsia="仿宋" w:cs="仿宋"/>
          <w:color w:val="000000"/>
          <w:sz w:val="32"/>
          <w:szCs w:val="32"/>
          <w:lang w:val="en-US" w:eastAsia="zh-CN"/>
        </w:rPr>
        <w:t>2</w:t>
      </w:r>
      <w:r>
        <w:rPr>
          <w:rFonts w:hint="eastAsia" w:ascii="仿宋" w:hAnsi="仿宋" w:eastAsia="仿宋" w:cs="仿宋"/>
          <w:color w:val="000000"/>
          <w:sz w:val="32"/>
          <w:szCs w:val="32"/>
        </w:rPr>
        <w:t>）:支出决算</w:t>
      </w:r>
      <w:r>
        <w:rPr>
          <w:rFonts w:hint="eastAsia" w:ascii="仿宋" w:hAnsi="仿宋" w:eastAsia="仿宋" w:cs="仿宋"/>
          <w:color w:val="000000"/>
          <w:sz w:val="32"/>
          <w:szCs w:val="32"/>
          <w:lang w:val="en-US" w:eastAsia="zh-CN"/>
        </w:rPr>
        <w:t>136.59</w:t>
      </w:r>
      <w:r>
        <w:rPr>
          <w:rFonts w:hint="eastAsia" w:ascii="仿宋" w:hAnsi="仿宋" w:eastAsia="仿宋" w:cs="仿宋"/>
          <w:color w:val="000000"/>
          <w:sz w:val="32"/>
          <w:szCs w:val="32"/>
        </w:rPr>
        <w:t>万元，完成预算100%。</w:t>
      </w:r>
    </w:p>
    <w:p w14:paraId="79E139EF">
      <w:pPr>
        <w:spacing w:line="600" w:lineRule="exact"/>
        <w:ind w:firstLine="64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4.</w:t>
      </w:r>
      <w:r>
        <w:rPr>
          <w:rFonts w:hint="eastAsia" w:ascii="仿宋" w:hAnsi="仿宋" w:eastAsia="仿宋" w:cs="仿宋"/>
          <w:color w:val="000000"/>
          <w:sz w:val="32"/>
          <w:szCs w:val="32"/>
        </w:rPr>
        <w:t>卫生健康支出（210）其他卫生健康支出（</w:t>
      </w:r>
      <w:r>
        <w:rPr>
          <w:rFonts w:hint="eastAsia" w:ascii="仿宋" w:hAnsi="仿宋" w:eastAsia="仿宋" w:cs="仿宋"/>
          <w:color w:val="000000"/>
          <w:sz w:val="32"/>
          <w:szCs w:val="32"/>
          <w:lang w:val="en-US" w:eastAsia="zh-CN"/>
        </w:rPr>
        <w:t>03</w:t>
      </w:r>
      <w:r>
        <w:rPr>
          <w:rFonts w:hint="eastAsia" w:ascii="仿宋" w:hAnsi="仿宋" w:eastAsia="仿宋" w:cs="仿宋"/>
          <w:color w:val="000000"/>
          <w:sz w:val="32"/>
          <w:szCs w:val="32"/>
        </w:rPr>
        <w:t>）其他卫生健康支出（99）:支出决算</w:t>
      </w:r>
      <w:r>
        <w:rPr>
          <w:rFonts w:hint="eastAsia" w:ascii="仿宋" w:hAnsi="仿宋" w:eastAsia="仿宋" w:cs="仿宋"/>
          <w:color w:val="000000"/>
          <w:sz w:val="32"/>
          <w:szCs w:val="32"/>
          <w:lang w:val="en-US" w:eastAsia="zh-CN"/>
        </w:rPr>
        <w:t>1.29</w:t>
      </w:r>
      <w:r>
        <w:rPr>
          <w:rFonts w:hint="eastAsia" w:ascii="仿宋" w:hAnsi="仿宋" w:eastAsia="仿宋" w:cs="仿宋"/>
          <w:color w:val="000000"/>
          <w:sz w:val="32"/>
          <w:szCs w:val="32"/>
        </w:rPr>
        <w:t>万元，完成预算100%。</w:t>
      </w:r>
    </w:p>
    <w:p w14:paraId="0CF87D2F">
      <w:pPr>
        <w:spacing w:line="600" w:lineRule="exact"/>
        <w:ind w:firstLine="64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5.</w:t>
      </w:r>
      <w:r>
        <w:rPr>
          <w:rFonts w:hint="eastAsia" w:ascii="仿宋" w:hAnsi="仿宋" w:eastAsia="仿宋" w:cs="仿宋"/>
          <w:color w:val="000000"/>
          <w:sz w:val="32"/>
          <w:szCs w:val="32"/>
        </w:rPr>
        <w:t>卫生健康支出（210）公共卫生（0</w:t>
      </w:r>
      <w:r>
        <w:rPr>
          <w:rFonts w:hint="eastAsia" w:ascii="仿宋" w:hAnsi="仿宋" w:eastAsia="仿宋" w:cs="仿宋"/>
          <w:color w:val="000000"/>
          <w:sz w:val="32"/>
          <w:szCs w:val="32"/>
          <w:lang w:val="en-US" w:eastAsia="zh-CN"/>
        </w:rPr>
        <w:t>4</w:t>
      </w:r>
      <w:r>
        <w:rPr>
          <w:rFonts w:hint="eastAsia" w:ascii="仿宋" w:hAnsi="仿宋" w:eastAsia="仿宋" w:cs="仿宋"/>
          <w:color w:val="000000"/>
          <w:sz w:val="32"/>
          <w:szCs w:val="32"/>
        </w:rPr>
        <w:t>）基本公共卫生服务（0</w:t>
      </w:r>
      <w:r>
        <w:rPr>
          <w:rFonts w:hint="eastAsia" w:ascii="仿宋" w:hAnsi="仿宋" w:eastAsia="仿宋" w:cs="仿宋"/>
          <w:color w:val="000000"/>
          <w:sz w:val="32"/>
          <w:szCs w:val="32"/>
          <w:lang w:val="en-US" w:eastAsia="zh-CN"/>
        </w:rPr>
        <w:t>8</w:t>
      </w:r>
      <w:r>
        <w:rPr>
          <w:rFonts w:hint="eastAsia" w:ascii="仿宋" w:hAnsi="仿宋" w:eastAsia="仿宋" w:cs="仿宋"/>
          <w:color w:val="000000"/>
          <w:sz w:val="32"/>
          <w:szCs w:val="32"/>
        </w:rPr>
        <w:t>）:支出决算</w:t>
      </w:r>
      <w:r>
        <w:rPr>
          <w:rFonts w:hint="eastAsia" w:ascii="仿宋" w:hAnsi="仿宋" w:eastAsia="仿宋" w:cs="仿宋"/>
          <w:color w:val="000000"/>
          <w:sz w:val="32"/>
          <w:szCs w:val="32"/>
          <w:lang w:val="en-US" w:eastAsia="zh-CN"/>
        </w:rPr>
        <w:t>0.65</w:t>
      </w:r>
      <w:r>
        <w:rPr>
          <w:rFonts w:hint="eastAsia" w:ascii="仿宋" w:hAnsi="仿宋" w:eastAsia="仿宋" w:cs="仿宋"/>
          <w:color w:val="000000"/>
          <w:sz w:val="32"/>
          <w:szCs w:val="32"/>
        </w:rPr>
        <w:t>万元，完成预算100%。</w:t>
      </w:r>
    </w:p>
    <w:p w14:paraId="62414354">
      <w:pPr>
        <w:spacing w:line="600" w:lineRule="exact"/>
        <w:ind w:firstLine="64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6.</w:t>
      </w:r>
      <w:r>
        <w:rPr>
          <w:rFonts w:hint="eastAsia" w:ascii="仿宋" w:hAnsi="仿宋" w:eastAsia="仿宋" w:cs="仿宋"/>
          <w:color w:val="000000"/>
          <w:sz w:val="32"/>
          <w:szCs w:val="32"/>
        </w:rPr>
        <w:t>卫生健康支出（210）行政事业单位医疗（11）事业单位医疗（02）:支出决算</w:t>
      </w:r>
      <w:r>
        <w:rPr>
          <w:rFonts w:hint="eastAsia" w:ascii="仿宋" w:hAnsi="仿宋" w:eastAsia="仿宋" w:cs="仿宋"/>
          <w:color w:val="000000"/>
          <w:sz w:val="32"/>
          <w:szCs w:val="32"/>
          <w:lang w:val="en-US" w:eastAsia="zh-CN"/>
        </w:rPr>
        <w:t>8.84</w:t>
      </w:r>
      <w:r>
        <w:rPr>
          <w:rFonts w:hint="eastAsia" w:ascii="仿宋" w:hAnsi="仿宋" w:eastAsia="仿宋" w:cs="仿宋"/>
          <w:color w:val="000000"/>
          <w:sz w:val="32"/>
          <w:szCs w:val="32"/>
        </w:rPr>
        <w:t>万元，完成预算100%。</w:t>
      </w:r>
    </w:p>
    <w:p w14:paraId="71FD4AF1">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7.卫生健康支出（210）其他卫生健康支出（</w:t>
      </w:r>
      <w:r>
        <w:rPr>
          <w:rFonts w:hint="eastAsia" w:ascii="仿宋" w:hAnsi="仿宋" w:eastAsia="仿宋" w:cs="仿宋"/>
          <w:color w:val="000000"/>
          <w:sz w:val="32"/>
          <w:szCs w:val="32"/>
          <w:lang w:val="en-US" w:eastAsia="zh-CN"/>
        </w:rPr>
        <w:t>11</w:t>
      </w:r>
      <w:r>
        <w:rPr>
          <w:rFonts w:hint="eastAsia" w:ascii="仿宋" w:hAnsi="仿宋" w:eastAsia="仿宋" w:cs="仿宋"/>
          <w:color w:val="000000"/>
          <w:sz w:val="32"/>
          <w:szCs w:val="32"/>
        </w:rPr>
        <w:t>）其他卫生健康支出（99）:支出决算</w:t>
      </w:r>
      <w:r>
        <w:rPr>
          <w:rFonts w:hint="eastAsia" w:ascii="仿宋" w:hAnsi="仿宋" w:eastAsia="仿宋" w:cs="仿宋"/>
          <w:color w:val="000000"/>
          <w:sz w:val="32"/>
          <w:szCs w:val="32"/>
          <w:lang w:val="en-US" w:eastAsia="zh-CN"/>
        </w:rPr>
        <w:t>1.29</w:t>
      </w:r>
      <w:r>
        <w:rPr>
          <w:rFonts w:hint="eastAsia" w:ascii="仿宋" w:hAnsi="仿宋" w:eastAsia="仿宋" w:cs="仿宋"/>
          <w:color w:val="000000"/>
          <w:sz w:val="32"/>
          <w:szCs w:val="32"/>
        </w:rPr>
        <w:t>万元，完成预算100%。</w:t>
      </w:r>
    </w:p>
    <w:p w14:paraId="6453A9DB">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lang w:val="en-US" w:eastAsia="zh-CN"/>
        </w:rPr>
        <w:t>8.</w:t>
      </w:r>
      <w:r>
        <w:rPr>
          <w:rFonts w:hint="eastAsia" w:ascii="仿宋" w:hAnsi="仿宋" w:eastAsia="仿宋" w:cs="仿宋"/>
          <w:color w:val="000000"/>
          <w:sz w:val="32"/>
          <w:szCs w:val="32"/>
        </w:rPr>
        <w:t>住房保障支出（221）住房改革支出（02）住房公积金（01）:支出决算</w:t>
      </w:r>
      <w:r>
        <w:rPr>
          <w:rFonts w:hint="eastAsia" w:ascii="仿宋" w:hAnsi="仿宋" w:eastAsia="仿宋" w:cs="仿宋"/>
          <w:color w:val="000000"/>
          <w:sz w:val="32"/>
          <w:szCs w:val="32"/>
          <w:lang w:val="en-US" w:eastAsia="zh-CN"/>
        </w:rPr>
        <w:t>14.33</w:t>
      </w:r>
      <w:r>
        <w:rPr>
          <w:rFonts w:hint="eastAsia" w:ascii="仿宋" w:hAnsi="仿宋" w:eastAsia="仿宋" w:cs="仿宋"/>
          <w:color w:val="000000"/>
          <w:sz w:val="32"/>
          <w:szCs w:val="32"/>
        </w:rPr>
        <w:t>万元，完成预算100%。</w:t>
      </w:r>
    </w:p>
    <w:p w14:paraId="5692F094">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（注：仅罗列本部门涉及的全部功能分类科目，至项级。上述“预算”口径为全年预算数。增减变动原因为决算数&lt;项级&gt;和全年预算数&lt;项级&gt;比较，与预算数持平可以不写原因）</w:t>
      </w:r>
    </w:p>
    <w:p w14:paraId="03BBA45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486DDCC">
      <w:pPr>
        <w:tabs>
          <w:tab w:val="right" w:pos="8306"/>
        </w:tabs>
        <w:spacing w:line="600" w:lineRule="exact"/>
        <w:ind w:firstLine="640"/>
        <w:outlineLvl w:val="1"/>
        <w:rPr>
          <w:rStyle w:val="30"/>
          <w:rFonts w:ascii="Times New Roman" w:hAnsi="Times New Roman"/>
          <w:color w:val="auto"/>
          <w:highlight w:val="none"/>
        </w:rPr>
      </w:pPr>
      <w:bookmarkStart w:id="28" w:name="_Toc15377214"/>
      <w:bookmarkStart w:id="29"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般公共预算财政拨款基本支出决算情况说明</w:t>
      </w:r>
      <w:bookmarkEnd w:id="28"/>
      <w:bookmarkEnd w:id="29"/>
      <w:r>
        <w:rPr>
          <w:rStyle w:val="30"/>
          <w:rFonts w:ascii="Times New Roman" w:hAnsi="Times New Roman" w:eastAsia="黑体"/>
          <w:b w:val="0"/>
          <w:color w:val="auto"/>
          <w:highlight w:val="none"/>
        </w:rPr>
        <w:tab/>
      </w:r>
    </w:p>
    <w:p w14:paraId="0570C94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185.7</w:t>
      </w:r>
      <w:r>
        <w:rPr>
          <w:rFonts w:hint="eastAsia" w:ascii="Times New Roman" w:hAnsi="Times New Roman" w:eastAsia="仿宋_GB2312" w:cs="仿宋_GB2312"/>
          <w:color w:val="auto"/>
          <w:kern w:val="2"/>
          <w:sz w:val="32"/>
          <w:szCs w:val="32"/>
          <w:highlight w:val="none"/>
          <w:lang w:val="en-US" w:eastAsia="zh-CN" w:bidi="ar-SA"/>
        </w:rPr>
        <w:t>万元，其中：</w:t>
      </w:r>
    </w:p>
    <w:p w14:paraId="2BE9DD16">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180.34</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5.37</w:t>
      </w:r>
      <w:r>
        <w:rPr>
          <w:rFonts w:hint="eastAsia" w:ascii="Times New Roman" w:hAnsi="Times New Roman" w:eastAsia="仿宋_GB2312" w:cs="仿宋_GB2312"/>
          <w:color w:val="auto"/>
          <w:kern w:val="2"/>
          <w:sz w:val="32"/>
          <w:szCs w:val="32"/>
          <w:highlight w:val="none"/>
          <w:lang w:val="en-US" w:eastAsia="zh-CN" w:bidi="ar-SA"/>
        </w:rPr>
        <w:t>万元，主要包括：工会经费</w:t>
      </w:r>
      <w:r>
        <w:rPr>
          <w:rFonts w:hint="eastAsia" w:eastAsia="仿宋_GB2312" w:cs="仿宋_GB2312"/>
          <w:color w:val="auto"/>
          <w:kern w:val="2"/>
          <w:sz w:val="32"/>
          <w:szCs w:val="32"/>
          <w:highlight w:val="none"/>
          <w:lang w:val="en-US" w:eastAsia="zh-CN" w:bidi="ar-SA"/>
        </w:rPr>
        <w:t>1.29万元，福利费2.52万元，其他商品和服务支出1.55万元。</w:t>
      </w:r>
    </w:p>
    <w:p w14:paraId="2C27DA4F">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14:paraId="7A76FCB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0D5C316">
      <w:pPr>
        <w:spacing w:line="600" w:lineRule="exact"/>
        <w:ind w:firstLine="640"/>
        <w:outlineLvl w:val="1"/>
        <w:rPr>
          <w:rStyle w:val="30"/>
          <w:rFonts w:ascii="Times New Roman" w:hAnsi="Times New Roman" w:eastAsia="黑体"/>
          <w:b w:val="0"/>
          <w:color w:val="auto"/>
          <w:highlight w:val="none"/>
        </w:rPr>
      </w:pPr>
      <w:bookmarkStart w:id="30" w:name="_Toc15377215"/>
      <w:bookmarkStart w:id="31" w:name="_Toc15396609"/>
      <w:r>
        <w:rPr>
          <w:rFonts w:hint="eastAsia" w:ascii="Times New Roman" w:hAnsi="Times New Roman" w:eastAsia="黑体"/>
          <w:color w:val="auto"/>
          <w:sz w:val="32"/>
          <w:szCs w:val="32"/>
          <w:highlight w:val="none"/>
        </w:rPr>
        <w:t>七、</w:t>
      </w:r>
      <w:r>
        <w:rPr>
          <w:rStyle w:val="30"/>
          <w:rFonts w:hint="eastAsia" w:ascii="Times New Roman" w:hAnsi="Times New Roman" w:eastAsia="黑体"/>
          <w:b w:val="0"/>
          <w:color w:val="auto"/>
          <w:highlight w:val="none"/>
        </w:rPr>
        <w:t>财政拨款</w:t>
      </w:r>
      <w:r>
        <w:rPr>
          <w:rStyle w:val="30"/>
          <w:rFonts w:hint="eastAsia" w:ascii="Times New Roman" w:hAnsi="Times New Roman" w:eastAsia="黑体"/>
          <w:color w:val="auto"/>
          <w:highlight w:val="none"/>
        </w:rPr>
        <w:t>“</w:t>
      </w:r>
      <w:r>
        <w:rPr>
          <w:rStyle w:val="30"/>
          <w:rFonts w:hint="eastAsia" w:ascii="Times New Roman" w:hAnsi="Times New Roman" w:eastAsia="黑体"/>
          <w:b w:val="0"/>
          <w:color w:val="auto"/>
          <w:highlight w:val="none"/>
        </w:rPr>
        <w:t>三公”经费支出决算情况说明</w:t>
      </w:r>
      <w:bookmarkEnd w:id="30"/>
      <w:bookmarkEnd w:id="31"/>
    </w:p>
    <w:p w14:paraId="6C65799C">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2"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32"/>
    </w:p>
    <w:p w14:paraId="68AE26C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%，较上年度增加/减少**万元，增长/下降**%。决算数小于预算数（或与预算数持平）的主要原因是……</w:t>
      </w:r>
    </w:p>
    <w:p w14:paraId="27B4CC04">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（注：上述“预算”口径为全年预算数，包括一般公共预算和政府性基金预算财政拨款支出决算情况，与预算数持平可以不写原因）</w:t>
      </w:r>
    </w:p>
    <w:p w14:paraId="5CF5098D">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33"/>
    </w:p>
    <w:p w14:paraId="0E311AA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万元，占**%；公务用车购置及运行维护费支出决算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万元，占**%。具体情况如下：</w:t>
      </w:r>
    </w:p>
    <w:p w14:paraId="415C18B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14:paraId="2527507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40EE2DA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14:paraId="3D20388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7CB975C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万元。全年按规定更新购置公务用车**辆，其中：轿车**辆、金额**万元，越野车**辆、金额**万元，载客汽车**辆、金额**万元，主要用于……。截至202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年12月31日，单位共有公务用车**辆，其中：轿车**辆、越野车**辆、载客汽车**辆。</w:t>
      </w:r>
    </w:p>
    <w:p w14:paraId="1BFD1CB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p>
    <w:p w14:paraId="66EF036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年度增加/减少**万元，增长/下降**%。主要原因是……。其中：</w:t>
      </w:r>
    </w:p>
    <w:p w14:paraId="76DF9B5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执行公务、开展业务活动开支的交通费、住宿费、用餐费等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。国内公务接待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人次（不包括陪同人员），共计支出**万元，具体内容包括：……（接待具体项目、金额）。</w:t>
      </w:r>
    </w:p>
    <w:p w14:paraId="5DA5293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万元，主要用于……（具体项目）。外事接待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w:t>
      </w:r>
    </w:p>
    <w:p w14:paraId="5B6925B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4" w:name="_Toc15377218"/>
      <w:bookmarkStart w:id="35" w:name="_Toc15396610"/>
    </w:p>
    <w:p w14:paraId="5614ACF3">
      <w:pPr>
        <w:spacing w:line="600" w:lineRule="exact"/>
        <w:ind w:firstLine="640"/>
        <w:outlineLvl w:val="1"/>
        <w:rPr>
          <w:rStyle w:val="30"/>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0"/>
          <w:rFonts w:hint="eastAsia" w:ascii="Times New Roman" w:hAnsi="Times New Roman" w:eastAsia="黑体"/>
          <w:b w:val="0"/>
          <w:color w:val="auto"/>
          <w:highlight w:val="none"/>
        </w:rPr>
        <w:t>政府性基金预算支出决算情况说明</w:t>
      </w:r>
      <w:bookmarkEnd w:id="34"/>
      <w:bookmarkEnd w:id="35"/>
    </w:p>
    <w:p w14:paraId="0CDC14A7">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276DDA3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376EB4D">
      <w:pPr>
        <w:numPr>
          <w:ilvl w:val="0"/>
          <w:numId w:val="0"/>
        </w:numPr>
        <w:spacing w:line="600" w:lineRule="exact"/>
        <w:ind w:left="630" w:leftChars="0"/>
        <w:outlineLvl w:val="1"/>
        <w:rPr>
          <w:rStyle w:val="30"/>
          <w:rFonts w:ascii="Times New Roman" w:hAnsi="Times New Roman" w:eastAsia="黑体"/>
          <w:b w:val="0"/>
          <w:color w:val="auto"/>
          <w:highlight w:val="none"/>
        </w:rPr>
      </w:pPr>
      <w:bookmarkStart w:id="36" w:name="_Toc15377219"/>
      <w:bookmarkStart w:id="37" w:name="_Toc15396611"/>
      <w:r>
        <w:rPr>
          <w:rStyle w:val="30"/>
          <w:rFonts w:hint="eastAsia" w:ascii="Times New Roman" w:hAnsi="Times New Roman" w:eastAsia="黑体"/>
          <w:b w:val="0"/>
          <w:color w:val="auto"/>
          <w:highlight w:val="none"/>
          <w:lang w:eastAsia="zh-CN"/>
        </w:rPr>
        <w:t>九、</w:t>
      </w:r>
      <w:r>
        <w:rPr>
          <w:rStyle w:val="30"/>
          <w:rFonts w:hint="eastAsia" w:ascii="Times New Roman" w:hAnsi="Times New Roman" w:eastAsia="黑体"/>
          <w:b w:val="0"/>
          <w:color w:val="auto"/>
          <w:highlight w:val="none"/>
        </w:rPr>
        <w:t>国有资本经营预算支出决算情况说明</w:t>
      </w:r>
      <w:bookmarkEnd w:id="36"/>
      <w:bookmarkEnd w:id="37"/>
    </w:p>
    <w:p w14:paraId="74C55E4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17221D6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24A23D5">
      <w:pPr>
        <w:numPr>
          <w:ilvl w:val="0"/>
          <w:numId w:val="0"/>
        </w:numPr>
        <w:spacing w:line="600" w:lineRule="exact"/>
        <w:ind w:left="630" w:leftChars="0"/>
        <w:outlineLvl w:val="1"/>
        <w:rPr>
          <w:rStyle w:val="30"/>
          <w:rFonts w:hint="eastAsia" w:ascii="Times New Roman" w:hAnsi="Times New Roman" w:eastAsia="黑体"/>
          <w:b w:val="0"/>
          <w:color w:val="auto"/>
          <w:highlight w:val="none"/>
        </w:rPr>
      </w:pPr>
      <w:bookmarkStart w:id="38" w:name="_Toc15377221"/>
      <w:bookmarkStart w:id="39" w:name="_Toc15396612"/>
      <w:r>
        <w:rPr>
          <w:rStyle w:val="30"/>
          <w:rFonts w:hint="eastAsia" w:ascii="Times New Roman" w:hAnsi="Times New Roman" w:eastAsia="黑体"/>
          <w:b w:val="0"/>
          <w:color w:val="auto"/>
          <w:highlight w:val="none"/>
          <w:lang w:eastAsia="zh-CN"/>
        </w:rPr>
        <w:t>十、</w:t>
      </w:r>
      <w:r>
        <w:rPr>
          <w:rStyle w:val="30"/>
          <w:rFonts w:hint="eastAsia" w:ascii="Times New Roman" w:hAnsi="Times New Roman" w:eastAsia="黑体"/>
          <w:b w:val="0"/>
          <w:color w:val="auto"/>
          <w:highlight w:val="none"/>
        </w:rPr>
        <w:t>其他重要事项的情况说明</w:t>
      </w:r>
      <w:bookmarkEnd w:id="38"/>
      <w:bookmarkEnd w:id="39"/>
    </w:p>
    <w:p w14:paraId="6C733725">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2"/>
      <w:r>
        <w:rPr>
          <w:rFonts w:hint="eastAsia" w:ascii="Times New Roman" w:hAnsi="Times New Roman" w:eastAsia="楷体_GB2312" w:cs="楷体_GB2312"/>
          <w:b/>
          <w:color w:val="auto"/>
          <w:sz w:val="32"/>
          <w:szCs w:val="32"/>
          <w:highlight w:val="none"/>
        </w:rPr>
        <w:t>（一）机关运行经费支出情况</w:t>
      </w:r>
      <w:bookmarkEnd w:id="40"/>
    </w:p>
    <w:p w14:paraId="36C34AE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红原县壤口乡卫生院</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年度增加/减少**万元，增长/下降**%（或与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0176758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4C2E982">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3"/>
      <w:r>
        <w:rPr>
          <w:rFonts w:hint="eastAsia" w:ascii="Times New Roman" w:hAnsi="Times New Roman" w:eastAsia="楷体_GB2312" w:cs="楷体_GB2312"/>
          <w:b/>
          <w:color w:val="auto"/>
          <w:sz w:val="32"/>
          <w:szCs w:val="32"/>
          <w:highlight w:val="none"/>
        </w:rPr>
        <w:t>（二）政府采购支出情况</w:t>
      </w:r>
      <w:bookmarkEnd w:id="41"/>
    </w:p>
    <w:p w14:paraId="69999DB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红原县壤口乡卫生院</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14:paraId="0BC1F23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12E03FD">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4"/>
      <w:r>
        <w:rPr>
          <w:rFonts w:hint="eastAsia" w:ascii="Times New Roman" w:hAnsi="Times New Roman" w:eastAsia="楷体_GB2312" w:cs="楷体_GB2312"/>
          <w:b/>
          <w:color w:val="auto"/>
          <w:sz w:val="32"/>
          <w:szCs w:val="32"/>
          <w:highlight w:val="none"/>
        </w:rPr>
        <w:t>（三）国有资产占有使用情况</w:t>
      </w:r>
      <w:bookmarkEnd w:id="42"/>
    </w:p>
    <w:p w14:paraId="1BCE151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红原县壤口乡卫生院</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1</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1</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ascii="仿宋_GB2312" w:hAnsi="仿宋_GB2312" w:eastAsia="仿宋_GB2312" w:cs="仿宋_GB2312"/>
          <w:color w:val="auto"/>
          <w:kern w:val="2"/>
          <w:sz w:val="32"/>
          <w:szCs w:val="32"/>
          <w:highlight w:val="none"/>
          <w:lang w:val="en-US" w:eastAsia="zh-CN" w:bidi="ar-SA"/>
        </w:rPr>
        <w:t>卫生医疗、急救等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14:paraId="2E5174E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F971B2D">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48EE6981">
      <w:pPr>
        <w:keepNext w:val="0"/>
        <w:keepLines w:val="0"/>
        <w:widowControl/>
        <w:suppressLineNumbers w:val="0"/>
        <w:jc w:val="left"/>
      </w:pPr>
      <w:r>
        <w:rPr>
          <w:rFonts w:hint="eastAsia" w:ascii="Times New Roman" w:hAnsi="Times New Roman" w:eastAsia="仿宋_GB2312" w:cs="仿宋_GB2312"/>
          <w:color w:val="auto"/>
          <w:kern w:val="2"/>
          <w:sz w:val="32"/>
          <w:szCs w:val="32"/>
          <w:highlight w:val="none"/>
          <w:lang w:val="en-US" w:eastAsia="zh-CN" w:bidi="ar-SA"/>
        </w:rPr>
        <w:t>根据预算绩效管理要求，</w:t>
      </w:r>
      <w:r>
        <w:rPr>
          <w:rFonts w:hint="eastAsia" w:eastAsia="仿宋_GB2312" w:cs="仿宋_GB2312"/>
          <w:color w:val="auto"/>
          <w:kern w:val="2"/>
          <w:sz w:val="32"/>
          <w:szCs w:val="32"/>
          <w:highlight w:val="none"/>
          <w:lang w:val="en-US" w:eastAsia="zh-CN" w:bidi="ar-SA"/>
        </w:rPr>
        <w:t>本单位在年初预算编制阶段</w:t>
      </w:r>
      <w:r>
        <w:rPr>
          <w:rFonts w:hint="eastAsia" w:ascii="Times New Roman" w:hAnsi="Times New Roman" w:eastAsia="仿宋_GB2312" w:cs="仿宋_GB2312"/>
          <w:color w:val="auto"/>
          <w:kern w:val="2"/>
          <w:sz w:val="32"/>
          <w:szCs w:val="32"/>
          <w:highlight w:val="none"/>
          <w:lang w:val="en-US" w:eastAsia="zh-CN" w:bidi="ar-SA"/>
        </w:rPr>
        <w:t>，组织对</w:t>
      </w:r>
      <w:r>
        <w:rPr>
          <w:rFonts w:hint="eastAsia" w:eastAsia="仿宋_GB2312" w:cs="仿宋_GB2312"/>
          <w:color w:val="auto"/>
          <w:kern w:val="2"/>
          <w:sz w:val="32"/>
          <w:szCs w:val="32"/>
          <w:highlight w:val="none"/>
          <w:lang w:val="en-US" w:eastAsia="zh-CN" w:bidi="ar-SA"/>
        </w:rPr>
        <w:t>2个项目</w:t>
      </w:r>
      <w:r>
        <w:rPr>
          <w:rFonts w:hint="eastAsia" w:asciiTheme="minorEastAsia" w:hAnsiTheme="minorEastAsia" w:eastAsiaTheme="minorEastAsia" w:cstheme="minorEastAsia"/>
          <w:sz w:val="32"/>
          <w:szCs w:val="32"/>
        </w:rPr>
        <w:t>（项目</w:t>
      </w:r>
      <w:r>
        <w:rPr>
          <w:rFonts w:hint="eastAsia" w:asciiTheme="minorEastAsia" w:hAnsiTheme="minorEastAsia" w:eastAsiaTheme="minorEastAsia" w:cstheme="minorEastAsia"/>
          <w:sz w:val="32"/>
          <w:szCs w:val="32"/>
          <w:lang w:eastAsia="zh-CN"/>
        </w:rPr>
        <w:t>：基本公共卫生及基本药物补助</w:t>
      </w:r>
      <w:r>
        <w:rPr>
          <w:rFonts w:hint="eastAsia" w:asciiTheme="minorEastAsia" w:hAnsiTheme="minorEastAsia" w:eastAsiaTheme="minorEastAsia" w:cstheme="minorEastAsia"/>
          <w:sz w:val="32"/>
          <w:szCs w:val="32"/>
        </w:rPr>
        <w:t>）开展了预算事前绩效评估，对</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个项目编制了绩效目标，预算执行过程中，选取</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个项目开展绩效监控，年终执行完毕后，对</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个项目开展了绩效目标完成情况自评。</w:t>
      </w:r>
    </w:p>
    <w:p w14:paraId="7A53A201">
      <w:pPr>
        <w:pStyle w:val="36"/>
      </w:pPr>
      <w:r>
        <w:t>窗体顶端</w:t>
      </w:r>
    </w:p>
    <w:p w14:paraId="04784261">
      <w:pPr>
        <w:keepNext w:val="0"/>
        <w:keepLines w:val="0"/>
        <w:widowControl/>
        <w:suppressLineNumbers w:val="0"/>
        <w:jc w:val="left"/>
      </w:pPr>
      <w:r>
        <w:rPr>
          <w:rFonts w:ascii="宋体" w:hAnsi="宋体" w:eastAsia="宋体" w:cs="宋体"/>
          <w:kern w:val="0"/>
          <w:sz w:val="24"/>
          <w:szCs w:val="24"/>
          <w:lang w:val="en-US" w:eastAsia="zh-CN" w:bidi="ar"/>
        </w:rPr>
        <w:t>单位信息:</w:t>
      </w:r>
    </w:p>
    <w:p w14:paraId="0A30801F">
      <w:pPr>
        <w:pStyle w:val="15"/>
        <w:keepNext w:val="0"/>
        <w:keepLines w:val="0"/>
        <w:widowControl/>
        <w:suppressLineNumbers w:val="0"/>
        <w:spacing w:before="0" w:beforeAutospacing="1" w:after="0" w:afterAutospacing="1"/>
        <w:ind w:left="1500" w:right="0"/>
      </w:pPr>
      <w:r>
        <w:t>122009-红原县壤口乡卫生院</w:t>
      </w:r>
    </w:p>
    <w:p w14:paraId="3236CF47">
      <w:pPr>
        <w:keepNext w:val="0"/>
        <w:keepLines w:val="0"/>
        <w:widowControl/>
        <w:suppressLineNumbers w:val="0"/>
        <w:jc w:val="left"/>
      </w:pPr>
      <w:r>
        <w:rPr>
          <w:rFonts w:ascii="宋体" w:hAnsi="宋体" w:eastAsia="宋体" w:cs="宋体"/>
          <w:kern w:val="0"/>
          <w:sz w:val="24"/>
          <w:szCs w:val="24"/>
          <w:lang w:val="en-US" w:eastAsia="zh-CN" w:bidi="ar"/>
        </w:rPr>
        <w:t>预算项目:</w:t>
      </w:r>
    </w:p>
    <w:p w14:paraId="0BC85BB3">
      <w:pPr>
        <w:pStyle w:val="15"/>
        <w:keepNext w:val="0"/>
        <w:keepLines w:val="0"/>
        <w:widowControl/>
        <w:suppressLineNumbers w:val="0"/>
        <w:spacing w:before="0" w:beforeAutospacing="1" w:after="0" w:afterAutospacing="1"/>
        <w:ind w:left="1500" w:right="0"/>
      </w:pPr>
      <w:r>
        <w:t>51323325T000012954971-县级配套基本公共卫生</w:t>
      </w:r>
    </w:p>
    <w:p w14:paraId="463F5E64">
      <w:pPr>
        <w:keepNext w:val="0"/>
        <w:keepLines w:val="0"/>
        <w:widowControl/>
        <w:suppressLineNumbers w:val="0"/>
        <w:jc w:val="left"/>
      </w:pPr>
      <w:r>
        <w:rPr>
          <w:rFonts w:ascii="宋体" w:hAnsi="宋体" w:eastAsia="宋体" w:cs="宋体"/>
          <w:kern w:val="0"/>
          <w:sz w:val="24"/>
          <w:szCs w:val="24"/>
          <w:lang w:val="en-US" w:eastAsia="zh-CN" w:bidi="ar"/>
        </w:rPr>
        <w:t>职能职责与活动:</w:t>
      </w:r>
    </w:p>
    <w:p w14:paraId="01C06D39">
      <w:pPr>
        <w:pStyle w:val="15"/>
        <w:keepNext w:val="0"/>
        <w:keepLines w:val="0"/>
        <w:widowControl/>
        <w:suppressLineNumbers w:val="0"/>
        <w:spacing w:before="0" w:beforeAutospacing="1" w:after="0" w:afterAutospacing="1"/>
        <w:ind w:left="1656" w:right="0"/>
      </w:pPr>
      <w:r>
        <w:t>12-医疗卫生服务/01-基本公共卫生</w:t>
      </w:r>
    </w:p>
    <w:p w14:paraId="4C903272">
      <w:pPr>
        <w:keepNext w:val="0"/>
        <w:keepLines w:val="0"/>
        <w:widowControl/>
        <w:suppressLineNumbers w:val="0"/>
        <w:jc w:val="left"/>
      </w:pPr>
      <w:r>
        <w:rPr>
          <w:rFonts w:ascii="宋体" w:hAnsi="宋体" w:eastAsia="宋体" w:cs="宋体"/>
          <w:kern w:val="0"/>
          <w:sz w:val="24"/>
          <w:szCs w:val="24"/>
          <w:lang w:val="en-US" w:eastAsia="zh-CN" w:bidi="ar"/>
        </w:rPr>
        <w:t>主管部门:</w:t>
      </w:r>
    </w:p>
    <w:p w14:paraId="11085344">
      <w:pPr>
        <w:keepNext w:val="0"/>
        <w:keepLines w:val="0"/>
        <w:widowControl/>
        <w:suppressLineNumbers w:val="0"/>
        <w:ind w:left="1500"/>
        <w:jc w:val="left"/>
      </w:pPr>
      <w:r>
        <w:rPr>
          <w:rFonts w:ascii="宋体" w:hAnsi="宋体" w:eastAsia="宋体" w:cs="宋体"/>
          <w:kern w:val="0"/>
          <w:sz w:val="24"/>
          <w:szCs w:val="24"/>
          <w:lang w:val="en-US" w:eastAsia="zh-CN" w:bidi="ar"/>
        </w:rPr>
        <w:object>
          <v:shape id="_x0000_i1025" o:spt="201" type="#_x0000_t201" style="height:18pt;width:54pt;" o:ole="t" filled="f" o:preferrelative="t" stroked="f" coordsize="21600,21600">
            <v:path/>
            <v:fill on="f" focussize="0,0"/>
            <v:stroke on="f"/>
            <v:imagedata r:id="rId18" o:title=""/>
            <o:lock v:ext="edit" aspectratio="t"/>
            <w10:wrap type="none"/>
            <w10:anchorlock/>
          </v:shape>
          <w:control r:id="rId17" w:name="Control 1" w:shapeid="_x0000_i1025"/>
        </w:object>
      </w:r>
    </w:p>
    <w:p w14:paraId="1600C23A">
      <w:pPr>
        <w:keepNext w:val="0"/>
        <w:keepLines w:val="0"/>
        <w:widowControl/>
        <w:suppressLineNumbers w:val="0"/>
        <w:jc w:val="left"/>
      </w:pPr>
      <w:r>
        <w:rPr>
          <w:rFonts w:ascii="宋体" w:hAnsi="宋体" w:eastAsia="宋体" w:cs="宋体"/>
          <w:kern w:val="0"/>
          <w:sz w:val="24"/>
          <w:szCs w:val="24"/>
          <w:lang w:val="en-US" w:eastAsia="zh-CN" w:bidi="ar"/>
        </w:rPr>
        <w:t>项目经办人:</w:t>
      </w:r>
    </w:p>
    <w:p w14:paraId="0ECA4BF2">
      <w:pPr>
        <w:keepNext w:val="0"/>
        <w:keepLines w:val="0"/>
        <w:widowControl/>
        <w:suppressLineNumbers w:val="0"/>
        <w:ind w:left="1500"/>
        <w:jc w:val="left"/>
      </w:pPr>
      <w:r>
        <w:rPr>
          <w:rFonts w:ascii="宋体" w:hAnsi="宋体" w:eastAsia="宋体" w:cs="宋体"/>
          <w:kern w:val="0"/>
          <w:sz w:val="24"/>
          <w:szCs w:val="24"/>
          <w:lang w:val="en-US" w:eastAsia="zh-CN" w:bidi="ar"/>
        </w:rPr>
        <w:object>
          <v:shape id="_x0000_i1026" o:spt="201" type="#_x0000_t201" style="height:18pt;width:54pt;" o:ole="t" filled="f" o:preferrelative="t" stroked="f" coordsize="21600,21600">
            <v:path/>
            <v:fill on="f" focussize="0,0"/>
            <v:stroke on="f"/>
            <v:imagedata r:id="rId18" o:title=""/>
            <o:lock v:ext="edit" aspectratio="t"/>
            <w10:wrap type="none"/>
            <w10:anchorlock/>
          </v:shape>
          <w:control r:id="rId19" w:name="Control 2" w:shapeid="_x0000_i1026"/>
        </w:object>
      </w:r>
    </w:p>
    <w:p w14:paraId="3BE8ECE2">
      <w:pPr>
        <w:keepNext w:val="0"/>
        <w:keepLines w:val="0"/>
        <w:widowControl/>
        <w:suppressLineNumbers w:val="0"/>
        <w:jc w:val="left"/>
      </w:pPr>
      <w:r>
        <w:rPr>
          <w:rFonts w:ascii="宋体" w:hAnsi="宋体" w:eastAsia="宋体" w:cs="宋体"/>
          <w:kern w:val="0"/>
          <w:sz w:val="24"/>
          <w:szCs w:val="24"/>
          <w:lang w:val="en-US" w:eastAsia="zh-CN" w:bidi="ar"/>
        </w:rPr>
        <w:t>项目总额:</w:t>
      </w:r>
    </w:p>
    <w:p w14:paraId="1FF8DF86">
      <w:pPr>
        <w:keepNext w:val="0"/>
        <w:keepLines w:val="0"/>
        <w:widowControl/>
        <w:suppressLineNumbers w:val="0"/>
        <w:ind w:left="1656"/>
        <w:jc w:val="left"/>
      </w:pPr>
      <w:r>
        <w:rPr>
          <w:rFonts w:ascii="宋体" w:hAnsi="宋体" w:eastAsia="宋体" w:cs="宋体"/>
          <w:kern w:val="0"/>
          <w:sz w:val="24"/>
          <w:szCs w:val="24"/>
          <w:lang w:val="en-US" w:eastAsia="zh-CN" w:bidi="ar"/>
        </w:rPr>
        <w:t>6,541.92元</w:t>
      </w:r>
    </w:p>
    <w:p w14:paraId="65A4D560">
      <w:pPr>
        <w:keepNext w:val="0"/>
        <w:keepLines w:val="0"/>
        <w:widowControl/>
        <w:suppressLineNumbers w:val="0"/>
        <w:jc w:val="left"/>
      </w:pPr>
      <w:r>
        <w:rPr>
          <w:rFonts w:ascii="宋体" w:hAnsi="宋体" w:eastAsia="宋体" w:cs="宋体"/>
          <w:kern w:val="0"/>
          <w:sz w:val="24"/>
          <w:szCs w:val="24"/>
          <w:lang w:val="en-US" w:eastAsia="zh-CN" w:bidi="ar"/>
        </w:rPr>
        <w:t>预算执行率权重:</w:t>
      </w:r>
    </w:p>
    <w:p w14:paraId="46E2CD3B">
      <w:pPr>
        <w:keepNext w:val="0"/>
        <w:keepLines w:val="0"/>
        <w:widowControl/>
        <w:suppressLineNumbers w:val="0"/>
        <w:ind w:left="1500"/>
        <w:jc w:val="left"/>
      </w:pPr>
      <w:r>
        <w:rPr>
          <w:rFonts w:ascii="宋体" w:hAnsi="宋体" w:eastAsia="宋体" w:cs="宋体"/>
          <w:kern w:val="0"/>
          <w:sz w:val="24"/>
          <w:szCs w:val="24"/>
          <w:lang w:val="en-US" w:eastAsia="zh-CN" w:bidi="ar"/>
        </w:rPr>
        <w:object>
          <v:shape id="_x0000_i1027" o:spt="201" type="#_x0000_t201" style="height:18pt;width:54pt;" o:ole="t" filled="f" o:preferrelative="t" stroked="f" coordsize="21600,21600">
            <v:path/>
            <v:fill on="f" focussize="0,0"/>
            <v:stroke on="f"/>
            <v:imagedata r:id="rId18" o:title=""/>
            <o:lock v:ext="edit" aspectratio="t"/>
            <w10:wrap type="none"/>
            <w10:anchorlock/>
          </v:shape>
          <w:control r:id="rId20" w:name="Control 3" w:shapeid="_x0000_i1027"/>
        </w:object>
      </w:r>
    </w:p>
    <w:p w14:paraId="2BDFB3F8">
      <w:pPr>
        <w:keepNext w:val="0"/>
        <w:keepLines w:val="0"/>
        <w:widowControl/>
        <w:suppressLineNumbers w:val="0"/>
        <w:jc w:val="left"/>
      </w:pPr>
      <w:r>
        <w:rPr>
          <w:rFonts w:ascii="宋体" w:hAnsi="宋体" w:eastAsia="宋体" w:cs="宋体"/>
          <w:kern w:val="0"/>
          <w:sz w:val="24"/>
          <w:szCs w:val="24"/>
          <w:lang w:val="en-US" w:eastAsia="zh-CN" w:bidi="ar"/>
        </w:rPr>
        <w:t>项目经办人电话:</w:t>
      </w:r>
    </w:p>
    <w:p w14:paraId="7B30CF70">
      <w:pPr>
        <w:keepNext w:val="0"/>
        <w:keepLines w:val="0"/>
        <w:widowControl/>
        <w:suppressLineNumbers w:val="0"/>
        <w:ind w:left="1500"/>
        <w:jc w:val="left"/>
      </w:pPr>
      <w:r>
        <w:rPr>
          <w:rFonts w:ascii="宋体" w:hAnsi="宋体" w:eastAsia="宋体" w:cs="宋体"/>
          <w:kern w:val="0"/>
          <w:sz w:val="24"/>
          <w:szCs w:val="24"/>
          <w:lang w:val="en-US" w:eastAsia="zh-CN" w:bidi="ar"/>
        </w:rPr>
        <w:object>
          <v:shape id="_x0000_i1028" o:spt="201" type="#_x0000_t201" style="height:18pt;width:54pt;" o:ole="t" filled="f" o:preferrelative="t" stroked="f" coordsize="21600,21600">
            <v:path/>
            <v:fill on="f" focussize="0,0"/>
            <v:stroke on="f"/>
            <v:imagedata r:id="rId18" o:title=""/>
            <o:lock v:ext="edit" aspectratio="t"/>
            <w10:wrap type="none"/>
            <w10:anchorlock/>
          </v:shape>
          <w:control r:id="rId21" w:name="Control 4" w:shapeid="_x0000_i1028"/>
        </w:object>
      </w:r>
    </w:p>
    <w:p w14:paraId="26ED962B">
      <w:pPr>
        <w:keepNext w:val="0"/>
        <w:keepLines w:val="0"/>
        <w:widowControl/>
        <w:suppressLineNumbers w:val="0"/>
        <w:jc w:val="left"/>
      </w:pPr>
      <w:r>
        <w:rPr>
          <w:rFonts w:ascii="宋体" w:hAnsi="宋体" w:eastAsia="宋体" w:cs="宋体"/>
          <w:kern w:val="0"/>
          <w:sz w:val="15"/>
          <w:szCs w:val="15"/>
          <w:lang w:val="en-US" w:eastAsia="zh-CN" w:bidi="ar"/>
        </w:rPr>
        <w:t>其中:</w:t>
      </w:r>
    </w:p>
    <w:p w14:paraId="5C0A6C7E">
      <w:pPr>
        <w:keepNext w:val="0"/>
        <w:keepLines w:val="0"/>
        <w:widowControl/>
        <w:suppressLineNumbers w:val="0"/>
        <w:jc w:val="left"/>
      </w:pPr>
      <w:r>
        <w:rPr>
          <w:rFonts w:ascii="宋体" w:hAnsi="宋体" w:eastAsia="宋体" w:cs="宋体"/>
          <w:kern w:val="0"/>
          <w:sz w:val="24"/>
          <w:szCs w:val="24"/>
          <w:lang w:val="en-US" w:eastAsia="zh-CN" w:bidi="ar"/>
        </w:rPr>
        <w:t>财政资金:</w:t>
      </w:r>
    </w:p>
    <w:p w14:paraId="5C2AFA1D">
      <w:pPr>
        <w:keepNext w:val="0"/>
        <w:keepLines w:val="0"/>
        <w:widowControl/>
        <w:suppressLineNumbers w:val="0"/>
        <w:ind w:left="972"/>
        <w:jc w:val="left"/>
      </w:pPr>
      <w:r>
        <w:rPr>
          <w:rFonts w:ascii="宋体" w:hAnsi="宋体" w:eastAsia="宋体" w:cs="宋体"/>
          <w:kern w:val="0"/>
          <w:sz w:val="24"/>
          <w:szCs w:val="24"/>
          <w:lang w:val="en-US" w:eastAsia="zh-CN" w:bidi="ar"/>
        </w:rPr>
        <w:t>6,541.92元</w:t>
      </w:r>
    </w:p>
    <w:p w14:paraId="1FB289E5">
      <w:pPr>
        <w:keepNext w:val="0"/>
        <w:keepLines w:val="0"/>
        <w:widowControl/>
        <w:suppressLineNumbers w:val="0"/>
        <w:jc w:val="left"/>
      </w:pPr>
      <w:r>
        <w:rPr>
          <w:rFonts w:ascii="宋体" w:hAnsi="宋体" w:eastAsia="宋体" w:cs="宋体"/>
          <w:kern w:val="0"/>
          <w:sz w:val="24"/>
          <w:szCs w:val="24"/>
          <w:lang w:val="en-US" w:eastAsia="zh-CN" w:bidi="ar"/>
        </w:rPr>
        <w:t>年度目标:</w:t>
      </w:r>
    </w:p>
    <w:p w14:paraId="038812CD">
      <w:pPr>
        <w:keepNext w:val="0"/>
        <w:keepLines w:val="0"/>
        <w:widowControl/>
        <w:suppressLineNumbers w:val="0"/>
        <w:ind w:left="1032"/>
        <w:jc w:val="left"/>
      </w:pPr>
      <w:r>
        <w:rPr>
          <w:rFonts w:ascii="宋体" w:hAnsi="宋体" w:eastAsia="宋体" w:cs="宋体"/>
          <w:kern w:val="0"/>
          <w:sz w:val="24"/>
          <w:szCs w:val="24"/>
          <w:lang w:val="en-US" w:eastAsia="zh-CN" w:bidi="ar"/>
        </w:rPr>
        <w:t>财政专户管理资金:</w:t>
      </w:r>
    </w:p>
    <w:p w14:paraId="0A538D73">
      <w:pPr>
        <w:keepNext w:val="0"/>
        <w:keepLines w:val="0"/>
        <w:widowControl/>
        <w:suppressLineNumbers w:val="0"/>
        <w:ind w:left="2534"/>
        <w:jc w:val="left"/>
      </w:pPr>
      <w:r>
        <w:rPr>
          <w:rFonts w:ascii="宋体" w:hAnsi="宋体" w:eastAsia="宋体" w:cs="宋体"/>
          <w:kern w:val="0"/>
          <w:sz w:val="24"/>
          <w:szCs w:val="24"/>
          <w:lang w:val="en-US" w:eastAsia="zh-CN" w:bidi="ar"/>
        </w:rPr>
        <w:t>0.00 元</w:t>
      </w:r>
    </w:p>
    <w:p w14:paraId="42770F71">
      <w:pPr>
        <w:keepNext w:val="0"/>
        <w:keepLines w:val="0"/>
        <w:widowControl/>
        <w:suppressLineNumbers w:val="0"/>
        <w:ind w:left="1032"/>
        <w:jc w:val="left"/>
      </w:pPr>
      <w:r>
        <w:rPr>
          <w:rFonts w:ascii="宋体" w:hAnsi="宋体" w:eastAsia="宋体" w:cs="宋体"/>
          <w:kern w:val="0"/>
          <w:sz w:val="24"/>
          <w:szCs w:val="24"/>
          <w:lang w:val="en-US" w:eastAsia="zh-CN" w:bidi="ar"/>
        </w:rPr>
        <w:t>单位资金:</w:t>
      </w:r>
    </w:p>
    <w:p w14:paraId="6F1A3C11">
      <w:pPr>
        <w:keepNext w:val="0"/>
        <w:keepLines w:val="0"/>
        <w:widowControl/>
        <w:suppressLineNumbers w:val="0"/>
        <w:ind w:left="2534"/>
        <w:jc w:val="left"/>
      </w:pPr>
      <w:r>
        <w:rPr>
          <w:rFonts w:ascii="宋体" w:hAnsi="宋体" w:eastAsia="宋体" w:cs="宋体"/>
          <w:kern w:val="0"/>
          <w:sz w:val="24"/>
          <w:szCs w:val="24"/>
          <w:lang w:val="en-US" w:eastAsia="zh-CN" w:bidi="ar"/>
        </w:rPr>
        <w:t>0.00 元</w:t>
      </w:r>
    </w:p>
    <w:p w14:paraId="0AEFF759">
      <w:pPr>
        <w:keepNext w:val="0"/>
        <w:keepLines w:val="0"/>
        <w:widowControl/>
        <w:suppressLineNumbers w:val="0"/>
        <w:ind w:left="1032"/>
        <w:jc w:val="left"/>
      </w:pPr>
      <w:r>
        <w:rPr>
          <w:rFonts w:ascii="宋体" w:hAnsi="宋体" w:eastAsia="宋体" w:cs="宋体"/>
          <w:kern w:val="0"/>
          <w:sz w:val="24"/>
          <w:szCs w:val="24"/>
          <w:lang w:val="en-US" w:eastAsia="zh-CN" w:bidi="ar"/>
        </w:rPr>
        <w:t>社会投入资金:</w:t>
      </w:r>
    </w:p>
    <w:p w14:paraId="6AB599CE">
      <w:pPr>
        <w:keepNext w:val="0"/>
        <w:keepLines w:val="0"/>
        <w:widowControl/>
        <w:suppressLineNumbers w:val="0"/>
        <w:ind w:left="2534"/>
        <w:jc w:val="left"/>
      </w:pPr>
      <w:r>
        <w:rPr>
          <w:rFonts w:ascii="宋体" w:hAnsi="宋体" w:eastAsia="宋体" w:cs="宋体"/>
          <w:kern w:val="0"/>
          <w:sz w:val="24"/>
          <w:szCs w:val="24"/>
          <w:lang w:val="en-US" w:eastAsia="zh-CN" w:bidi="ar"/>
        </w:rPr>
        <w:t>0.00 元</w:t>
      </w:r>
    </w:p>
    <w:p w14:paraId="78DE1189">
      <w:pPr>
        <w:keepNext w:val="0"/>
        <w:keepLines w:val="0"/>
        <w:widowControl/>
        <w:suppressLineNumbers w:val="0"/>
        <w:ind w:left="1032"/>
        <w:jc w:val="left"/>
      </w:pPr>
      <w:r>
        <w:rPr>
          <w:rFonts w:ascii="宋体" w:hAnsi="宋体" w:eastAsia="宋体" w:cs="宋体"/>
          <w:kern w:val="0"/>
          <w:sz w:val="24"/>
          <w:szCs w:val="24"/>
          <w:lang w:val="en-US" w:eastAsia="zh-CN" w:bidi="ar"/>
        </w:rPr>
        <w:t>银行贷款:</w:t>
      </w:r>
    </w:p>
    <w:p w14:paraId="462E0285">
      <w:pPr>
        <w:keepNext w:val="0"/>
        <w:keepLines w:val="0"/>
        <w:widowControl/>
        <w:suppressLineNumbers w:val="0"/>
        <w:ind w:left="2534"/>
        <w:jc w:val="left"/>
      </w:pPr>
      <w:r>
        <w:rPr>
          <w:rFonts w:ascii="宋体" w:hAnsi="宋体" w:eastAsia="宋体" w:cs="宋体"/>
          <w:kern w:val="0"/>
          <w:sz w:val="24"/>
          <w:szCs w:val="24"/>
          <w:lang w:val="en-US" w:eastAsia="zh-CN" w:bidi="ar"/>
        </w:rPr>
        <w:t>0.00 元</w:t>
      </w:r>
    </w:p>
    <w:p w14:paraId="6365D9A0">
      <w:pPr>
        <w:pStyle w:val="37"/>
      </w:pPr>
      <w:r>
        <w:t>窗体底端</w:t>
      </w:r>
    </w:p>
    <w:p w14:paraId="70325EDE">
      <w:pPr>
        <w:keepNext w:val="0"/>
        <w:keepLines w:val="0"/>
        <w:widowControl/>
        <w:suppressLineNumbers w:val="0"/>
        <w:jc w:val="left"/>
        <w:rPr>
          <w:color w:val="FF0000"/>
        </w:rPr>
      </w:pPr>
      <w:r>
        <w:rPr>
          <w:rFonts w:ascii="宋体" w:hAnsi="宋体" w:eastAsia="宋体" w:cs="宋体"/>
          <w:color w:val="FF0000"/>
          <w:kern w:val="0"/>
          <w:sz w:val="24"/>
          <w:szCs w:val="24"/>
          <w:lang w:val="en-US" w:eastAsia="zh-CN" w:bidi="ar"/>
        </w:rPr>
        <w:t>请点击查看绩效指标控制详情</w:t>
      </w:r>
    </w:p>
    <w:tbl>
      <w:tblPr>
        <w:tblStyle w:val="16"/>
        <w:tblW w:w="11952" w:type="dxa"/>
        <w:tblCellSpacing w:w="0" w:type="dxa"/>
        <w:tblInd w:w="0" w:type="dxa"/>
        <w:shd w:val="clear" w:color="auto" w:fill="auto"/>
        <w:tblLayout w:type="fixed"/>
        <w:tblCellMar>
          <w:top w:w="0" w:type="dxa"/>
          <w:left w:w="0" w:type="dxa"/>
          <w:bottom w:w="0" w:type="dxa"/>
          <w:right w:w="0" w:type="dxa"/>
        </w:tblCellMar>
      </w:tblPr>
      <w:tblGrid>
        <w:gridCol w:w="11952"/>
      </w:tblGrid>
      <w:tr w14:paraId="42E17985">
        <w:tblPrEx>
          <w:tblCellMar>
            <w:top w:w="0" w:type="dxa"/>
            <w:left w:w="0" w:type="dxa"/>
            <w:bottom w:w="0" w:type="dxa"/>
            <w:right w:w="0" w:type="dxa"/>
          </w:tblCellMar>
        </w:tblPrEx>
        <w:trPr>
          <w:tblHeader/>
          <w:tblCellSpacing w:w="0" w:type="dxa"/>
        </w:trPr>
        <w:tc>
          <w:tcPr>
            <w:tcW w:w="11952" w:type="dxa"/>
            <w:shd w:val="clear" w:color="auto" w:fill="auto"/>
            <w:vAlign w:val="center"/>
          </w:tcPr>
          <w:p w14:paraId="46D1A1A5">
            <w:pPr>
              <w:rPr>
                <w:rFonts w:hint="eastAsia" w:ascii="宋体"/>
                <w:sz w:val="24"/>
                <w:szCs w:val="24"/>
              </w:rPr>
            </w:pPr>
          </w:p>
        </w:tc>
      </w:tr>
    </w:tbl>
    <w:p w14:paraId="10B8844B">
      <w:pPr>
        <w:rPr>
          <w:vanish/>
          <w:sz w:val="24"/>
          <w:szCs w:val="24"/>
        </w:rPr>
      </w:pPr>
    </w:p>
    <w:tbl>
      <w:tblPr>
        <w:tblStyle w:val="16"/>
        <w:tblW w:w="11952" w:type="dxa"/>
        <w:tblCellSpacing w:w="0" w:type="dxa"/>
        <w:tblInd w:w="0" w:type="dxa"/>
        <w:shd w:val="clear" w:color="auto" w:fill="auto"/>
        <w:tblLayout w:type="fixed"/>
        <w:tblCellMar>
          <w:top w:w="0" w:type="dxa"/>
          <w:left w:w="0" w:type="dxa"/>
          <w:bottom w:w="0" w:type="dxa"/>
          <w:right w:w="0" w:type="dxa"/>
        </w:tblCellMar>
      </w:tblPr>
      <w:tblGrid>
        <w:gridCol w:w="11952"/>
      </w:tblGrid>
      <w:tr w14:paraId="1A006A43">
        <w:tblPrEx>
          <w:shd w:val="clear" w:color="auto" w:fill="auto"/>
          <w:tblCellMar>
            <w:top w:w="0" w:type="dxa"/>
            <w:left w:w="0" w:type="dxa"/>
            <w:bottom w:w="0" w:type="dxa"/>
            <w:right w:w="0" w:type="dxa"/>
          </w:tblCellMar>
        </w:tblPrEx>
        <w:trPr>
          <w:tblHeader/>
          <w:tblCellSpacing w:w="0" w:type="dxa"/>
        </w:trPr>
        <w:tc>
          <w:tcPr>
            <w:tcW w:w="11952" w:type="dxa"/>
            <w:shd w:val="clear" w:color="auto" w:fill="auto"/>
            <w:vAlign w:val="center"/>
          </w:tcPr>
          <w:p w14:paraId="036EFC90">
            <w:pPr>
              <w:jc w:val="center"/>
              <w:rPr>
                <w:rFonts w:hint="eastAsia" w:ascii="宋体"/>
                <w:b/>
                <w:sz w:val="24"/>
                <w:szCs w:val="24"/>
              </w:rPr>
            </w:pPr>
          </w:p>
        </w:tc>
      </w:tr>
    </w:tbl>
    <w:p w14:paraId="0B66F069">
      <w:pPr>
        <w:rPr>
          <w:vanish/>
          <w:sz w:val="24"/>
          <w:szCs w:val="24"/>
        </w:rPr>
      </w:pPr>
    </w:p>
    <w:tbl>
      <w:tblPr>
        <w:tblStyle w:val="16"/>
        <w:tblW w:w="11760" w:type="dxa"/>
        <w:tblCellSpacing w:w="0" w:type="dxa"/>
        <w:tblInd w:w="0" w:type="dxa"/>
        <w:shd w:val="clear" w:color="auto" w:fill="auto"/>
        <w:tblLayout w:type="fixed"/>
        <w:tblCellMar>
          <w:top w:w="0" w:type="dxa"/>
          <w:left w:w="0" w:type="dxa"/>
          <w:bottom w:w="0" w:type="dxa"/>
          <w:right w:w="0" w:type="dxa"/>
        </w:tblCellMar>
      </w:tblPr>
      <w:tblGrid>
        <w:gridCol w:w="1351"/>
        <w:gridCol w:w="2432"/>
        <w:gridCol w:w="4323"/>
        <w:gridCol w:w="540"/>
        <w:gridCol w:w="811"/>
        <w:gridCol w:w="1216"/>
        <w:gridCol w:w="540"/>
        <w:gridCol w:w="270"/>
        <w:gridCol w:w="270"/>
        <w:gridCol w:w="7"/>
      </w:tblGrid>
      <w:tr w14:paraId="5C2B4D5F">
        <w:tblPrEx>
          <w:shd w:val="clear" w:color="auto" w:fill="auto"/>
          <w:tblCellMar>
            <w:top w:w="0" w:type="dxa"/>
            <w:left w:w="0" w:type="dxa"/>
            <w:bottom w:w="0" w:type="dxa"/>
            <w:right w:w="0" w:type="dxa"/>
          </w:tblCellMar>
        </w:tblPrEx>
        <w:trPr>
          <w:tblCellSpacing w:w="0" w:type="dxa"/>
        </w:trPr>
        <w:tc>
          <w:tcPr>
            <w:tcW w:w="1351" w:type="dxa"/>
            <w:shd w:val="clear" w:color="auto" w:fill="auto"/>
            <w:vAlign w:val="center"/>
          </w:tcPr>
          <w:p w14:paraId="68BA0297">
            <w:pPr>
              <w:keepNext w:val="0"/>
              <w:keepLines w:val="0"/>
              <w:widowControl/>
              <w:suppressLineNumbers w:val="0"/>
              <w:jc w:val="left"/>
            </w:pPr>
            <w:r>
              <w:rPr>
                <w:rFonts w:ascii="宋体" w:hAnsi="宋体" w:eastAsia="宋体" w:cs="宋体"/>
                <w:kern w:val="0"/>
                <w:sz w:val="24"/>
                <w:szCs w:val="24"/>
                <w:lang w:val="en-US" w:eastAsia="zh-CN" w:bidi="ar"/>
              </w:rPr>
              <w:t>产出指标</w:t>
            </w:r>
          </w:p>
        </w:tc>
        <w:tc>
          <w:tcPr>
            <w:tcW w:w="2432" w:type="dxa"/>
            <w:shd w:val="clear" w:color="auto" w:fill="auto"/>
            <w:vAlign w:val="center"/>
          </w:tcPr>
          <w:p w14:paraId="10D0F21C">
            <w:pPr>
              <w:keepNext w:val="0"/>
              <w:keepLines w:val="0"/>
              <w:widowControl/>
              <w:suppressLineNumbers w:val="0"/>
              <w:jc w:val="left"/>
            </w:pPr>
            <w:r>
              <w:rPr>
                <w:rFonts w:ascii="宋体" w:hAnsi="宋体" w:eastAsia="宋体" w:cs="宋体"/>
                <w:kern w:val="0"/>
                <w:sz w:val="24"/>
                <w:szCs w:val="24"/>
                <w:lang w:val="en-US" w:eastAsia="zh-CN" w:bidi="ar"/>
              </w:rPr>
              <w:t>数量指标</w:t>
            </w:r>
          </w:p>
        </w:tc>
        <w:tc>
          <w:tcPr>
            <w:tcW w:w="4323" w:type="dxa"/>
            <w:shd w:val="clear" w:color="auto" w:fill="auto"/>
            <w:vAlign w:val="center"/>
          </w:tcPr>
          <w:p w14:paraId="677EAE8B">
            <w:pPr>
              <w:keepNext w:val="0"/>
              <w:keepLines w:val="0"/>
              <w:widowControl/>
              <w:suppressLineNumbers w:val="0"/>
              <w:jc w:val="left"/>
            </w:pPr>
            <w:r>
              <w:rPr>
                <w:rFonts w:ascii="宋体" w:hAnsi="宋体" w:eastAsia="宋体" w:cs="宋体"/>
                <w:kern w:val="0"/>
                <w:sz w:val="24"/>
                <w:szCs w:val="24"/>
                <w:lang w:val="en-US" w:eastAsia="zh-CN" w:bidi="ar"/>
              </w:rPr>
              <w:t>居民电子健康档案管理人数</w:t>
            </w:r>
          </w:p>
        </w:tc>
        <w:tc>
          <w:tcPr>
            <w:tcW w:w="540" w:type="dxa"/>
            <w:shd w:val="clear" w:color="auto" w:fill="auto"/>
            <w:vAlign w:val="center"/>
          </w:tcPr>
          <w:p w14:paraId="2BA3A872">
            <w:pPr>
              <w:keepNext w:val="0"/>
              <w:keepLines w:val="0"/>
              <w:widowControl/>
              <w:suppressLineNumbers w:val="0"/>
              <w:jc w:val="left"/>
            </w:pPr>
            <w:r>
              <w:rPr>
                <w:rFonts w:ascii="宋体" w:hAnsi="宋体" w:eastAsia="宋体" w:cs="宋体"/>
                <w:kern w:val="0"/>
                <w:sz w:val="24"/>
                <w:szCs w:val="24"/>
                <w:lang w:val="en-US" w:eastAsia="zh-CN" w:bidi="ar"/>
              </w:rPr>
              <w:t>≥</w:t>
            </w:r>
          </w:p>
        </w:tc>
        <w:tc>
          <w:tcPr>
            <w:tcW w:w="811" w:type="dxa"/>
            <w:shd w:val="clear" w:color="auto" w:fill="auto"/>
            <w:vAlign w:val="center"/>
          </w:tcPr>
          <w:p w14:paraId="70FB5EA9">
            <w:pPr>
              <w:keepNext w:val="0"/>
              <w:keepLines w:val="0"/>
              <w:widowControl/>
              <w:suppressLineNumbers w:val="0"/>
              <w:jc w:val="left"/>
            </w:pPr>
            <w:r>
              <w:rPr>
                <w:rFonts w:ascii="宋体" w:hAnsi="宋体" w:eastAsia="宋体" w:cs="宋体"/>
                <w:kern w:val="0"/>
                <w:sz w:val="24"/>
                <w:szCs w:val="24"/>
                <w:lang w:val="en-US" w:eastAsia="zh-CN" w:bidi="ar"/>
              </w:rPr>
              <w:t>944</w:t>
            </w:r>
          </w:p>
        </w:tc>
        <w:tc>
          <w:tcPr>
            <w:tcW w:w="1216" w:type="dxa"/>
            <w:shd w:val="clear" w:color="auto" w:fill="auto"/>
            <w:vAlign w:val="center"/>
          </w:tcPr>
          <w:p w14:paraId="33120771">
            <w:pPr>
              <w:keepNext w:val="0"/>
              <w:keepLines w:val="0"/>
              <w:widowControl/>
              <w:suppressLineNumbers w:val="0"/>
              <w:jc w:val="left"/>
            </w:pPr>
            <w:r>
              <w:rPr>
                <w:rFonts w:ascii="宋体" w:hAnsi="宋体" w:eastAsia="宋体" w:cs="宋体"/>
                <w:kern w:val="0"/>
                <w:sz w:val="24"/>
                <w:szCs w:val="24"/>
                <w:lang w:val="en-US" w:eastAsia="zh-CN" w:bidi="ar"/>
              </w:rPr>
              <w:t>944</w:t>
            </w:r>
          </w:p>
        </w:tc>
        <w:tc>
          <w:tcPr>
            <w:tcW w:w="540" w:type="dxa"/>
            <w:shd w:val="clear" w:color="auto" w:fill="auto"/>
            <w:vAlign w:val="center"/>
          </w:tcPr>
          <w:p w14:paraId="6CD276C4">
            <w:pPr>
              <w:keepNext w:val="0"/>
              <w:keepLines w:val="0"/>
              <w:widowControl/>
              <w:suppressLineNumbers w:val="0"/>
              <w:jc w:val="left"/>
            </w:pPr>
            <w:r>
              <w:rPr>
                <w:rFonts w:ascii="宋体" w:hAnsi="宋体" w:eastAsia="宋体" w:cs="宋体"/>
                <w:kern w:val="0"/>
                <w:sz w:val="24"/>
                <w:szCs w:val="24"/>
                <w:lang w:val="en-US" w:eastAsia="zh-CN" w:bidi="ar"/>
              </w:rPr>
              <w:t>人</w:t>
            </w:r>
          </w:p>
        </w:tc>
        <w:tc>
          <w:tcPr>
            <w:tcW w:w="270" w:type="dxa"/>
            <w:shd w:val="clear" w:color="auto" w:fill="auto"/>
            <w:vAlign w:val="center"/>
          </w:tcPr>
          <w:p w14:paraId="29E6745A">
            <w:pPr>
              <w:keepNext w:val="0"/>
              <w:keepLines w:val="0"/>
              <w:widowControl/>
              <w:suppressLineNumbers w:val="0"/>
              <w:jc w:val="left"/>
            </w:pPr>
            <w:r>
              <w:rPr>
                <w:rFonts w:ascii="宋体" w:hAnsi="宋体" w:eastAsia="宋体" w:cs="宋体"/>
                <w:kern w:val="0"/>
                <w:sz w:val="24"/>
                <w:szCs w:val="24"/>
                <w:lang w:val="en-US" w:eastAsia="zh-CN" w:bidi="ar"/>
              </w:rPr>
              <w:t>10</w:t>
            </w:r>
          </w:p>
        </w:tc>
        <w:tc>
          <w:tcPr>
            <w:tcW w:w="270" w:type="dxa"/>
            <w:shd w:val="clear" w:color="auto" w:fill="auto"/>
            <w:vAlign w:val="center"/>
          </w:tcPr>
          <w:p w14:paraId="72D2CC5E">
            <w:pPr>
              <w:keepNext w:val="0"/>
              <w:keepLines w:val="0"/>
              <w:widowControl/>
              <w:suppressLineNumbers w:val="0"/>
              <w:jc w:val="left"/>
            </w:pPr>
            <w:r>
              <w:rPr>
                <w:rFonts w:ascii="宋体" w:hAnsi="宋体" w:eastAsia="宋体" w:cs="宋体"/>
                <w:kern w:val="0"/>
                <w:sz w:val="24"/>
                <w:szCs w:val="24"/>
                <w:lang w:val="en-US" w:eastAsia="zh-CN" w:bidi="ar"/>
              </w:rPr>
              <w:t>10</w:t>
            </w:r>
          </w:p>
        </w:tc>
        <w:tc>
          <w:tcPr>
            <w:tcW w:w="7" w:type="dxa"/>
            <w:shd w:val="clear" w:color="auto" w:fill="auto"/>
            <w:vAlign w:val="center"/>
          </w:tcPr>
          <w:p w14:paraId="58A81AF9">
            <w:pPr>
              <w:keepNext w:val="0"/>
              <w:keepLines w:val="0"/>
              <w:widowControl/>
              <w:suppressLineNumbers w:val="0"/>
              <w:jc w:val="left"/>
            </w:pPr>
            <w:r>
              <w:rPr>
                <w:rFonts w:ascii="宋体" w:hAnsi="宋体" w:eastAsia="宋体" w:cs="宋体"/>
                <w:kern w:val="0"/>
                <w:sz w:val="24"/>
                <w:szCs w:val="24"/>
                <w:lang w:val="en-US" w:eastAsia="zh-CN" w:bidi="ar"/>
              </w:rPr>
              <w:t>　</w:t>
            </w:r>
          </w:p>
        </w:tc>
      </w:tr>
      <w:tr w14:paraId="6B6DF8F9">
        <w:tblPrEx>
          <w:shd w:val="clear" w:color="auto" w:fill="auto"/>
          <w:tblCellMar>
            <w:top w:w="0" w:type="dxa"/>
            <w:left w:w="0" w:type="dxa"/>
            <w:bottom w:w="0" w:type="dxa"/>
            <w:right w:w="0" w:type="dxa"/>
          </w:tblCellMar>
        </w:tblPrEx>
        <w:trPr>
          <w:tblCellSpacing w:w="0" w:type="dxa"/>
        </w:trPr>
        <w:tc>
          <w:tcPr>
            <w:tcW w:w="1351" w:type="dxa"/>
            <w:shd w:val="clear" w:color="auto" w:fill="auto"/>
            <w:vAlign w:val="center"/>
          </w:tcPr>
          <w:p w14:paraId="651BECB1">
            <w:pPr>
              <w:keepNext w:val="0"/>
              <w:keepLines w:val="0"/>
              <w:widowControl/>
              <w:suppressLineNumbers w:val="0"/>
              <w:jc w:val="left"/>
            </w:pPr>
            <w:r>
              <w:rPr>
                <w:rFonts w:ascii="宋体" w:hAnsi="宋体" w:eastAsia="宋体" w:cs="宋体"/>
                <w:kern w:val="0"/>
                <w:sz w:val="24"/>
                <w:szCs w:val="24"/>
                <w:lang w:val="en-US" w:eastAsia="zh-CN" w:bidi="ar"/>
              </w:rPr>
              <w:t>产出指标</w:t>
            </w:r>
          </w:p>
        </w:tc>
        <w:tc>
          <w:tcPr>
            <w:tcW w:w="2432" w:type="dxa"/>
            <w:shd w:val="clear" w:color="auto" w:fill="auto"/>
            <w:vAlign w:val="center"/>
          </w:tcPr>
          <w:p w14:paraId="452E05BD">
            <w:pPr>
              <w:keepNext w:val="0"/>
              <w:keepLines w:val="0"/>
              <w:widowControl/>
              <w:suppressLineNumbers w:val="0"/>
              <w:jc w:val="left"/>
            </w:pPr>
            <w:r>
              <w:rPr>
                <w:rFonts w:ascii="宋体" w:hAnsi="宋体" w:eastAsia="宋体" w:cs="宋体"/>
                <w:kern w:val="0"/>
                <w:sz w:val="24"/>
                <w:szCs w:val="24"/>
                <w:lang w:val="en-US" w:eastAsia="zh-CN" w:bidi="ar"/>
              </w:rPr>
              <w:t>数量指标</w:t>
            </w:r>
          </w:p>
        </w:tc>
        <w:tc>
          <w:tcPr>
            <w:tcW w:w="4323" w:type="dxa"/>
            <w:shd w:val="clear" w:color="auto" w:fill="auto"/>
            <w:vAlign w:val="center"/>
          </w:tcPr>
          <w:p w14:paraId="1FBD0D1F">
            <w:pPr>
              <w:keepNext w:val="0"/>
              <w:keepLines w:val="0"/>
              <w:widowControl/>
              <w:suppressLineNumbers w:val="0"/>
              <w:jc w:val="left"/>
            </w:pPr>
            <w:r>
              <w:rPr>
                <w:rFonts w:ascii="宋体" w:hAnsi="宋体" w:eastAsia="宋体" w:cs="宋体"/>
                <w:kern w:val="0"/>
                <w:sz w:val="24"/>
                <w:szCs w:val="24"/>
                <w:lang w:val="en-US" w:eastAsia="zh-CN" w:bidi="ar"/>
              </w:rPr>
              <w:t>高血压患者管理人数</w:t>
            </w:r>
          </w:p>
        </w:tc>
        <w:tc>
          <w:tcPr>
            <w:tcW w:w="540" w:type="dxa"/>
            <w:shd w:val="clear" w:color="auto" w:fill="auto"/>
            <w:vAlign w:val="center"/>
          </w:tcPr>
          <w:p w14:paraId="39D77672">
            <w:pPr>
              <w:keepNext w:val="0"/>
              <w:keepLines w:val="0"/>
              <w:widowControl/>
              <w:suppressLineNumbers w:val="0"/>
              <w:jc w:val="left"/>
            </w:pPr>
            <w:r>
              <w:rPr>
                <w:rFonts w:ascii="宋体" w:hAnsi="宋体" w:eastAsia="宋体" w:cs="宋体"/>
                <w:kern w:val="0"/>
                <w:sz w:val="24"/>
                <w:szCs w:val="24"/>
                <w:lang w:val="en-US" w:eastAsia="zh-CN" w:bidi="ar"/>
              </w:rPr>
              <w:t>≥</w:t>
            </w:r>
          </w:p>
        </w:tc>
        <w:tc>
          <w:tcPr>
            <w:tcW w:w="811" w:type="dxa"/>
            <w:shd w:val="clear" w:color="auto" w:fill="auto"/>
            <w:vAlign w:val="center"/>
          </w:tcPr>
          <w:p w14:paraId="608BE91D">
            <w:pPr>
              <w:keepNext w:val="0"/>
              <w:keepLines w:val="0"/>
              <w:widowControl/>
              <w:suppressLineNumbers w:val="0"/>
              <w:jc w:val="left"/>
            </w:pPr>
            <w:r>
              <w:rPr>
                <w:rFonts w:ascii="宋体" w:hAnsi="宋体" w:eastAsia="宋体" w:cs="宋体"/>
                <w:kern w:val="0"/>
                <w:sz w:val="24"/>
                <w:szCs w:val="24"/>
                <w:lang w:val="en-US" w:eastAsia="zh-CN" w:bidi="ar"/>
              </w:rPr>
              <w:t>15</w:t>
            </w:r>
          </w:p>
        </w:tc>
        <w:tc>
          <w:tcPr>
            <w:tcW w:w="1216" w:type="dxa"/>
            <w:shd w:val="clear" w:color="auto" w:fill="auto"/>
            <w:vAlign w:val="center"/>
          </w:tcPr>
          <w:p w14:paraId="77D51DFB">
            <w:pPr>
              <w:keepNext w:val="0"/>
              <w:keepLines w:val="0"/>
              <w:widowControl/>
              <w:suppressLineNumbers w:val="0"/>
              <w:jc w:val="left"/>
            </w:pPr>
            <w:r>
              <w:rPr>
                <w:rFonts w:ascii="宋体" w:hAnsi="宋体" w:eastAsia="宋体" w:cs="宋体"/>
                <w:kern w:val="0"/>
                <w:sz w:val="24"/>
                <w:szCs w:val="24"/>
                <w:lang w:val="en-US" w:eastAsia="zh-CN" w:bidi="ar"/>
              </w:rPr>
              <w:t>15</w:t>
            </w:r>
          </w:p>
        </w:tc>
        <w:tc>
          <w:tcPr>
            <w:tcW w:w="540" w:type="dxa"/>
            <w:shd w:val="clear" w:color="auto" w:fill="auto"/>
            <w:vAlign w:val="center"/>
          </w:tcPr>
          <w:p w14:paraId="70F19666">
            <w:pPr>
              <w:keepNext w:val="0"/>
              <w:keepLines w:val="0"/>
              <w:widowControl/>
              <w:suppressLineNumbers w:val="0"/>
              <w:jc w:val="left"/>
            </w:pPr>
            <w:r>
              <w:rPr>
                <w:rFonts w:ascii="宋体" w:hAnsi="宋体" w:eastAsia="宋体" w:cs="宋体"/>
                <w:kern w:val="0"/>
                <w:sz w:val="24"/>
                <w:szCs w:val="24"/>
                <w:lang w:val="en-US" w:eastAsia="zh-CN" w:bidi="ar"/>
              </w:rPr>
              <w:t>人</w:t>
            </w:r>
          </w:p>
        </w:tc>
        <w:tc>
          <w:tcPr>
            <w:tcW w:w="270" w:type="dxa"/>
            <w:shd w:val="clear" w:color="auto" w:fill="auto"/>
            <w:vAlign w:val="center"/>
          </w:tcPr>
          <w:p w14:paraId="3A3C6739">
            <w:pPr>
              <w:keepNext w:val="0"/>
              <w:keepLines w:val="0"/>
              <w:widowControl/>
              <w:suppressLineNumbers w:val="0"/>
              <w:jc w:val="left"/>
            </w:pPr>
            <w:r>
              <w:rPr>
                <w:rFonts w:ascii="宋体" w:hAnsi="宋体" w:eastAsia="宋体" w:cs="宋体"/>
                <w:kern w:val="0"/>
                <w:sz w:val="24"/>
                <w:szCs w:val="24"/>
                <w:lang w:val="en-US" w:eastAsia="zh-CN" w:bidi="ar"/>
              </w:rPr>
              <w:t>10</w:t>
            </w:r>
          </w:p>
        </w:tc>
        <w:tc>
          <w:tcPr>
            <w:tcW w:w="270" w:type="dxa"/>
            <w:shd w:val="clear" w:color="auto" w:fill="auto"/>
            <w:vAlign w:val="center"/>
          </w:tcPr>
          <w:p w14:paraId="4F9464A2">
            <w:pPr>
              <w:keepNext w:val="0"/>
              <w:keepLines w:val="0"/>
              <w:widowControl/>
              <w:suppressLineNumbers w:val="0"/>
              <w:jc w:val="left"/>
            </w:pPr>
            <w:r>
              <w:rPr>
                <w:rFonts w:ascii="宋体" w:hAnsi="宋体" w:eastAsia="宋体" w:cs="宋体"/>
                <w:kern w:val="0"/>
                <w:sz w:val="24"/>
                <w:szCs w:val="24"/>
                <w:lang w:val="en-US" w:eastAsia="zh-CN" w:bidi="ar"/>
              </w:rPr>
              <w:t>10</w:t>
            </w:r>
          </w:p>
        </w:tc>
        <w:tc>
          <w:tcPr>
            <w:tcW w:w="7" w:type="dxa"/>
            <w:shd w:val="clear" w:color="auto" w:fill="auto"/>
            <w:vAlign w:val="center"/>
          </w:tcPr>
          <w:p w14:paraId="40600A1F">
            <w:pPr>
              <w:keepNext w:val="0"/>
              <w:keepLines w:val="0"/>
              <w:widowControl/>
              <w:suppressLineNumbers w:val="0"/>
              <w:jc w:val="left"/>
            </w:pPr>
            <w:r>
              <w:rPr>
                <w:rFonts w:ascii="宋体" w:hAnsi="宋体" w:eastAsia="宋体" w:cs="宋体"/>
                <w:kern w:val="0"/>
                <w:sz w:val="24"/>
                <w:szCs w:val="24"/>
                <w:lang w:val="en-US" w:eastAsia="zh-CN" w:bidi="ar"/>
              </w:rPr>
              <w:t>　</w:t>
            </w:r>
          </w:p>
        </w:tc>
      </w:tr>
      <w:tr w14:paraId="46800173">
        <w:tblPrEx>
          <w:shd w:val="clear" w:color="auto" w:fill="auto"/>
          <w:tblCellMar>
            <w:top w:w="0" w:type="dxa"/>
            <w:left w:w="0" w:type="dxa"/>
            <w:bottom w:w="0" w:type="dxa"/>
            <w:right w:w="0" w:type="dxa"/>
          </w:tblCellMar>
        </w:tblPrEx>
        <w:trPr>
          <w:tblCellSpacing w:w="0" w:type="dxa"/>
        </w:trPr>
        <w:tc>
          <w:tcPr>
            <w:tcW w:w="1351" w:type="dxa"/>
            <w:shd w:val="clear" w:color="auto" w:fill="auto"/>
            <w:vAlign w:val="center"/>
          </w:tcPr>
          <w:p w14:paraId="6CB6794A">
            <w:pPr>
              <w:keepNext w:val="0"/>
              <w:keepLines w:val="0"/>
              <w:widowControl/>
              <w:suppressLineNumbers w:val="0"/>
              <w:jc w:val="left"/>
            </w:pPr>
            <w:r>
              <w:rPr>
                <w:rFonts w:ascii="宋体" w:hAnsi="宋体" w:eastAsia="宋体" w:cs="宋体"/>
                <w:kern w:val="0"/>
                <w:sz w:val="24"/>
                <w:szCs w:val="24"/>
                <w:lang w:val="en-US" w:eastAsia="zh-CN" w:bidi="ar"/>
              </w:rPr>
              <w:t>产出指标</w:t>
            </w:r>
          </w:p>
        </w:tc>
        <w:tc>
          <w:tcPr>
            <w:tcW w:w="2432" w:type="dxa"/>
            <w:shd w:val="clear" w:color="auto" w:fill="auto"/>
            <w:vAlign w:val="center"/>
          </w:tcPr>
          <w:p w14:paraId="198AD8B5">
            <w:pPr>
              <w:keepNext w:val="0"/>
              <w:keepLines w:val="0"/>
              <w:widowControl/>
              <w:suppressLineNumbers w:val="0"/>
              <w:jc w:val="left"/>
            </w:pPr>
            <w:r>
              <w:rPr>
                <w:rFonts w:ascii="宋体" w:hAnsi="宋体" w:eastAsia="宋体" w:cs="宋体"/>
                <w:kern w:val="0"/>
                <w:sz w:val="24"/>
                <w:szCs w:val="24"/>
                <w:lang w:val="en-US" w:eastAsia="zh-CN" w:bidi="ar"/>
              </w:rPr>
              <w:t>数量指标</w:t>
            </w:r>
          </w:p>
        </w:tc>
        <w:tc>
          <w:tcPr>
            <w:tcW w:w="4323" w:type="dxa"/>
            <w:shd w:val="clear" w:color="auto" w:fill="auto"/>
            <w:vAlign w:val="center"/>
          </w:tcPr>
          <w:p w14:paraId="7CA2DFDD">
            <w:pPr>
              <w:keepNext w:val="0"/>
              <w:keepLines w:val="0"/>
              <w:widowControl/>
              <w:suppressLineNumbers w:val="0"/>
              <w:jc w:val="left"/>
            </w:pPr>
            <w:r>
              <w:rPr>
                <w:rFonts w:ascii="宋体" w:hAnsi="宋体" w:eastAsia="宋体" w:cs="宋体"/>
                <w:kern w:val="0"/>
                <w:sz w:val="24"/>
                <w:szCs w:val="24"/>
                <w:lang w:val="en-US" w:eastAsia="zh-CN" w:bidi="ar"/>
              </w:rPr>
              <w:t>老年人中医药健康管理率</w:t>
            </w:r>
          </w:p>
        </w:tc>
        <w:tc>
          <w:tcPr>
            <w:tcW w:w="540" w:type="dxa"/>
            <w:shd w:val="clear" w:color="auto" w:fill="auto"/>
            <w:vAlign w:val="center"/>
          </w:tcPr>
          <w:p w14:paraId="73ADFCA1">
            <w:pPr>
              <w:keepNext w:val="0"/>
              <w:keepLines w:val="0"/>
              <w:widowControl/>
              <w:suppressLineNumbers w:val="0"/>
              <w:jc w:val="left"/>
            </w:pPr>
            <w:r>
              <w:rPr>
                <w:rFonts w:ascii="宋体" w:hAnsi="宋体" w:eastAsia="宋体" w:cs="宋体"/>
                <w:kern w:val="0"/>
                <w:sz w:val="24"/>
                <w:szCs w:val="24"/>
                <w:lang w:val="en-US" w:eastAsia="zh-CN" w:bidi="ar"/>
              </w:rPr>
              <w:t>≥</w:t>
            </w:r>
          </w:p>
        </w:tc>
        <w:tc>
          <w:tcPr>
            <w:tcW w:w="811" w:type="dxa"/>
            <w:shd w:val="clear" w:color="auto" w:fill="auto"/>
            <w:vAlign w:val="center"/>
          </w:tcPr>
          <w:p w14:paraId="3B8478EE">
            <w:pPr>
              <w:keepNext w:val="0"/>
              <w:keepLines w:val="0"/>
              <w:widowControl/>
              <w:suppressLineNumbers w:val="0"/>
              <w:jc w:val="left"/>
            </w:pPr>
            <w:r>
              <w:rPr>
                <w:rFonts w:ascii="宋体" w:hAnsi="宋体" w:eastAsia="宋体" w:cs="宋体"/>
                <w:kern w:val="0"/>
                <w:sz w:val="24"/>
                <w:szCs w:val="24"/>
                <w:lang w:val="en-US" w:eastAsia="zh-CN" w:bidi="ar"/>
              </w:rPr>
              <w:t>100</w:t>
            </w:r>
          </w:p>
        </w:tc>
        <w:tc>
          <w:tcPr>
            <w:tcW w:w="1216" w:type="dxa"/>
            <w:shd w:val="clear" w:color="auto" w:fill="auto"/>
            <w:vAlign w:val="center"/>
          </w:tcPr>
          <w:p w14:paraId="1D5EA305">
            <w:pPr>
              <w:keepNext w:val="0"/>
              <w:keepLines w:val="0"/>
              <w:widowControl/>
              <w:suppressLineNumbers w:val="0"/>
              <w:jc w:val="left"/>
            </w:pPr>
            <w:r>
              <w:rPr>
                <w:rFonts w:ascii="宋体" w:hAnsi="宋体" w:eastAsia="宋体" w:cs="宋体"/>
                <w:kern w:val="0"/>
                <w:sz w:val="24"/>
                <w:szCs w:val="24"/>
                <w:lang w:val="en-US" w:eastAsia="zh-CN" w:bidi="ar"/>
              </w:rPr>
              <w:t>100</w:t>
            </w:r>
          </w:p>
        </w:tc>
        <w:tc>
          <w:tcPr>
            <w:tcW w:w="540" w:type="dxa"/>
            <w:shd w:val="clear" w:color="auto" w:fill="auto"/>
            <w:vAlign w:val="center"/>
          </w:tcPr>
          <w:p w14:paraId="622A66CF">
            <w:pPr>
              <w:keepNext w:val="0"/>
              <w:keepLines w:val="0"/>
              <w:widowControl/>
              <w:suppressLineNumbers w:val="0"/>
              <w:jc w:val="left"/>
            </w:pPr>
            <w:r>
              <w:rPr>
                <w:rFonts w:ascii="宋体" w:hAnsi="宋体" w:eastAsia="宋体" w:cs="宋体"/>
                <w:kern w:val="0"/>
                <w:sz w:val="24"/>
                <w:szCs w:val="24"/>
                <w:lang w:val="en-US" w:eastAsia="zh-CN" w:bidi="ar"/>
              </w:rPr>
              <w:t>%</w:t>
            </w:r>
          </w:p>
        </w:tc>
        <w:tc>
          <w:tcPr>
            <w:tcW w:w="270" w:type="dxa"/>
            <w:shd w:val="clear" w:color="auto" w:fill="auto"/>
            <w:vAlign w:val="center"/>
          </w:tcPr>
          <w:p w14:paraId="34067A8A">
            <w:pPr>
              <w:keepNext w:val="0"/>
              <w:keepLines w:val="0"/>
              <w:widowControl/>
              <w:suppressLineNumbers w:val="0"/>
              <w:jc w:val="left"/>
            </w:pPr>
            <w:r>
              <w:rPr>
                <w:rFonts w:ascii="宋体" w:hAnsi="宋体" w:eastAsia="宋体" w:cs="宋体"/>
                <w:kern w:val="0"/>
                <w:sz w:val="24"/>
                <w:szCs w:val="24"/>
                <w:lang w:val="en-US" w:eastAsia="zh-CN" w:bidi="ar"/>
              </w:rPr>
              <w:t>10</w:t>
            </w:r>
          </w:p>
        </w:tc>
        <w:tc>
          <w:tcPr>
            <w:tcW w:w="270" w:type="dxa"/>
            <w:shd w:val="clear" w:color="auto" w:fill="auto"/>
            <w:vAlign w:val="center"/>
          </w:tcPr>
          <w:p w14:paraId="50A4F860">
            <w:pPr>
              <w:keepNext w:val="0"/>
              <w:keepLines w:val="0"/>
              <w:widowControl/>
              <w:suppressLineNumbers w:val="0"/>
              <w:jc w:val="left"/>
            </w:pPr>
            <w:r>
              <w:rPr>
                <w:rFonts w:ascii="宋体" w:hAnsi="宋体" w:eastAsia="宋体" w:cs="宋体"/>
                <w:kern w:val="0"/>
                <w:sz w:val="24"/>
                <w:szCs w:val="24"/>
                <w:lang w:val="en-US" w:eastAsia="zh-CN" w:bidi="ar"/>
              </w:rPr>
              <w:t>10</w:t>
            </w:r>
          </w:p>
        </w:tc>
        <w:tc>
          <w:tcPr>
            <w:tcW w:w="7" w:type="dxa"/>
            <w:shd w:val="clear" w:color="auto" w:fill="auto"/>
            <w:vAlign w:val="center"/>
          </w:tcPr>
          <w:p w14:paraId="6F5AC438">
            <w:pPr>
              <w:keepNext w:val="0"/>
              <w:keepLines w:val="0"/>
              <w:widowControl/>
              <w:suppressLineNumbers w:val="0"/>
              <w:jc w:val="left"/>
            </w:pPr>
            <w:r>
              <w:rPr>
                <w:rFonts w:ascii="宋体" w:hAnsi="宋体" w:eastAsia="宋体" w:cs="宋体"/>
                <w:kern w:val="0"/>
                <w:sz w:val="24"/>
                <w:szCs w:val="24"/>
                <w:lang w:val="en-US" w:eastAsia="zh-CN" w:bidi="ar"/>
              </w:rPr>
              <w:t>　</w:t>
            </w:r>
          </w:p>
        </w:tc>
      </w:tr>
      <w:tr w14:paraId="07301565">
        <w:tblPrEx>
          <w:shd w:val="clear" w:color="auto" w:fill="auto"/>
          <w:tblCellMar>
            <w:top w:w="0" w:type="dxa"/>
            <w:left w:w="0" w:type="dxa"/>
            <w:bottom w:w="0" w:type="dxa"/>
            <w:right w:w="0" w:type="dxa"/>
          </w:tblCellMar>
        </w:tblPrEx>
        <w:trPr>
          <w:tblCellSpacing w:w="0" w:type="dxa"/>
        </w:trPr>
        <w:tc>
          <w:tcPr>
            <w:tcW w:w="1351" w:type="dxa"/>
            <w:shd w:val="clear" w:color="auto" w:fill="auto"/>
            <w:vAlign w:val="center"/>
          </w:tcPr>
          <w:p w14:paraId="3312744E">
            <w:pPr>
              <w:keepNext w:val="0"/>
              <w:keepLines w:val="0"/>
              <w:widowControl/>
              <w:suppressLineNumbers w:val="0"/>
              <w:jc w:val="left"/>
            </w:pPr>
            <w:r>
              <w:rPr>
                <w:rFonts w:ascii="宋体" w:hAnsi="宋体" w:eastAsia="宋体" w:cs="宋体"/>
                <w:kern w:val="0"/>
                <w:sz w:val="24"/>
                <w:szCs w:val="24"/>
                <w:lang w:val="en-US" w:eastAsia="zh-CN" w:bidi="ar"/>
              </w:rPr>
              <w:t>产出指标</w:t>
            </w:r>
          </w:p>
        </w:tc>
        <w:tc>
          <w:tcPr>
            <w:tcW w:w="2432" w:type="dxa"/>
            <w:shd w:val="clear" w:color="auto" w:fill="auto"/>
            <w:vAlign w:val="center"/>
          </w:tcPr>
          <w:p w14:paraId="3A18CCCD">
            <w:pPr>
              <w:keepNext w:val="0"/>
              <w:keepLines w:val="0"/>
              <w:widowControl/>
              <w:suppressLineNumbers w:val="0"/>
              <w:jc w:val="left"/>
            </w:pPr>
            <w:r>
              <w:rPr>
                <w:rFonts w:ascii="宋体" w:hAnsi="宋体" w:eastAsia="宋体" w:cs="宋体"/>
                <w:kern w:val="0"/>
                <w:sz w:val="24"/>
                <w:szCs w:val="24"/>
                <w:lang w:val="en-US" w:eastAsia="zh-CN" w:bidi="ar"/>
              </w:rPr>
              <w:t>数量指标</w:t>
            </w:r>
          </w:p>
        </w:tc>
        <w:tc>
          <w:tcPr>
            <w:tcW w:w="4323" w:type="dxa"/>
            <w:shd w:val="clear" w:color="auto" w:fill="auto"/>
            <w:vAlign w:val="center"/>
          </w:tcPr>
          <w:p w14:paraId="5B6303B6">
            <w:pPr>
              <w:keepNext w:val="0"/>
              <w:keepLines w:val="0"/>
              <w:widowControl/>
              <w:suppressLineNumbers w:val="0"/>
              <w:jc w:val="left"/>
            </w:pPr>
            <w:r>
              <w:rPr>
                <w:rFonts w:ascii="宋体" w:hAnsi="宋体" w:eastAsia="宋体" w:cs="宋体"/>
                <w:kern w:val="0"/>
                <w:sz w:val="24"/>
                <w:szCs w:val="24"/>
                <w:lang w:val="en-US" w:eastAsia="zh-CN" w:bidi="ar"/>
              </w:rPr>
              <w:t>老年人健康管理率</w:t>
            </w:r>
          </w:p>
        </w:tc>
        <w:tc>
          <w:tcPr>
            <w:tcW w:w="540" w:type="dxa"/>
            <w:shd w:val="clear" w:color="auto" w:fill="auto"/>
            <w:vAlign w:val="center"/>
          </w:tcPr>
          <w:p w14:paraId="01922F07">
            <w:pPr>
              <w:keepNext w:val="0"/>
              <w:keepLines w:val="0"/>
              <w:widowControl/>
              <w:suppressLineNumbers w:val="0"/>
              <w:jc w:val="left"/>
            </w:pPr>
            <w:r>
              <w:rPr>
                <w:rFonts w:ascii="宋体" w:hAnsi="宋体" w:eastAsia="宋体" w:cs="宋体"/>
                <w:kern w:val="0"/>
                <w:sz w:val="24"/>
                <w:szCs w:val="24"/>
                <w:lang w:val="en-US" w:eastAsia="zh-CN" w:bidi="ar"/>
              </w:rPr>
              <w:t>≥</w:t>
            </w:r>
          </w:p>
        </w:tc>
        <w:tc>
          <w:tcPr>
            <w:tcW w:w="811" w:type="dxa"/>
            <w:shd w:val="clear" w:color="auto" w:fill="auto"/>
            <w:vAlign w:val="center"/>
          </w:tcPr>
          <w:p w14:paraId="5FADFF3B">
            <w:pPr>
              <w:keepNext w:val="0"/>
              <w:keepLines w:val="0"/>
              <w:widowControl/>
              <w:suppressLineNumbers w:val="0"/>
              <w:jc w:val="left"/>
            </w:pPr>
            <w:r>
              <w:rPr>
                <w:rFonts w:ascii="宋体" w:hAnsi="宋体" w:eastAsia="宋体" w:cs="宋体"/>
                <w:kern w:val="0"/>
                <w:sz w:val="24"/>
                <w:szCs w:val="24"/>
                <w:lang w:val="en-US" w:eastAsia="zh-CN" w:bidi="ar"/>
              </w:rPr>
              <w:t>100</w:t>
            </w:r>
          </w:p>
        </w:tc>
        <w:tc>
          <w:tcPr>
            <w:tcW w:w="1216" w:type="dxa"/>
            <w:shd w:val="clear" w:color="auto" w:fill="auto"/>
            <w:vAlign w:val="center"/>
          </w:tcPr>
          <w:p w14:paraId="1E76EE82">
            <w:pPr>
              <w:keepNext w:val="0"/>
              <w:keepLines w:val="0"/>
              <w:widowControl/>
              <w:suppressLineNumbers w:val="0"/>
              <w:jc w:val="left"/>
            </w:pPr>
            <w:r>
              <w:rPr>
                <w:rFonts w:ascii="宋体" w:hAnsi="宋体" w:eastAsia="宋体" w:cs="宋体"/>
                <w:kern w:val="0"/>
                <w:sz w:val="24"/>
                <w:szCs w:val="24"/>
                <w:lang w:val="en-US" w:eastAsia="zh-CN" w:bidi="ar"/>
              </w:rPr>
              <w:t>100</w:t>
            </w:r>
          </w:p>
        </w:tc>
        <w:tc>
          <w:tcPr>
            <w:tcW w:w="540" w:type="dxa"/>
            <w:shd w:val="clear" w:color="auto" w:fill="auto"/>
            <w:vAlign w:val="center"/>
          </w:tcPr>
          <w:p w14:paraId="7ACDC062">
            <w:pPr>
              <w:keepNext w:val="0"/>
              <w:keepLines w:val="0"/>
              <w:widowControl/>
              <w:suppressLineNumbers w:val="0"/>
              <w:jc w:val="left"/>
            </w:pPr>
            <w:r>
              <w:rPr>
                <w:rFonts w:ascii="宋体" w:hAnsi="宋体" w:eastAsia="宋体" w:cs="宋体"/>
                <w:kern w:val="0"/>
                <w:sz w:val="24"/>
                <w:szCs w:val="24"/>
                <w:lang w:val="en-US" w:eastAsia="zh-CN" w:bidi="ar"/>
              </w:rPr>
              <w:t>%</w:t>
            </w:r>
          </w:p>
        </w:tc>
        <w:tc>
          <w:tcPr>
            <w:tcW w:w="270" w:type="dxa"/>
            <w:shd w:val="clear" w:color="auto" w:fill="auto"/>
            <w:vAlign w:val="center"/>
          </w:tcPr>
          <w:p w14:paraId="7E80BA54">
            <w:pPr>
              <w:keepNext w:val="0"/>
              <w:keepLines w:val="0"/>
              <w:widowControl/>
              <w:suppressLineNumbers w:val="0"/>
              <w:jc w:val="left"/>
            </w:pPr>
            <w:r>
              <w:rPr>
                <w:rFonts w:ascii="宋体" w:hAnsi="宋体" w:eastAsia="宋体" w:cs="宋体"/>
                <w:kern w:val="0"/>
                <w:sz w:val="24"/>
                <w:szCs w:val="24"/>
                <w:lang w:val="en-US" w:eastAsia="zh-CN" w:bidi="ar"/>
              </w:rPr>
              <w:t>10</w:t>
            </w:r>
          </w:p>
        </w:tc>
        <w:tc>
          <w:tcPr>
            <w:tcW w:w="270" w:type="dxa"/>
            <w:shd w:val="clear" w:color="auto" w:fill="auto"/>
            <w:vAlign w:val="center"/>
          </w:tcPr>
          <w:p w14:paraId="58F238FF">
            <w:pPr>
              <w:keepNext w:val="0"/>
              <w:keepLines w:val="0"/>
              <w:widowControl/>
              <w:suppressLineNumbers w:val="0"/>
              <w:jc w:val="left"/>
            </w:pPr>
            <w:r>
              <w:rPr>
                <w:rFonts w:ascii="宋体" w:hAnsi="宋体" w:eastAsia="宋体" w:cs="宋体"/>
                <w:kern w:val="0"/>
                <w:sz w:val="24"/>
                <w:szCs w:val="24"/>
                <w:lang w:val="en-US" w:eastAsia="zh-CN" w:bidi="ar"/>
              </w:rPr>
              <w:t>10</w:t>
            </w:r>
          </w:p>
        </w:tc>
        <w:tc>
          <w:tcPr>
            <w:tcW w:w="7" w:type="dxa"/>
            <w:shd w:val="clear" w:color="auto" w:fill="auto"/>
            <w:vAlign w:val="center"/>
          </w:tcPr>
          <w:p w14:paraId="41085D18">
            <w:pPr>
              <w:keepNext w:val="0"/>
              <w:keepLines w:val="0"/>
              <w:widowControl/>
              <w:suppressLineNumbers w:val="0"/>
              <w:jc w:val="left"/>
            </w:pPr>
            <w:r>
              <w:rPr>
                <w:rFonts w:ascii="宋体" w:hAnsi="宋体" w:eastAsia="宋体" w:cs="宋体"/>
                <w:kern w:val="0"/>
                <w:sz w:val="24"/>
                <w:szCs w:val="24"/>
                <w:lang w:val="en-US" w:eastAsia="zh-CN" w:bidi="ar"/>
              </w:rPr>
              <w:t>　</w:t>
            </w:r>
          </w:p>
        </w:tc>
      </w:tr>
      <w:tr w14:paraId="5B0D00FE">
        <w:tblPrEx>
          <w:shd w:val="clear" w:color="auto" w:fill="auto"/>
          <w:tblCellMar>
            <w:top w:w="0" w:type="dxa"/>
            <w:left w:w="0" w:type="dxa"/>
            <w:bottom w:w="0" w:type="dxa"/>
            <w:right w:w="0" w:type="dxa"/>
          </w:tblCellMar>
        </w:tblPrEx>
        <w:trPr>
          <w:tblCellSpacing w:w="0" w:type="dxa"/>
        </w:trPr>
        <w:tc>
          <w:tcPr>
            <w:tcW w:w="1351" w:type="dxa"/>
            <w:shd w:val="clear" w:color="auto" w:fill="auto"/>
            <w:vAlign w:val="center"/>
          </w:tcPr>
          <w:p w14:paraId="24141D56">
            <w:pPr>
              <w:keepNext w:val="0"/>
              <w:keepLines w:val="0"/>
              <w:widowControl/>
              <w:suppressLineNumbers w:val="0"/>
              <w:jc w:val="left"/>
            </w:pPr>
            <w:r>
              <w:rPr>
                <w:rFonts w:ascii="宋体" w:hAnsi="宋体" w:eastAsia="宋体" w:cs="宋体"/>
                <w:kern w:val="0"/>
                <w:sz w:val="24"/>
                <w:szCs w:val="24"/>
                <w:lang w:val="en-US" w:eastAsia="zh-CN" w:bidi="ar"/>
              </w:rPr>
              <w:t>效益指标</w:t>
            </w:r>
          </w:p>
        </w:tc>
        <w:tc>
          <w:tcPr>
            <w:tcW w:w="2432" w:type="dxa"/>
            <w:shd w:val="clear" w:color="auto" w:fill="auto"/>
            <w:vAlign w:val="center"/>
          </w:tcPr>
          <w:p w14:paraId="7671F390">
            <w:pPr>
              <w:keepNext w:val="0"/>
              <w:keepLines w:val="0"/>
              <w:widowControl/>
              <w:suppressLineNumbers w:val="0"/>
              <w:jc w:val="left"/>
            </w:pPr>
            <w:r>
              <w:rPr>
                <w:rFonts w:ascii="宋体" w:hAnsi="宋体" w:eastAsia="宋体" w:cs="宋体"/>
                <w:kern w:val="0"/>
                <w:sz w:val="24"/>
                <w:szCs w:val="24"/>
                <w:lang w:val="en-US" w:eastAsia="zh-CN" w:bidi="ar"/>
              </w:rPr>
              <w:t>社会效益指标</w:t>
            </w:r>
          </w:p>
        </w:tc>
        <w:tc>
          <w:tcPr>
            <w:tcW w:w="4323" w:type="dxa"/>
            <w:shd w:val="clear" w:color="auto" w:fill="auto"/>
            <w:vAlign w:val="center"/>
          </w:tcPr>
          <w:p w14:paraId="5BE77B76">
            <w:pPr>
              <w:keepNext w:val="0"/>
              <w:keepLines w:val="0"/>
              <w:widowControl/>
              <w:suppressLineNumbers w:val="0"/>
              <w:jc w:val="left"/>
            </w:pPr>
            <w:r>
              <w:rPr>
                <w:rFonts w:ascii="宋体" w:hAnsi="宋体" w:eastAsia="宋体" w:cs="宋体"/>
                <w:kern w:val="0"/>
                <w:sz w:val="24"/>
                <w:szCs w:val="24"/>
                <w:lang w:val="en-US" w:eastAsia="zh-CN" w:bidi="ar"/>
              </w:rPr>
              <w:t>提高公共卫生服务均等化水平</w:t>
            </w:r>
          </w:p>
        </w:tc>
        <w:tc>
          <w:tcPr>
            <w:tcW w:w="540" w:type="dxa"/>
            <w:shd w:val="clear" w:color="auto" w:fill="auto"/>
            <w:vAlign w:val="center"/>
          </w:tcPr>
          <w:p w14:paraId="5D5B9CDC">
            <w:pPr>
              <w:keepNext w:val="0"/>
              <w:keepLines w:val="0"/>
              <w:widowControl/>
              <w:suppressLineNumbers w:val="0"/>
              <w:jc w:val="left"/>
            </w:pPr>
            <w:r>
              <w:rPr>
                <w:rFonts w:ascii="宋体" w:hAnsi="宋体" w:eastAsia="宋体" w:cs="宋体"/>
                <w:kern w:val="0"/>
                <w:sz w:val="24"/>
                <w:szCs w:val="24"/>
                <w:lang w:val="en-US" w:eastAsia="zh-CN" w:bidi="ar"/>
              </w:rPr>
              <w:t>定性</w:t>
            </w:r>
          </w:p>
        </w:tc>
        <w:tc>
          <w:tcPr>
            <w:tcW w:w="811" w:type="dxa"/>
            <w:shd w:val="clear" w:color="auto" w:fill="auto"/>
            <w:vAlign w:val="center"/>
          </w:tcPr>
          <w:p w14:paraId="488499E5">
            <w:pPr>
              <w:keepNext w:val="0"/>
              <w:keepLines w:val="0"/>
              <w:widowControl/>
              <w:suppressLineNumbers w:val="0"/>
              <w:jc w:val="left"/>
            </w:pPr>
            <w:r>
              <w:rPr>
                <w:rFonts w:ascii="宋体" w:hAnsi="宋体" w:eastAsia="宋体" w:cs="宋体"/>
                <w:kern w:val="0"/>
                <w:sz w:val="24"/>
                <w:szCs w:val="24"/>
                <w:lang w:val="en-US" w:eastAsia="zh-CN" w:bidi="ar"/>
              </w:rPr>
              <w:t>优良中</w:t>
            </w:r>
          </w:p>
        </w:tc>
        <w:tc>
          <w:tcPr>
            <w:tcW w:w="1216" w:type="dxa"/>
            <w:shd w:val="clear" w:color="auto" w:fill="auto"/>
            <w:vAlign w:val="center"/>
          </w:tcPr>
          <w:p w14:paraId="05B48B4F">
            <w:pPr>
              <w:keepNext w:val="0"/>
              <w:keepLines w:val="0"/>
              <w:widowControl/>
              <w:suppressLineNumbers w:val="0"/>
              <w:jc w:val="left"/>
            </w:pPr>
            <w:r>
              <w:rPr>
                <w:rFonts w:ascii="宋体" w:hAnsi="宋体" w:eastAsia="宋体" w:cs="宋体"/>
                <w:kern w:val="0"/>
                <w:sz w:val="24"/>
                <w:szCs w:val="24"/>
                <w:lang w:val="en-US" w:eastAsia="zh-CN" w:bidi="ar"/>
              </w:rPr>
              <w:t>优良中</w:t>
            </w:r>
          </w:p>
        </w:tc>
        <w:tc>
          <w:tcPr>
            <w:tcW w:w="540" w:type="dxa"/>
            <w:shd w:val="clear" w:color="auto" w:fill="auto"/>
            <w:vAlign w:val="center"/>
          </w:tcPr>
          <w:p w14:paraId="6110DD2E">
            <w:pPr>
              <w:keepNext w:val="0"/>
              <w:keepLines w:val="0"/>
              <w:widowControl/>
              <w:suppressLineNumbers w:val="0"/>
              <w:jc w:val="left"/>
            </w:pPr>
            <w:r>
              <w:rPr>
                <w:rFonts w:ascii="宋体" w:hAnsi="宋体" w:eastAsia="宋体" w:cs="宋体"/>
                <w:kern w:val="0"/>
                <w:sz w:val="24"/>
                <w:szCs w:val="24"/>
                <w:lang w:val="en-US" w:eastAsia="zh-CN" w:bidi="ar"/>
              </w:rPr>
              <w:t>　</w:t>
            </w:r>
          </w:p>
        </w:tc>
        <w:tc>
          <w:tcPr>
            <w:tcW w:w="270" w:type="dxa"/>
            <w:shd w:val="clear" w:color="auto" w:fill="auto"/>
            <w:vAlign w:val="center"/>
          </w:tcPr>
          <w:p w14:paraId="43BF0564">
            <w:pPr>
              <w:keepNext w:val="0"/>
              <w:keepLines w:val="0"/>
              <w:widowControl/>
              <w:suppressLineNumbers w:val="0"/>
              <w:jc w:val="left"/>
            </w:pPr>
            <w:r>
              <w:rPr>
                <w:rFonts w:ascii="宋体" w:hAnsi="宋体" w:eastAsia="宋体" w:cs="宋体"/>
                <w:kern w:val="0"/>
                <w:sz w:val="24"/>
                <w:szCs w:val="24"/>
                <w:lang w:val="en-US" w:eastAsia="zh-CN" w:bidi="ar"/>
              </w:rPr>
              <w:t>30</w:t>
            </w:r>
          </w:p>
        </w:tc>
        <w:tc>
          <w:tcPr>
            <w:tcW w:w="270" w:type="dxa"/>
            <w:shd w:val="clear" w:color="auto" w:fill="auto"/>
            <w:vAlign w:val="center"/>
          </w:tcPr>
          <w:p w14:paraId="1B68B567">
            <w:pPr>
              <w:keepNext w:val="0"/>
              <w:keepLines w:val="0"/>
              <w:widowControl/>
              <w:suppressLineNumbers w:val="0"/>
              <w:jc w:val="left"/>
            </w:pPr>
            <w:r>
              <w:rPr>
                <w:rFonts w:ascii="宋体" w:hAnsi="宋体" w:eastAsia="宋体" w:cs="宋体"/>
                <w:kern w:val="0"/>
                <w:sz w:val="24"/>
                <w:szCs w:val="24"/>
                <w:lang w:val="en-US" w:eastAsia="zh-CN" w:bidi="ar"/>
              </w:rPr>
              <w:t>30</w:t>
            </w:r>
          </w:p>
        </w:tc>
        <w:tc>
          <w:tcPr>
            <w:tcW w:w="7" w:type="dxa"/>
            <w:shd w:val="clear" w:color="auto" w:fill="auto"/>
            <w:vAlign w:val="center"/>
          </w:tcPr>
          <w:p w14:paraId="148FB265">
            <w:pPr>
              <w:keepNext w:val="0"/>
              <w:keepLines w:val="0"/>
              <w:widowControl/>
              <w:suppressLineNumbers w:val="0"/>
              <w:jc w:val="left"/>
            </w:pPr>
            <w:r>
              <w:rPr>
                <w:rFonts w:ascii="宋体" w:hAnsi="宋体" w:eastAsia="宋体" w:cs="宋体"/>
                <w:kern w:val="0"/>
                <w:sz w:val="24"/>
                <w:szCs w:val="24"/>
                <w:lang w:val="en-US" w:eastAsia="zh-CN" w:bidi="ar"/>
              </w:rPr>
              <w:t>　</w:t>
            </w:r>
          </w:p>
        </w:tc>
      </w:tr>
      <w:tr w14:paraId="1C3807F6">
        <w:tblPrEx>
          <w:shd w:val="clear" w:color="auto" w:fill="auto"/>
          <w:tblCellMar>
            <w:top w:w="0" w:type="dxa"/>
            <w:left w:w="0" w:type="dxa"/>
            <w:bottom w:w="0" w:type="dxa"/>
            <w:right w:w="0" w:type="dxa"/>
          </w:tblCellMar>
        </w:tblPrEx>
        <w:trPr>
          <w:tblCellSpacing w:w="0" w:type="dxa"/>
        </w:trPr>
        <w:tc>
          <w:tcPr>
            <w:tcW w:w="1351" w:type="dxa"/>
            <w:shd w:val="clear" w:color="auto" w:fill="auto"/>
            <w:vAlign w:val="center"/>
          </w:tcPr>
          <w:p w14:paraId="7467F1E4">
            <w:pPr>
              <w:keepNext w:val="0"/>
              <w:keepLines w:val="0"/>
              <w:widowControl/>
              <w:suppressLineNumbers w:val="0"/>
              <w:jc w:val="left"/>
            </w:pPr>
            <w:r>
              <w:rPr>
                <w:rFonts w:ascii="宋体" w:hAnsi="宋体" w:eastAsia="宋体" w:cs="宋体"/>
                <w:kern w:val="0"/>
                <w:sz w:val="24"/>
                <w:szCs w:val="24"/>
                <w:lang w:val="en-US" w:eastAsia="zh-CN" w:bidi="ar"/>
              </w:rPr>
              <w:t>满意度指标</w:t>
            </w:r>
          </w:p>
        </w:tc>
        <w:tc>
          <w:tcPr>
            <w:tcW w:w="2432" w:type="dxa"/>
            <w:shd w:val="clear" w:color="auto" w:fill="auto"/>
            <w:vAlign w:val="center"/>
          </w:tcPr>
          <w:p w14:paraId="2BF7A907">
            <w:pPr>
              <w:keepNext w:val="0"/>
              <w:keepLines w:val="0"/>
              <w:widowControl/>
              <w:suppressLineNumbers w:val="0"/>
              <w:jc w:val="left"/>
            </w:pPr>
            <w:r>
              <w:rPr>
                <w:rFonts w:ascii="宋体" w:hAnsi="宋体" w:eastAsia="宋体" w:cs="宋体"/>
                <w:kern w:val="0"/>
                <w:sz w:val="24"/>
                <w:szCs w:val="24"/>
                <w:lang w:val="en-US" w:eastAsia="zh-CN" w:bidi="ar"/>
              </w:rPr>
              <w:t>服务对象满意度指标</w:t>
            </w:r>
          </w:p>
        </w:tc>
        <w:tc>
          <w:tcPr>
            <w:tcW w:w="4323" w:type="dxa"/>
            <w:shd w:val="clear" w:color="auto" w:fill="auto"/>
            <w:vAlign w:val="center"/>
          </w:tcPr>
          <w:p w14:paraId="6F66D528">
            <w:pPr>
              <w:keepNext w:val="0"/>
              <w:keepLines w:val="0"/>
              <w:widowControl/>
              <w:suppressLineNumbers w:val="0"/>
              <w:jc w:val="left"/>
            </w:pPr>
            <w:r>
              <w:rPr>
                <w:rFonts w:ascii="宋体" w:hAnsi="宋体" w:eastAsia="宋体" w:cs="宋体"/>
                <w:kern w:val="0"/>
                <w:sz w:val="24"/>
                <w:szCs w:val="24"/>
                <w:lang w:val="en-US" w:eastAsia="zh-CN" w:bidi="ar"/>
              </w:rPr>
              <w:t>基层群众满意度</w:t>
            </w:r>
          </w:p>
        </w:tc>
        <w:tc>
          <w:tcPr>
            <w:tcW w:w="540" w:type="dxa"/>
            <w:shd w:val="clear" w:color="auto" w:fill="auto"/>
            <w:vAlign w:val="center"/>
          </w:tcPr>
          <w:p w14:paraId="17400738">
            <w:pPr>
              <w:keepNext w:val="0"/>
              <w:keepLines w:val="0"/>
              <w:widowControl/>
              <w:suppressLineNumbers w:val="0"/>
              <w:jc w:val="left"/>
            </w:pPr>
            <w:r>
              <w:rPr>
                <w:rFonts w:ascii="宋体" w:hAnsi="宋体" w:eastAsia="宋体" w:cs="宋体"/>
                <w:kern w:val="0"/>
                <w:sz w:val="24"/>
                <w:szCs w:val="24"/>
                <w:lang w:val="en-US" w:eastAsia="zh-CN" w:bidi="ar"/>
              </w:rPr>
              <w:t>≥</w:t>
            </w:r>
          </w:p>
        </w:tc>
        <w:tc>
          <w:tcPr>
            <w:tcW w:w="811" w:type="dxa"/>
            <w:shd w:val="clear" w:color="auto" w:fill="auto"/>
            <w:vAlign w:val="center"/>
          </w:tcPr>
          <w:p w14:paraId="3DAA1F48">
            <w:pPr>
              <w:keepNext w:val="0"/>
              <w:keepLines w:val="0"/>
              <w:widowControl/>
              <w:suppressLineNumbers w:val="0"/>
              <w:jc w:val="left"/>
            </w:pPr>
            <w:r>
              <w:rPr>
                <w:rFonts w:ascii="宋体" w:hAnsi="宋体" w:eastAsia="宋体" w:cs="宋体"/>
                <w:kern w:val="0"/>
                <w:sz w:val="24"/>
                <w:szCs w:val="24"/>
                <w:lang w:val="en-US" w:eastAsia="zh-CN" w:bidi="ar"/>
              </w:rPr>
              <w:t>96</w:t>
            </w:r>
          </w:p>
        </w:tc>
        <w:tc>
          <w:tcPr>
            <w:tcW w:w="1216" w:type="dxa"/>
            <w:shd w:val="clear" w:color="auto" w:fill="auto"/>
            <w:vAlign w:val="center"/>
          </w:tcPr>
          <w:p w14:paraId="6EA77E30">
            <w:pPr>
              <w:keepNext w:val="0"/>
              <w:keepLines w:val="0"/>
              <w:widowControl/>
              <w:suppressLineNumbers w:val="0"/>
              <w:jc w:val="left"/>
            </w:pPr>
            <w:r>
              <w:rPr>
                <w:rFonts w:ascii="宋体" w:hAnsi="宋体" w:eastAsia="宋体" w:cs="宋体"/>
                <w:kern w:val="0"/>
                <w:sz w:val="24"/>
                <w:szCs w:val="24"/>
                <w:lang w:val="en-US" w:eastAsia="zh-CN" w:bidi="ar"/>
              </w:rPr>
              <w:t>96</w:t>
            </w:r>
          </w:p>
        </w:tc>
        <w:tc>
          <w:tcPr>
            <w:tcW w:w="540" w:type="dxa"/>
            <w:shd w:val="clear" w:color="auto" w:fill="auto"/>
            <w:vAlign w:val="center"/>
          </w:tcPr>
          <w:p w14:paraId="26BCA497">
            <w:pPr>
              <w:keepNext w:val="0"/>
              <w:keepLines w:val="0"/>
              <w:widowControl/>
              <w:suppressLineNumbers w:val="0"/>
              <w:jc w:val="left"/>
            </w:pPr>
            <w:r>
              <w:rPr>
                <w:rFonts w:ascii="宋体" w:hAnsi="宋体" w:eastAsia="宋体" w:cs="宋体"/>
                <w:kern w:val="0"/>
                <w:sz w:val="24"/>
                <w:szCs w:val="24"/>
                <w:lang w:val="en-US" w:eastAsia="zh-CN" w:bidi="ar"/>
              </w:rPr>
              <w:t>%</w:t>
            </w:r>
          </w:p>
        </w:tc>
        <w:tc>
          <w:tcPr>
            <w:tcW w:w="270" w:type="dxa"/>
            <w:shd w:val="clear" w:color="auto" w:fill="auto"/>
            <w:vAlign w:val="center"/>
          </w:tcPr>
          <w:p w14:paraId="68B52033">
            <w:pPr>
              <w:keepNext w:val="0"/>
              <w:keepLines w:val="0"/>
              <w:widowControl/>
              <w:suppressLineNumbers w:val="0"/>
              <w:jc w:val="left"/>
            </w:pPr>
            <w:r>
              <w:rPr>
                <w:rFonts w:ascii="宋体" w:hAnsi="宋体" w:eastAsia="宋体" w:cs="宋体"/>
                <w:kern w:val="0"/>
                <w:sz w:val="24"/>
                <w:szCs w:val="24"/>
                <w:lang w:val="en-US" w:eastAsia="zh-CN" w:bidi="ar"/>
              </w:rPr>
              <w:t>10</w:t>
            </w:r>
          </w:p>
        </w:tc>
        <w:tc>
          <w:tcPr>
            <w:tcW w:w="270" w:type="dxa"/>
            <w:shd w:val="clear" w:color="auto" w:fill="auto"/>
            <w:vAlign w:val="center"/>
          </w:tcPr>
          <w:p w14:paraId="25EB8613">
            <w:pPr>
              <w:keepNext w:val="0"/>
              <w:keepLines w:val="0"/>
              <w:widowControl/>
              <w:suppressLineNumbers w:val="0"/>
              <w:jc w:val="left"/>
            </w:pPr>
            <w:r>
              <w:rPr>
                <w:rFonts w:ascii="宋体" w:hAnsi="宋体" w:eastAsia="宋体" w:cs="宋体"/>
                <w:kern w:val="0"/>
                <w:sz w:val="24"/>
                <w:szCs w:val="24"/>
                <w:lang w:val="en-US" w:eastAsia="zh-CN" w:bidi="ar"/>
              </w:rPr>
              <w:t>10</w:t>
            </w:r>
          </w:p>
        </w:tc>
        <w:tc>
          <w:tcPr>
            <w:tcW w:w="7" w:type="dxa"/>
            <w:shd w:val="clear" w:color="auto" w:fill="auto"/>
            <w:vAlign w:val="center"/>
          </w:tcPr>
          <w:p w14:paraId="15691AE5">
            <w:pPr>
              <w:keepNext w:val="0"/>
              <w:keepLines w:val="0"/>
              <w:widowControl/>
              <w:suppressLineNumbers w:val="0"/>
              <w:jc w:val="left"/>
            </w:pPr>
            <w:r>
              <w:rPr>
                <w:rFonts w:ascii="宋体" w:hAnsi="宋体" w:eastAsia="宋体" w:cs="宋体"/>
                <w:kern w:val="0"/>
                <w:sz w:val="24"/>
                <w:szCs w:val="24"/>
                <w:lang w:val="en-US" w:eastAsia="zh-CN" w:bidi="ar"/>
              </w:rPr>
              <w:t>　</w:t>
            </w:r>
          </w:p>
        </w:tc>
      </w:tr>
      <w:tr w14:paraId="1084524F">
        <w:tblPrEx>
          <w:shd w:val="clear" w:color="auto" w:fill="auto"/>
          <w:tblCellMar>
            <w:top w:w="0" w:type="dxa"/>
            <w:left w:w="0" w:type="dxa"/>
            <w:bottom w:w="0" w:type="dxa"/>
            <w:right w:w="0" w:type="dxa"/>
          </w:tblCellMar>
        </w:tblPrEx>
        <w:trPr>
          <w:tblCellSpacing w:w="0" w:type="dxa"/>
        </w:trPr>
        <w:tc>
          <w:tcPr>
            <w:tcW w:w="1351" w:type="dxa"/>
            <w:shd w:val="clear" w:color="auto" w:fill="auto"/>
            <w:vAlign w:val="center"/>
          </w:tcPr>
          <w:p w14:paraId="6CFCBA12">
            <w:pPr>
              <w:keepNext w:val="0"/>
              <w:keepLines w:val="0"/>
              <w:widowControl/>
              <w:suppressLineNumbers w:val="0"/>
              <w:jc w:val="left"/>
            </w:pPr>
            <w:r>
              <w:rPr>
                <w:rFonts w:ascii="宋体" w:hAnsi="宋体" w:eastAsia="宋体" w:cs="宋体"/>
                <w:kern w:val="0"/>
                <w:sz w:val="24"/>
                <w:szCs w:val="24"/>
                <w:lang w:val="en-US" w:eastAsia="zh-CN" w:bidi="ar"/>
              </w:rPr>
              <w:t>成本指标</w:t>
            </w:r>
          </w:p>
        </w:tc>
        <w:tc>
          <w:tcPr>
            <w:tcW w:w="2432" w:type="dxa"/>
            <w:shd w:val="clear" w:color="auto" w:fill="auto"/>
            <w:vAlign w:val="center"/>
          </w:tcPr>
          <w:p w14:paraId="603560E8">
            <w:pPr>
              <w:keepNext w:val="0"/>
              <w:keepLines w:val="0"/>
              <w:widowControl/>
              <w:suppressLineNumbers w:val="0"/>
              <w:jc w:val="left"/>
            </w:pPr>
            <w:r>
              <w:rPr>
                <w:rFonts w:ascii="宋体" w:hAnsi="宋体" w:eastAsia="宋体" w:cs="宋体"/>
                <w:kern w:val="0"/>
                <w:sz w:val="24"/>
                <w:szCs w:val="24"/>
                <w:lang w:val="en-US" w:eastAsia="zh-CN" w:bidi="ar"/>
              </w:rPr>
              <w:t>经济成本指标</w:t>
            </w:r>
          </w:p>
        </w:tc>
        <w:tc>
          <w:tcPr>
            <w:tcW w:w="4323" w:type="dxa"/>
            <w:shd w:val="clear" w:color="auto" w:fill="auto"/>
            <w:vAlign w:val="center"/>
          </w:tcPr>
          <w:p w14:paraId="755113F3">
            <w:pPr>
              <w:keepNext w:val="0"/>
              <w:keepLines w:val="0"/>
              <w:widowControl/>
              <w:suppressLineNumbers w:val="0"/>
              <w:jc w:val="left"/>
            </w:pPr>
            <w:r>
              <w:rPr>
                <w:rFonts w:ascii="宋体" w:hAnsi="宋体" w:eastAsia="宋体" w:cs="宋体"/>
                <w:kern w:val="0"/>
                <w:sz w:val="24"/>
                <w:szCs w:val="24"/>
                <w:lang w:val="en-US" w:eastAsia="zh-CN" w:bidi="ar"/>
              </w:rPr>
              <w:t>基本公共卫生服务县级配套项目成本</w:t>
            </w:r>
          </w:p>
        </w:tc>
        <w:tc>
          <w:tcPr>
            <w:tcW w:w="540" w:type="dxa"/>
            <w:shd w:val="clear" w:color="auto" w:fill="auto"/>
            <w:vAlign w:val="center"/>
          </w:tcPr>
          <w:p w14:paraId="6C5A4340">
            <w:pPr>
              <w:keepNext w:val="0"/>
              <w:keepLines w:val="0"/>
              <w:widowControl/>
              <w:suppressLineNumbers w:val="0"/>
              <w:jc w:val="left"/>
            </w:pPr>
            <w:r>
              <w:rPr>
                <w:rFonts w:ascii="宋体" w:hAnsi="宋体" w:eastAsia="宋体" w:cs="宋体"/>
                <w:kern w:val="0"/>
                <w:sz w:val="24"/>
                <w:szCs w:val="24"/>
                <w:lang w:val="en-US" w:eastAsia="zh-CN" w:bidi="ar"/>
              </w:rPr>
              <w:t>≤</w:t>
            </w:r>
          </w:p>
        </w:tc>
        <w:tc>
          <w:tcPr>
            <w:tcW w:w="811" w:type="dxa"/>
            <w:shd w:val="clear" w:color="auto" w:fill="auto"/>
            <w:vAlign w:val="center"/>
          </w:tcPr>
          <w:p w14:paraId="6AD838A7">
            <w:pPr>
              <w:keepNext w:val="0"/>
              <w:keepLines w:val="0"/>
              <w:widowControl/>
              <w:suppressLineNumbers w:val="0"/>
              <w:jc w:val="left"/>
            </w:pPr>
            <w:r>
              <w:rPr>
                <w:rFonts w:ascii="宋体" w:hAnsi="宋体" w:eastAsia="宋体" w:cs="宋体"/>
                <w:kern w:val="0"/>
                <w:sz w:val="24"/>
                <w:szCs w:val="24"/>
                <w:lang w:val="en-US" w:eastAsia="zh-CN" w:bidi="ar"/>
              </w:rPr>
              <w:t>0.6541</w:t>
            </w:r>
          </w:p>
        </w:tc>
        <w:tc>
          <w:tcPr>
            <w:tcW w:w="1216" w:type="dxa"/>
            <w:shd w:val="clear" w:color="auto" w:fill="auto"/>
            <w:vAlign w:val="center"/>
          </w:tcPr>
          <w:p w14:paraId="726A27D9">
            <w:pPr>
              <w:keepNext w:val="0"/>
              <w:keepLines w:val="0"/>
              <w:widowControl/>
              <w:suppressLineNumbers w:val="0"/>
              <w:jc w:val="left"/>
            </w:pPr>
            <w:r>
              <w:rPr>
                <w:rFonts w:ascii="宋体" w:hAnsi="宋体" w:eastAsia="宋体" w:cs="宋体"/>
                <w:kern w:val="0"/>
                <w:sz w:val="24"/>
                <w:szCs w:val="24"/>
                <w:lang w:val="en-US" w:eastAsia="zh-CN" w:bidi="ar"/>
              </w:rPr>
              <w:t>0.6541.92</w:t>
            </w:r>
          </w:p>
        </w:tc>
        <w:tc>
          <w:tcPr>
            <w:tcW w:w="540" w:type="dxa"/>
            <w:shd w:val="clear" w:color="auto" w:fill="auto"/>
            <w:vAlign w:val="center"/>
          </w:tcPr>
          <w:p w14:paraId="08096F57">
            <w:pPr>
              <w:keepNext w:val="0"/>
              <w:keepLines w:val="0"/>
              <w:widowControl/>
              <w:suppressLineNumbers w:val="0"/>
              <w:jc w:val="left"/>
            </w:pPr>
            <w:r>
              <w:rPr>
                <w:rFonts w:ascii="宋体" w:hAnsi="宋体" w:eastAsia="宋体" w:cs="宋体"/>
                <w:kern w:val="0"/>
                <w:sz w:val="24"/>
                <w:szCs w:val="24"/>
                <w:lang w:val="en-US" w:eastAsia="zh-CN" w:bidi="ar"/>
              </w:rPr>
              <w:t>万元</w:t>
            </w:r>
          </w:p>
        </w:tc>
        <w:tc>
          <w:tcPr>
            <w:tcW w:w="270" w:type="dxa"/>
            <w:shd w:val="clear" w:color="auto" w:fill="auto"/>
            <w:vAlign w:val="center"/>
          </w:tcPr>
          <w:p w14:paraId="289A54FE">
            <w:pPr>
              <w:keepNext w:val="0"/>
              <w:keepLines w:val="0"/>
              <w:widowControl/>
              <w:suppressLineNumbers w:val="0"/>
              <w:jc w:val="left"/>
            </w:pPr>
            <w:r>
              <w:rPr>
                <w:rFonts w:ascii="宋体" w:hAnsi="宋体" w:eastAsia="宋体" w:cs="宋体"/>
                <w:kern w:val="0"/>
                <w:sz w:val="24"/>
                <w:szCs w:val="24"/>
                <w:lang w:val="en-US" w:eastAsia="zh-CN" w:bidi="ar"/>
              </w:rPr>
              <w:t>10</w:t>
            </w:r>
          </w:p>
        </w:tc>
        <w:tc>
          <w:tcPr>
            <w:tcW w:w="270" w:type="dxa"/>
            <w:shd w:val="clear" w:color="auto" w:fill="auto"/>
            <w:vAlign w:val="center"/>
          </w:tcPr>
          <w:p w14:paraId="6FF5A960">
            <w:pPr>
              <w:keepNext w:val="0"/>
              <w:keepLines w:val="0"/>
              <w:widowControl/>
              <w:suppressLineNumbers w:val="0"/>
              <w:jc w:val="left"/>
            </w:pPr>
            <w:r>
              <w:rPr>
                <w:rFonts w:ascii="宋体" w:hAnsi="宋体" w:eastAsia="宋体" w:cs="宋体"/>
                <w:kern w:val="0"/>
                <w:sz w:val="24"/>
                <w:szCs w:val="24"/>
                <w:lang w:val="en-US" w:eastAsia="zh-CN" w:bidi="ar"/>
              </w:rPr>
              <w:t>10</w:t>
            </w:r>
          </w:p>
        </w:tc>
        <w:tc>
          <w:tcPr>
            <w:tcW w:w="7" w:type="dxa"/>
            <w:shd w:val="clear" w:color="auto" w:fill="auto"/>
            <w:vAlign w:val="center"/>
          </w:tcPr>
          <w:p w14:paraId="72524FFB">
            <w:pPr>
              <w:keepNext w:val="0"/>
              <w:keepLines w:val="0"/>
              <w:widowControl/>
              <w:suppressLineNumbers w:val="0"/>
              <w:jc w:val="left"/>
            </w:pPr>
            <w:r>
              <w:rPr>
                <w:rFonts w:ascii="宋体" w:hAnsi="宋体" w:eastAsia="宋体" w:cs="宋体"/>
                <w:kern w:val="0"/>
                <w:sz w:val="24"/>
                <w:szCs w:val="24"/>
                <w:lang w:val="en-US" w:eastAsia="zh-CN" w:bidi="ar"/>
              </w:rPr>
              <w:t>　</w:t>
            </w:r>
          </w:p>
        </w:tc>
      </w:tr>
    </w:tbl>
    <w:p w14:paraId="322FEB21">
      <w:pPr>
        <w:keepNext w:val="0"/>
        <w:keepLines w:val="0"/>
        <w:widowControl/>
        <w:suppressLineNumbers w:val="0"/>
        <w:jc w:val="left"/>
      </w:pPr>
      <w:r>
        <w:rPr>
          <w:rFonts w:ascii="宋体" w:hAnsi="宋体" w:eastAsia="宋体" w:cs="宋体"/>
          <w:kern w:val="0"/>
          <w:sz w:val="24"/>
          <w:szCs w:val="24"/>
          <w:lang w:val="en-US" w:eastAsia="zh-CN" w:bidi="ar"/>
        </w:rPr>
        <w:t>测算明细表</w:t>
      </w:r>
    </w:p>
    <w:p w14:paraId="4C30526F">
      <w:pPr>
        <w:keepNext w:val="0"/>
        <w:keepLines w:val="0"/>
        <w:widowControl/>
        <w:suppressLineNumbers w:val="0"/>
        <w:jc w:val="left"/>
      </w:pPr>
      <w:r>
        <w:rPr>
          <w:rFonts w:ascii="宋体" w:hAnsi="宋体" w:eastAsia="宋体" w:cs="宋体"/>
          <w:kern w:val="0"/>
          <w:sz w:val="24"/>
          <w:szCs w:val="24"/>
          <w:lang w:val="en-US" w:eastAsia="zh-CN" w:bidi="ar"/>
        </w:rPr>
        <w:t>年度预算表</w:t>
      </w:r>
    </w:p>
    <w:p w14:paraId="380AD3E0">
      <w:pPr>
        <w:keepNext w:val="0"/>
        <w:keepLines w:val="0"/>
        <w:widowControl/>
        <w:suppressLineNumbers w:val="0"/>
        <w:jc w:val="left"/>
      </w:pPr>
      <w:r>
        <w:rPr>
          <w:rFonts w:ascii="宋体" w:hAnsi="宋体" w:eastAsia="宋体" w:cs="宋体"/>
          <w:kern w:val="0"/>
          <w:sz w:val="24"/>
          <w:szCs w:val="24"/>
          <w:lang w:val="en-US" w:eastAsia="zh-CN" w:bidi="ar"/>
        </w:rPr>
        <w:t>年度绩效目标表</w:t>
      </w:r>
    </w:p>
    <w:p w14:paraId="7BA1E0E9">
      <w:pPr>
        <w:keepNext w:val="0"/>
        <w:keepLines w:val="0"/>
        <w:widowControl/>
        <w:suppressLineNumbers w:val="0"/>
        <w:jc w:val="left"/>
      </w:pPr>
      <w:r>
        <w:rPr>
          <w:rFonts w:ascii="宋体" w:hAnsi="宋体" w:eastAsia="宋体" w:cs="宋体"/>
          <w:kern w:val="0"/>
          <w:sz w:val="24"/>
          <w:szCs w:val="24"/>
          <w:lang w:val="en-US" w:eastAsia="zh-CN" w:bidi="ar"/>
        </w:rPr>
        <w:t>资产配置表</w:t>
      </w:r>
    </w:p>
    <w:p w14:paraId="6044A345">
      <w:pPr>
        <w:keepNext w:val="0"/>
        <w:keepLines w:val="0"/>
        <w:widowControl/>
        <w:suppressLineNumbers w:val="0"/>
        <w:jc w:val="left"/>
      </w:pPr>
      <w:r>
        <w:rPr>
          <w:rFonts w:ascii="宋体" w:hAnsi="宋体" w:eastAsia="宋体" w:cs="宋体"/>
          <w:kern w:val="0"/>
          <w:sz w:val="24"/>
          <w:szCs w:val="24"/>
          <w:lang w:val="en-US" w:eastAsia="zh-CN" w:bidi="ar"/>
        </w:rPr>
        <w:t>政府购买服务预算表</w:t>
      </w:r>
    </w:p>
    <w:p w14:paraId="71BD7A67">
      <w:pPr>
        <w:keepNext w:val="0"/>
        <w:keepLines w:val="0"/>
        <w:widowControl/>
        <w:suppressLineNumbers w:val="0"/>
        <w:jc w:val="left"/>
      </w:pPr>
      <w:r>
        <w:rPr>
          <w:rFonts w:ascii="宋体" w:hAnsi="宋体" w:eastAsia="宋体" w:cs="宋体"/>
          <w:kern w:val="0"/>
          <w:sz w:val="24"/>
          <w:szCs w:val="24"/>
          <w:lang w:val="en-US" w:eastAsia="zh-CN" w:bidi="ar"/>
        </w:rPr>
        <w:t>政府采购预算表</w:t>
      </w:r>
    </w:p>
    <w:p w14:paraId="4EF6DEFB">
      <w:pPr>
        <w:keepNext w:val="0"/>
        <w:keepLines w:val="0"/>
        <w:widowControl/>
        <w:suppressLineNumbers w:val="0"/>
        <w:jc w:val="left"/>
      </w:pPr>
      <w:r>
        <w:rPr>
          <w:rFonts w:ascii="宋体" w:hAnsi="宋体" w:eastAsia="宋体" w:cs="宋体"/>
          <w:kern w:val="0"/>
          <w:sz w:val="24"/>
          <w:szCs w:val="24"/>
          <w:lang w:val="en-US" w:eastAsia="zh-CN" w:bidi="ar"/>
        </w:rPr>
        <w:t xml:space="preserve">年度绩效目标表 </w:t>
      </w:r>
    </w:p>
    <w:p w14:paraId="6E41B9BF">
      <w:pPr>
        <w:pStyle w:val="36"/>
      </w:pPr>
      <w:r>
        <w:t>窗体顶端</w:t>
      </w:r>
    </w:p>
    <w:p w14:paraId="413E04ED">
      <w:pPr>
        <w:keepNext w:val="0"/>
        <w:keepLines w:val="0"/>
        <w:widowControl/>
        <w:suppressLineNumbers w:val="0"/>
        <w:jc w:val="left"/>
      </w:pPr>
      <w:r>
        <w:rPr>
          <w:rFonts w:ascii="宋体" w:hAnsi="宋体" w:eastAsia="宋体" w:cs="宋体"/>
          <w:kern w:val="0"/>
          <w:sz w:val="24"/>
          <w:szCs w:val="24"/>
          <w:lang w:val="en-US" w:eastAsia="zh-CN" w:bidi="ar"/>
        </w:rPr>
        <w:t>单位信息:</w:t>
      </w:r>
    </w:p>
    <w:p w14:paraId="4328AC9B">
      <w:pPr>
        <w:pStyle w:val="15"/>
        <w:keepNext w:val="0"/>
        <w:keepLines w:val="0"/>
        <w:widowControl/>
        <w:suppressLineNumbers w:val="0"/>
        <w:spacing w:before="0" w:beforeAutospacing="1" w:after="0" w:afterAutospacing="1"/>
        <w:ind w:left="1500" w:right="0"/>
      </w:pPr>
      <w:r>
        <w:t>122009-红原县壤口乡卫生院</w:t>
      </w:r>
    </w:p>
    <w:p w14:paraId="0B17A44C">
      <w:pPr>
        <w:keepNext w:val="0"/>
        <w:keepLines w:val="0"/>
        <w:widowControl/>
        <w:suppressLineNumbers w:val="0"/>
        <w:jc w:val="left"/>
      </w:pPr>
      <w:r>
        <w:rPr>
          <w:rFonts w:ascii="宋体" w:hAnsi="宋体" w:eastAsia="宋体" w:cs="宋体"/>
          <w:kern w:val="0"/>
          <w:sz w:val="24"/>
          <w:szCs w:val="24"/>
          <w:lang w:val="en-US" w:eastAsia="zh-CN" w:bidi="ar"/>
        </w:rPr>
        <w:t>预算项目:</w:t>
      </w:r>
    </w:p>
    <w:p w14:paraId="4D3591F2">
      <w:pPr>
        <w:pStyle w:val="15"/>
        <w:keepNext w:val="0"/>
        <w:keepLines w:val="0"/>
        <w:widowControl/>
        <w:suppressLineNumbers w:val="0"/>
        <w:spacing w:before="0" w:beforeAutospacing="1" w:after="0" w:afterAutospacing="1"/>
        <w:ind w:left="1500" w:right="0"/>
      </w:pPr>
      <w:r>
        <w:t>51323325T000012954985-县级配套基本药物</w:t>
      </w:r>
    </w:p>
    <w:p w14:paraId="023C8F75">
      <w:pPr>
        <w:keepNext w:val="0"/>
        <w:keepLines w:val="0"/>
        <w:widowControl/>
        <w:suppressLineNumbers w:val="0"/>
        <w:jc w:val="left"/>
      </w:pPr>
      <w:r>
        <w:rPr>
          <w:rFonts w:ascii="宋体" w:hAnsi="宋体" w:eastAsia="宋体" w:cs="宋体"/>
          <w:kern w:val="0"/>
          <w:sz w:val="24"/>
          <w:szCs w:val="24"/>
          <w:lang w:val="en-US" w:eastAsia="zh-CN" w:bidi="ar"/>
        </w:rPr>
        <w:t>职能职责与活动:</w:t>
      </w:r>
    </w:p>
    <w:p w14:paraId="4C7D40D7">
      <w:pPr>
        <w:pStyle w:val="15"/>
        <w:keepNext w:val="0"/>
        <w:keepLines w:val="0"/>
        <w:widowControl/>
        <w:suppressLineNumbers w:val="0"/>
        <w:spacing w:before="0" w:beforeAutospacing="1" w:after="0" w:afterAutospacing="1"/>
        <w:ind w:left="1656" w:right="0"/>
      </w:pPr>
      <w:r>
        <w:t>12-医疗卫生服务/04-基本药物制度、</w:t>
      </w:r>
    </w:p>
    <w:p w14:paraId="70B9AFBD">
      <w:pPr>
        <w:keepNext w:val="0"/>
        <w:keepLines w:val="0"/>
        <w:widowControl/>
        <w:suppressLineNumbers w:val="0"/>
        <w:jc w:val="left"/>
      </w:pPr>
      <w:r>
        <w:rPr>
          <w:rFonts w:ascii="宋体" w:hAnsi="宋体" w:eastAsia="宋体" w:cs="宋体"/>
          <w:kern w:val="0"/>
          <w:sz w:val="24"/>
          <w:szCs w:val="24"/>
          <w:lang w:val="en-US" w:eastAsia="zh-CN" w:bidi="ar"/>
        </w:rPr>
        <w:t>主管部门:</w:t>
      </w:r>
    </w:p>
    <w:p w14:paraId="0D41E42D">
      <w:pPr>
        <w:keepNext w:val="0"/>
        <w:keepLines w:val="0"/>
        <w:widowControl/>
        <w:suppressLineNumbers w:val="0"/>
        <w:ind w:left="1500"/>
        <w:jc w:val="left"/>
      </w:pPr>
      <w:r>
        <w:rPr>
          <w:rFonts w:ascii="宋体" w:hAnsi="宋体" w:eastAsia="宋体" w:cs="宋体"/>
          <w:kern w:val="0"/>
          <w:sz w:val="24"/>
          <w:szCs w:val="24"/>
          <w:lang w:val="en-US" w:eastAsia="zh-CN" w:bidi="ar"/>
        </w:rPr>
        <w:object>
          <v:shape id="_x0000_i1029" o:spt="201" type="#_x0000_t201" style="height:18pt;width:54pt;" o:ole="t" filled="f" o:preferrelative="t" stroked="f" coordsize="21600,21600">
            <v:path/>
            <v:fill on="f" focussize="0,0"/>
            <v:stroke on="f"/>
            <v:imagedata r:id="rId18" o:title=""/>
            <o:lock v:ext="edit" aspectratio="t"/>
            <w10:wrap type="none"/>
            <w10:anchorlock/>
          </v:shape>
          <w:control r:id="rId22" w:name="Control 6" w:shapeid="_x0000_i1029"/>
        </w:object>
      </w:r>
    </w:p>
    <w:p w14:paraId="331B585C">
      <w:pPr>
        <w:keepNext w:val="0"/>
        <w:keepLines w:val="0"/>
        <w:widowControl/>
        <w:suppressLineNumbers w:val="0"/>
        <w:jc w:val="left"/>
      </w:pPr>
      <w:r>
        <w:rPr>
          <w:rFonts w:ascii="宋体" w:hAnsi="宋体" w:eastAsia="宋体" w:cs="宋体"/>
          <w:kern w:val="0"/>
          <w:sz w:val="24"/>
          <w:szCs w:val="24"/>
          <w:lang w:val="en-US" w:eastAsia="zh-CN" w:bidi="ar"/>
        </w:rPr>
        <w:t>项目经办人:</w:t>
      </w:r>
    </w:p>
    <w:p w14:paraId="4258AE0B">
      <w:pPr>
        <w:keepNext w:val="0"/>
        <w:keepLines w:val="0"/>
        <w:widowControl/>
        <w:suppressLineNumbers w:val="0"/>
        <w:ind w:left="1500"/>
        <w:jc w:val="left"/>
      </w:pPr>
      <w:r>
        <w:rPr>
          <w:rFonts w:ascii="宋体" w:hAnsi="宋体" w:eastAsia="宋体" w:cs="宋体"/>
          <w:kern w:val="0"/>
          <w:sz w:val="24"/>
          <w:szCs w:val="24"/>
          <w:lang w:val="en-US" w:eastAsia="zh-CN" w:bidi="ar"/>
        </w:rPr>
        <w:object>
          <v:shape id="_x0000_i1030" o:spt="201" type="#_x0000_t201" style="height:18pt;width:54pt;" o:ole="t" filled="f" o:preferrelative="t" stroked="f" coordsize="21600,21600">
            <v:path/>
            <v:fill on="f" focussize="0,0"/>
            <v:stroke on="f"/>
            <v:imagedata r:id="rId18" o:title=""/>
            <o:lock v:ext="edit" aspectratio="t"/>
            <w10:wrap type="none"/>
            <w10:anchorlock/>
          </v:shape>
          <w:control r:id="rId23" w:name="Control 7" w:shapeid="_x0000_i1030"/>
        </w:object>
      </w:r>
    </w:p>
    <w:p w14:paraId="30C0E4A1">
      <w:pPr>
        <w:keepNext w:val="0"/>
        <w:keepLines w:val="0"/>
        <w:widowControl/>
        <w:suppressLineNumbers w:val="0"/>
        <w:jc w:val="left"/>
      </w:pPr>
      <w:r>
        <w:rPr>
          <w:rFonts w:ascii="宋体" w:hAnsi="宋体" w:eastAsia="宋体" w:cs="宋体"/>
          <w:kern w:val="0"/>
          <w:sz w:val="24"/>
          <w:szCs w:val="24"/>
          <w:lang w:val="en-US" w:eastAsia="zh-CN" w:bidi="ar"/>
        </w:rPr>
        <w:t>项目总额:</w:t>
      </w:r>
    </w:p>
    <w:p w14:paraId="3ECA2C11">
      <w:pPr>
        <w:keepNext w:val="0"/>
        <w:keepLines w:val="0"/>
        <w:widowControl/>
        <w:suppressLineNumbers w:val="0"/>
        <w:ind w:left="1656"/>
        <w:jc w:val="left"/>
      </w:pPr>
      <w:r>
        <w:rPr>
          <w:rFonts w:ascii="宋体" w:hAnsi="宋体" w:eastAsia="宋体" w:cs="宋体"/>
          <w:kern w:val="0"/>
          <w:sz w:val="24"/>
          <w:szCs w:val="24"/>
          <w:lang w:val="en-US" w:eastAsia="zh-CN" w:bidi="ar"/>
        </w:rPr>
        <w:t>2,832.00元</w:t>
      </w:r>
    </w:p>
    <w:p w14:paraId="0BE5743D">
      <w:pPr>
        <w:keepNext w:val="0"/>
        <w:keepLines w:val="0"/>
        <w:widowControl/>
        <w:suppressLineNumbers w:val="0"/>
        <w:jc w:val="left"/>
      </w:pPr>
      <w:r>
        <w:rPr>
          <w:rFonts w:ascii="宋体" w:hAnsi="宋体" w:eastAsia="宋体" w:cs="宋体"/>
          <w:kern w:val="0"/>
          <w:sz w:val="24"/>
          <w:szCs w:val="24"/>
          <w:lang w:val="en-US" w:eastAsia="zh-CN" w:bidi="ar"/>
        </w:rPr>
        <w:t>预算执行率权重:</w:t>
      </w:r>
    </w:p>
    <w:p w14:paraId="142D925D">
      <w:pPr>
        <w:keepNext w:val="0"/>
        <w:keepLines w:val="0"/>
        <w:widowControl/>
        <w:suppressLineNumbers w:val="0"/>
        <w:ind w:left="1500"/>
        <w:jc w:val="left"/>
      </w:pPr>
      <w:r>
        <w:rPr>
          <w:rFonts w:ascii="宋体" w:hAnsi="宋体" w:eastAsia="宋体" w:cs="宋体"/>
          <w:kern w:val="0"/>
          <w:sz w:val="24"/>
          <w:szCs w:val="24"/>
          <w:lang w:val="en-US" w:eastAsia="zh-CN" w:bidi="ar"/>
        </w:rPr>
        <w:object>
          <v:shape id="_x0000_i1031" o:spt="201" type="#_x0000_t201" style="height:18pt;width:54pt;" o:ole="t" filled="f" o:preferrelative="t" stroked="f" coordsize="21600,21600">
            <v:path/>
            <v:fill on="f" focussize="0,0"/>
            <v:stroke on="f"/>
            <v:imagedata r:id="rId18" o:title=""/>
            <o:lock v:ext="edit" aspectratio="t"/>
            <w10:wrap type="none"/>
            <w10:anchorlock/>
          </v:shape>
          <w:control r:id="rId24" w:name="Control 8" w:shapeid="_x0000_i1031"/>
        </w:object>
      </w:r>
    </w:p>
    <w:p w14:paraId="2D3E4C1E">
      <w:pPr>
        <w:keepNext w:val="0"/>
        <w:keepLines w:val="0"/>
        <w:widowControl/>
        <w:suppressLineNumbers w:val="0"/>
        <w:jc w:val="left"/>
      </w:pPr>
      <w:r>
        <w:rPr>
          <w:rFonts w:ascii="宋体" w:hAnsi="宋体" w:eastAsia="宋体" w:cs="宋体"/>
          <w:kern w:val="0"/>
          <w:sz w:val="24"/>
          <w:szCs w:val="24"/>
          <w:lang w:val="en-US" w:eastAsia="zh-CN" w:bidi="ar"/>
        </w:rPr>
        <w:t>项目经办人电话:</w:t>
      </w:r>
    </w:p>
    <w:p w14:paraId="03865010">
      <w:pPr>
        <w:keepNext w:val="0"/>
        <w:keepLines w:val="0"/>
        <w:widowControl/>
        <w:suppressLineNumbers w:val="0"/>
        <w:ind w:left="1500"/>
        <w:jc w:val="left"/>
      </w:pPr>
      <w:r>
        <w:rPr>
          <w:rFonts w:ascii="宋体" w:hAnsi="宋体" w:eastAsia="宋体" w:cs="宋体"/>
          <w:kern w:val="0"/>
          <w:sz w:val="24"/>
          <w:szCs w:val="24"/>
          <w:lang w:val="en-US" w:eastAsia="zh-CN" w:bidi="ar"/>
        </w:rPr>
        <w:object>
          <v:shape id="_x0000_i1032" o:spt="201" type="#_x0000_t201" style="height:18pt;width:54pt;" o:ole="t" filled="f" o:preferrelative="t" stroked="f" coordsize="21600,21600">
            <v:path/>
            <v:fill on="f" focussize="0,0"/>
            <v:stroke on="f"/>
            <v:imagedata r:id="rId18" o:title=""/>
            <o:lock v:ext="edit" aspectratio="t"/>
            <w10:wrap type="none"/>
            <w10:anchorlock/>
          </v:shape>
          <w:control r:id="rId25" w:name="Control 9" w:shapeid="_x0000_i1032"/>
        </w:object>
      </w:r>
    </w:p>
    <w:p w14:paraId="3230E613">
      <w:pPr>
        <w:keepNext w:val="0"/>
        <w:keepLines w:val="0"/>
        <w:widowControl/>
        <w:suppressLineNumbers w:val="0"/>
        <w:jc w:val="left"/>
      </w:pPr>
      <w:r>
        <w:rPr>
          <w:rFonts w:ascii="宋体" w:hAnsi="宋体" w:eastAsia="宋体" w:cs="宋体"/>
          <w:kern w:val="0"/>
          <w:sz w:val="15"/>
          <w:szCs w:val="15"/>
          <w:lang w:val="en-US" w:eastAsia="zh-CN" w:bidi="ar"/>
        </w:rPr>
        <w:t>其中:</w:t>
      </w:r>
    </w:p>
    <w:p w14:paraId="1394549E">
      <w:pPr>
        <w:keepNext w:val="0"/>
        <w:keepLines w:val="0"/>
        <w:widowControl/>
        <w:suppressLineNumbers w:val="0"/>
        <w:jc w:val="left"/>
      </w:pPr>
      <w:r>
        <w:rPr>
          <w:rFonts w:ascii="宋体" w:hAnsi="宋体" w:eastAsia="宋体" w:cs="宋体"/>
          <w:kern w:val="0"/>
          <w:sz w:val="24"/>
          <w:szCs w:val="24"/>
          <w:lang w:val="en-US" w:eastAsia="zh-CN" w:bidi="ar"/>
        </w:rPr>
        <w:t>财政资金:</w:t>
      </w:r>
    </w:p>
    <w:p w14:paraId="08B8214F">
      <w:pPr>
        <w:keepNext w:val="0"/>
        <w:keepLines w:val="0"/>
        <w:widowControl/>
        <w:suppressLineNumbers w:val="0"/>
        <w:ind w:left="972"/>
        <w:jc w:val="left"/>
      </w:pPr>
      <w:r>
        <w:rPr>
          <w:rFonts w:ascii="宋体" w:hAnsi="宋体" w:eastAsia="宋体" w:cs="宋体"/>
          <w:kern w:val="0"/>
          <w:sz w:val="24"/>
          <w:szCs w:val="24"/>
          <w:lang w:val="en-US" w:eastAsia="zh-CN" w:bidi="ar"/>
        </w:rPr>
        <w:t>2,832.00元</w:t>
      </w:r>
    </w:p>
    <w:p w14:paraId="2B4EE5A7">
      <w:pPr>
        <w:keepNext w:val="0"/>
        <w:keepLines w:val="0"/>
        <w:widowControl/>
        <w:suppressLineNumbers w:val="0"/>
        <w:jc w:val="left"/>
      </w:pPr>
      <w:r>
        <w:rPr>
          <w:rFonts w:ascii="宋体" w:hAnsi="宋体" w:eastAsia="宋体" w:cs="宋体"/>
          <w:kern w:val="0"/>
          <w:sz w:val="24"/>
          <w:szCs w:val="24"/>
          <w:lang w:val="en-US" w:eastAsia="zh-CN" w:bidi="ar"/>
        </w:rPr>
        <w:t>年度目标:</w:t>
      </w:r>
    </w:p>
    <w:p w14:paraId="302C9DDD">
      <w:pPr>
        <w:keepNext w:val="0"/>
        <w:keepLines w:val="0"/>
        <w:widowControl/>
        <w:suppressLineNumbers w:val="0"/>
        <w:ind w:left="1500"/>
        <w:jc w:val="left"/>
      </w:pPr>
      <w:r>
        <w:rPr>
          <w:rFonts w:ascii="宋体" w:hAnsi="宋体" w:eastAsia="宋体" w:cs="宋体"/>
          <w:kern w:val="0"/>
          <w:sz w:val="24"/>
          <w:szCs w:val="24"/>
          <w:lang w:val="en-US" w:eastAsia="zh-CN" w:bidi="ar"/>
        </w:rPr>
        <w:object>
          <v:shape id="_x0000_i1033" o:spt="201" type="#_x0000_t201" style="height:47.4pt;width:150.6pt;" o:ole="t" filled="f" o:preferrelative="t" stroked="f" coordsize="21600,21600">
            <v:path/>
            <v:fill on="f" focussize="0,0"/>
            <v:stroke on="f"/>
            <v:imagedata r:id="rId27" o:title=""/>
            <o:lock v:ext="edit" aspectratio="t"/>
            <w10:wrap type="none"/>
            <w10:anchorlock/>
          </v:shape>
          <w:control r:id="rId26" w:name="Control 10" w:shapeid="_x0000_i1033"/>
        </w:object>
      </w:r>
    </w:p>
    <w:p w14:paraId="2AA184C8">
      <w:pPr>
        <w:keepNext w:val="0"/>
        <w:keepLines w:val="0"/>
        <w:widowControl/>
        <w:suppressLineNumbers w:val="0"/>
        <w:ind w:left="1032"/>
        <w:jc w:val="left"/>
      </w:pPr>
      <w:r>
        <w:rPr>
          <w:rFonts w:ascii="宋体" w:hAnsi="宋体" w:eastAsia="宋体" w:cs="宋体"/>
          <w:kern w:val="0"/>
          <w:sz w:val="24"/>
          <w:szCs w:val="24"/>
          <w:lang w:val="en-US" w:eastAsia="zh-CN" w:bidi="ar"/>
        </w:rPr>
        <w:t>财政专户管理资金:</w:t>
      </w:r>
    </w:p>
    <w:p w14:paraId="1C765D06">
      <w:pPr>
        <w:keepNext w:val="0"/>
        <w:keepLines w:val="0"/>
        <w:widowControl/>
        <w:suppressLineNumbers w:val="0"/>
        <w:ind w:left="2534"/>
        <w:jc w:val="left"/>
      </w:pPr>
      <w:r>
        <w:rPr>
          <w:rFonts w:ascii="宋体" w:hAnsi="宋体" w:eastAsia="宋体" w:cs="宋体"/>
          <w:kern w:val="0"/>
          <w:sz w:val="24"/>
          <w:szCs w:val="24"/>
          <w:lang w:val="en-US" w:eastAsia="zh-CN" w:bidi="ar"/>
        </w:rPr>
        <w:t>0.00 元</w:t>
      </w:r>
    </w:p>
    <w:p w14:paraId="313CB7F6">
      <w:pPr>
        <w:keepNext w:val="0"/>
        <w:keepLines w:val="0"/>
        <w:widowControl/>
        <w:suppressLineNumbers w:val="0"/>
        <w:ind w:left="1032"/>
        <w:jc w:val="left"/>
      </w:pPr>
      <w:r>
        <w:rPr>
          <w:rFonts w:ascii="宋体" w:hAnsi="宋体" w:eastAsia="宋体" w:cs="宋体"/>
          <w:kern w:val="0"/>
          <w:sz w:val="24"/>
          <w:szCs w:val="24"/>
          <w:lang w:val="en-US" w:eastAsia="zh-CN" w:bidi="ar"/>
        </w:rPr>
        <w:t>单位资金:</w:t>
      </w:r>
    </w:p>
    <w:p w14:paraId="608E991A">
      <w:pPr>
        <w:keepNext w:val="0"/>
        <w:keepLines w:val="0"/>
        <w:widowControl/>
        <w:suppressLineNumbers w:val="0"/>
        <w:ind w:left="2534"/>
        <w:jc w:val="left"/>
      </w:pPr>
      <w:r>
        <w:rPr>
          <w:rFonts w:ascii="宋体" w:hAnsi="宋体" w:eastAsia="宋体" w:cs="宋体"/>
          <w:kern w:val="0"/>
          <w:sz w:val="24"/>
          <w:szCs w:val="24"/>
          <w:lang w:val="en-US" w:eastAsia="zh-CN" w:bidi="ar"/>
        </w:rPr>
        <w:t>0.00 元</w:t>
      </w:r>
    </w:p>
    <w:p w14:paraId="6CC2C617">
      <w:pPr>
        <w:keepNext w:val="0"/>
        <w:keepLines w:val="0"/>
        <w:widowControl/>
        <w:suppressLineNumbers w:val="0"/>
        <w:ind w:left="1032"/>
        <w:jc w:val="left"/>
      </w:pPr>
      <w:r>
        <w:rPr>
          <w:rFonts w:ascii="宋体" w:hAnsi="宋体" w:eastAsia="宋体" w:cs="宋体"/>
          <w:kern w:val="0"/>
          <w:sz w:val="24"/>
          <w:szCs w:val="24"/>
          <w:lang w:val="en-US" w:eastAsia="zh-CN" w:bidi="ar"/>
        </w:rPr>
        <w:t>社会投入资金:</w:t>
      </w:r>
    </w:p>
    <w:p w14:paraId="16D708DD">
      <w:pPr>
        <w:keepNext w:val="0"/>
        <w:keepLines w:val="0"/>
        <w:widowControl/>
        <w:suppressLineNumbers w:val="0"/>
        <w:ind w:left="2534"/>
        <w:jc w:val="left"/>
      </w:pPr>
      <w:r>
        <w:rPr>
          <w:rFonts w:ascii="宋体" w:hAnsi="宋体" w:eastAsia="宋体" w:cs="宋体"/>
          <w:kern w:val="0"/>
          <w:sz w:val="24"/>
          <w:szCs w:val="24"/>
          <w:lang w:val="en-US" w:eastAsia="zh-CN" w:bidi="ar"/>
        </w:rPr>
        <w:t>0.00 元</w:t>
      </w:r>
    </w:p>
    <w:p w14:paraId="03D21BB3">
      <w:pPr>
        <w:keepNext w:val="0"/>
        <w:keepLines w:val="0"/>
        <w:widowControl/>
        <w:suppressLineNumbers w:val="0"/>
        <w:ind w:left="1032"/>
        <w:jc w:val="left"/>
      </w:pPr>
      <w:r>
        <w:rPr>
          <w:rFonts w:ascii="宋体" w:hAnsi="宋体" w:eastAsia="宋体" w:cs="宋体"/>
          <w:kern w:val="0"/>
          <w:sz w:val="24"/>
          <w:szCs w:val="24"/>
          <w:lang w:val="en-US" w:eastAsia="zh-CN" w:bidi="ar"/>
        </w:rPr>
        <w:t>银行贷款:</w:t>
      </w:r>
    </w:p>
    <w:p w14:paraId="6430855F">
      <w:pPr>
        <w:keepNext w:val="0"/>
        <w:keepLines w:val="0"/>
        <w:widowControl/>
        <w:suppressLineNumbers w:val="0"/>
        <w:ind w:left="2534"/>
        <w:jc w:val="left"/>
      </w:pPr>
      <w:r>
        <w:rPr>
          <w:rFonts w:ascii="宋体" w:hAnsi="宋体" w:eastAsia="宋体" w:cs="宋体"/>
          <w:kern w:val="0"/>
          <w:sz w:val="24"/>
          <w:szCs w:val="24"/>
          <w:lang w:val="en-US" w:eastAsia="zh-CN" w:bidi="ar"/>
        </w:rPr>
        <w:t>0.00 元</w:t>
      </w:r>
    </w:p>
    <w:p w14:paraId="09CBD916">
      <w:pPr>
        <w:pStyle w:val="37"/>
      </w:pPr>
      <w:r>
        <w:t>窗体底端</w:t>
      </w:r>
    </w:p>
    <w:p w14:paraId="7E61271F">
      <w:pPr>
        <w:keepNext w:val="0"/>
        <w:keepLines w:val="0"/>
        <w:widowControl/>
        <w:suppressLineNumbers w:val="0"/>
        <w:jc w:val="left"/>
        <w:rPr>
          <w:color w:val="FF0000"/>
        </w:rPr>
      </w:pPr>
      <w:r>
        <w:rPr>
          <w:rFonts w:ascii="宋体" w:hAnsi="宋体" w:eastAsia="宋体" w:cs="宋体"/>
          <w:color w:val="FF0000"/>
          <w:kern w:val="0"/>
          <w:sz w:val="24"/>
          <w:szCs w:val="24"/>
          <w:lang w:val="en-US" w:eastAsia="zh-CN" w:bidi="ar"/>
        </w:rPr>
        <w:t>请点击查看绩效指标控制详情</w:t>
      </w:r>
    </w:p>
    <w:tbl>
      <w:tblPr>
        <w:tblStyle w:val="16"/>
        <w:tblW w:w="11952" w:type="dxa"/>
        <w:tblCellSpacing w:w="0" w:type="dxa"/>
        <w:tblInd w:w="0" w:type="dxa"/>
        <w:shd w:val="clear" w:color="auto" w:fill="auto"/>
        <w:tblLayout w:type="fixed"/>
        <w:tblCellMar>
          <w:top w:w="0" w:type="dxa"/>
          <w:left w:w="0" w:type="dxa"/>
          <w:bottom w:w="0" w:type="dxa"/>
          <w:right w:w="0" w:type="dxa"/>
        </w:tblCellMar>
      </w:tblPr>
      <w:tblGrid>
        <w:gridCol w:w="11952"/>
      </w:tblGrid>
      <w:tr w14:paraId="36BC39FB">
        <w:tblPrEx>
          <w:tblCellMar>
            <w:top w:w="0" w:type="dxa"/>
            <w:left w:w="0" w:type="dxa"/>
            <w:bottom w:w="0" w:type="dxa"/>
            <w:right w:w="0" w:type="dxa"/>
          </w:tblCellMar>
        </w:tblPrEx>
        <w:trPr>
          <w:tblHeader/>
          <w:tblCellSpacing w:w="0" w:type="dxa"/>
        </w:trPr>
        <w:tc>
          <w:tcPr>
            <w:tcW w:w="11952" w:type="dxa"/>
            <w:shd w:val="clear" w:color="auto" w:fill="auto"/>
            <w:vAlign w:val="center"/>
          </w:tcPr>
          <w:p w14:paraId="0ED01775">
            <w:pPr>
              <w:rPr>
                <w:rFonts w:hint="eastAsia" w:ascii="宋体"/>
                <w:sz w:val="24"/>
                <w:szCs w:val="24"/>
              </w:rPr>
            </w:pPr>
          </w:p>
        </w:tc>
      </w:tr>
    </w:tbl>
    <w:p w14:paraId="223DF553">
      <w:pPr>
        <w:rPr>
          <w:vanish/>
          <w:sz w:val="24"/>
          <w:szCs w:val="24"/>
        </w:rPr>
      </w:pPr>
    </w:p>
    <w:tbl>
      <w:tblPr>
        <w:tblStyle w:val="16"/>
        <w:tblW w:w="11952" w:type="dxa"/>
        <w:tblCellSpacing w:w="0" w:type="dxa"/>
        <w:tblInd w:w="0" w:type="dxa"/>
        <w:shd w:val="clear" w:color="auto" w:fill="auto"/>
        <w:tblLayout w:type="fixed"/>
        <w:tblCellMar>
          <w:top w:w="0" w:type="dxa"/>
          <w:left w:w="0" w:type="dxa"/>
          <w:bottom w:w="0" w:type="dxa"/>
          <w:right w:w="0" w:type="dxa"/>
        </w:tblCellMar>
      </w:tblPr>
      <w:tblGrid>
        <w:gridCol w:w="11952"/>
      </w:tblGrid>
      <w:tr w14:paraId="344C06A4">
        <w:tblPrEx>
          <w:tblCellMar>
            <w:top w:w="0" w:type="dxa"/>
            <w:left w:w="0" w:type="dxa"/>
            <w:bottom w:w="0" w:type="dxa"/>
            <w:right w:w="0" w:type="dxa"/>
          </w:tblCellMar>
        </w:tblPrEx>
        <w:trPr>
          <w:tblHeader/>
          <w:tblCellSpacing w:w="0" w:type="dxa"/>
        </w:trPr>
        <w:tc>
          <w:tcPr>
            <w:tcW w:w="11952" w:type="dxa"/>
            <w:shd w:val="clear" w:color="auto" w:fill="auto"/>
            <w:vAlign w:val="center"/>
          </w:tcPr>
          <w:p w14:paraId="51C7E050">
            <w:pPr>
              <w:jc w:val="center"/>
              <w:rPr>
                <w:rFonts w:hint="eastAsia" w:ascii="宋体"/>
                <w:b/>
                <w:sz w:val="24"/>
                <w:szCs w:val="24"/>
              </w:rPr>
            </w:pPr>
          </w:p>
        </w:tc>
      </w:tr>
    </w:tbl>
    <w:p w14:paraId="20865D9C">
      <w:pPr>
        <w:rPr>
          <w:vanish/>
          <w:sz w:val="24"/>
          <w:szCs w:val="24"/>
        </w:rPr>
      </w:pPr>
    </w:p>
    <w:tbl>
      <w:tblPr>
        <w:tblStyle w:val="16"/>
        <w:tblW w:w="11760" w:type="dxa"/>
        <w:tblCellSpacing w:w="0" w:type="dxa"/>
        <w:tblInd w:w="0" w:type="dxa"/>
        <w:shd w:val="clear" w:color="auto" w:fill="auto"/>
        <w:tblLayout w:type="fixed"/>
        <w:tblCellMar>
          <w:top w:w="0" w:type="dxa"/>
          <w:left w:w="0" w:type="dxa"/>
          <w:bottom w:w="0" w:type="dxa"/>
          <w:right w:w="0" w:type="dxa"/>
        </w:tblCellMar>
      </w:tblPr>
      <w:tblGrid>
        <w:gridCol w:w="1237"/>
        <w:gridCol w:w="2227"/>
        <w:gridCol w:w="5196"/>
        <w:gridCol w:w="495"/>
        <w:gridCol w:w="928"/>
        <w:gridCol w:w="928"/>
        <w:gridCol w:w="247"/>
        <w:gridCol w:w="247"/>
        <w:gridCol w:w="247"/>
        <w:gridCol w:w="8"/>
      </w:tblGrid>
      <w:tr w14:paraId="162ADC6D">
        <w:tblPrEx>
          <w:tblCellMar>
            <w:top w:w="0" w:type="dxa"/>
            <w:left w:w="0" w:type="dxa"/>
            <w:bottom w:w="0" w:type="dxa"/>
            <w:right w:w="0" w:type="dxa"/>
          </w:tblCellMar>
        </w:tblPrEx>
        <w:trPr>
          <w:tblCellSpacing w:w="0" w:type="dxa"/>
        </w:trPr>
        <w:tc>
          <w:tcPr>
            <w:tcW w:w="1237" w:type="dxa"/>
            <w:shd w:val="clear" w:color="auto" w:fill="auto"/>
            <w:vAlign w:val="center"/>
          </w:tcPr>
          <w:p w14:paraId="1934CD76">
            <w:pPr>
              <w:keepNext w:val="0"/>
              <w:keepLines w:val="0"/>
              <w:widowControl/>
              <w:suppressLineNumbers w:val="0"/>
              <w:jc w:val="left"/>
            </w:pPr>
            <w:r>
              <w:rPr>
                <w:rFonts w:ascii="宋体" w:hAnsi="宋体" w:eastAsia="宋体" w:cs="宋体"/>
                <w:kern w:val="0"/>
                <w:sz w:val="24"/>
                <w:szCs w:val="24"/>
                <w:lang w:val="en-US" w:eastAsia="zh-CN" w:bidi="ar"/>
              </w:rPr>
              <w:t>产出指标</w:t>
            </w:r>
          </w:p>
        </w:tc>
        <w:tc>
          <w:tcPr>
            <w:tcW w:w="2227" w:type="dxa"/>
            <w:shd w:val="clear" w:color="auto" w:fill="auto"/>
            <w:vAlign w:val="center"/>
          </w:tcPr>
          <w:p w14:paraId="51341D85">
            <w:pPr>
              <w:keepNext w:val="0"/>
              <w:keepLines w:val="0"/>
              <w:widowControl/>
              <w:suppressLineNumbers w:val="0"/>
              <w:jc w:val="left"/>
            </w:pPr>
            <w:r>
              <w:rPr>
                <w:rFonts w:ascii="宋体" w:hAnsi="宋体" w:eastAsia="宋体" w:cs="宋体"/>
                <w:kern w:val="0"/>
                <w:sz w:val="24"/>
                <w:szCs w:val="24"/>
                <w:lang w:val="en-US" w:eastAsia="zh-CN" w:bidi="ar"/>
              </w:rPr>
              <w:t>数量指标</w:t>
            </w:r>
          </w:p>
        </w:tc>
        <w:tc>
          <w:tcPr>
            <w:tcW w:w="5196" w:type="dxa"/>
            <w:shd w:val="clear" w:color="auto" w:fill="auto"/>
            <w:vAlign w:val="center"/>
          </w:tcPr>
          <w:p w14:paraId="21D8D333">
            <w:pPr>
              <w:keepNext w:val="0"/>
              <w:keepLines w:val="0"/>
              <w:widowControl/>
              <w:suppressLineNumbers w:val="0"/>
              <w:jc w:val="left"/>
            </w:pPr>
            <w:r>
              <w:rPr>
                <w:rFonts w:ascii="宋体" w:hAnsi="宋体" w:eastAsia="宋体" w:cs="宋体"/>
                <w:kern w:val="0"/>
                <w:sz w:val="24"/>
                <w:szCs w:val="24"/>
                <w:lang w:val="en-US" w:eastAsia="zh-CN" w:bidi="ar"/>
              </w:rPr>
              <w:t>基层医疗机构基本药物网购置次数</w:t>
            </w:r>
          </w:p>
        </w:tc>
        <w:tc>
          <w:tcPr>
            <w:tcW w:w="495" w:type="dxa"/>
            <w:shd w:val="clear" w:color="auto" w:fill="auto"/>
            <w:vAlign w:val="center"/>
          </w:tcPr>
          <w:p w14:paraId="34E03847">
            <w:pPr>
              <w:keepNext w:val="0"/>
              <w:keepLines w:val="0"/>
              <w:widowControl/>
              <w:suppressLineNumbers w:val="0"/>
              <w:jc w:val="left"/>
            </w:pPr>
            <w:r>
              <w:rPr>
                <w:rFonts w:ascii="宋体" w:hAnsi="宋体" w:eastAsia="宋体" w:cs="宋体"/>
                <w:kern w:val="0"/>
                <w:sz w:val="24"/>
                <w:szCs w:val="24"/>
                <w:lang w:val="en-US" w:eastAsia="zh-CN" w:bidi="ar"/>
              </w:rPr>
              <w:t>≥</w:t>
            </w:r>
          </w:p>
        </w:tc>
        <w:tc>
          <w:tcPr>
            <w:tcW w:w="928" w:type="dxa"/>
            <w:shd w:val="clear" w:color="auto" w:fill="auto"/>
            <w:vAlign w:val="center"/>
          </w:tcPr>
          <w:p w14:paraId="654B38E6">
            <w:pPr>
              <w:keepNext w:val="0"/>
              <w:keepLines w:val="0"/>
              <w:widowControl/>
              <w:suppressLineNumbers w:val="0"/>
              <w:jc w:val="left"/>
            </w:pPr>
            <w:r>
              <w:rPr>
                <w:rFonts w:ascii="宋体" w:hAnsi="宋体" w:eastAsia="宋体" w:cs="宋体"/>
                <w:kern w:val="0"/>
                <w:sz w:val="24"/>
                <w:szCs w:val="24"/>
                <w:lang w:val="en-US" w:eastAsia="zh-CN" w:bidi="ar"/>
              </w:rPr>
              <w:t>12</w:t>
            </w:r>
          </w:p>
        </w:tc>
        <w:tc>
          <w:tcPr>
            <w:tcW w:w="928" w:type="dxa"/>
            <w:shd w:val="clear" w:color="auto" w:fill="auto"/>
            <w:vAlign w:val="center"/>
          </w:tcPr>
          <w:p w14:paraId="6CBBF787">
            <w:pPr>
              <w:keepNext w:val="0"/>
              <w:keepLines w:val="0"/>
              <w:widowControl/>
              <w:suppressLineNumbers w:val="0"/>
              <w:jc w:val="left"/>
            </w:pPr>
            <w:r>
              <w:rPr>
                <w:rFonts w:ascii="宋体" w:hAnsi="宋体" w:eastAsia="宋体" w:cs="宋体"/>
                <w:kern w:val="0"/>
                <w:sz w:val="24"/>
                <w:szCs w:val="24"/>
                <w:lang w:val="en-US" w:eastAsia="zh-CN" w:bidi="ar"/>
              </w:rPr>
              <w:t>12</w:t>
            </w:r>
          </w:p>
        </w:tc>
        <w:tc>
          <w:tcPr>
            <w:tcW w:w="247" w:type="dxa"/>
            <w:shd w:val="clear" w:color="auto" w:fill="auto"/>
            <w:vAlign w:val="center"/>
          </w:tcPr>
          <w:p w14:paraId="68CECD3D">
            <w:pPr>
              <w:keepNext w:val="0"/>
              <w:keepLines w:val="0"/>
              <w:widowControl/>
              <w:suppressLineNumbers w:val="0"/>
              <w:jc w:val="left"/>
            </w:pPr>
            <w:r>
              <w:rPr>
                <w:rFonts w:ascii="宋体" w:hAnsi="宋体" w:eastAsia="宋体" w:cs="宋体"/>
                <w:kern w:val="0"/>
                <w:sz w:val="24"/>
                <w:szCs w:val="24"/>
                <w:lang w:val="en-US" w:eastAsia="zh-CN" w:bidi="ar"/>
              </w:rPr>
              <w:t>次</w:t>
            </w:r>
          </w:p>
        </w:tc>
        <w:tc>
          <w:tcPr>
            <w:tcW w:w="247" w:type="dxa"/>
            <w:shd w:val="clear" w:color="auto" w:fill="auto"/>
            <w:vAlign w:val="center"/>
          </w:tcPr>
          <w:p w14:paraId="546861AB">
            <w:pPr>
              <w:keepNext w:val="0"/>
              <w:keepLines w:val="0"/>
              <w:widowControl/>
              <w:suppressLineNumbers w:val="0"/>
              <w:jc w:val="left"/>
            </w:pPr>
            <w:r>
              <w:rPr>
                <w:rFonts w:ascii="宋体" w:hAnsi="宋体" w:eastAsia="宋体" w:cs="宋体"/>
                <w:kern w:val="0"/>
                <w:sz w:val="24"/>
                <w:szCs w:val="24"/>
                <w:lang w:val="en-US" w:eastAsia="zh-CN" w:bidi="ar"/>
              </w:rPr>
              <w:t>10</w:t>
            </w:r>
          </w:p>
        </w:tc>
        <w:tc>
          <w:tcPr>
            <w:tcW w:w="247" w:type="dxa"/>
            <w:shd w:val="clear" w:color="auto" w:fill="auto"/>
            <w:vAlign w:val="center"/>
          </w:tcPr>
          <w:p w14:paraId="2102AD1B">
            <w:pPr>
              <w:keepNext w:val="0"/>
              <w:keepLines w:val="0"/>
              <w:widowControl/>
              <w:suppressLineNumbers w:val="0"/>
              <w:jc w:val="left"/>
            </w:pPr>
            <w:r>
              <w:rPr>
                <w:rFonts w:ascii="宋体" w:hAnsi="宋体" w:eastAsia="宋体" w:cs="宋体"/>
                <w:kern w:val="0"/>
                <w:sz w:val="24"/>
                <w:szCs w:val="24"/>
                <w:lang w:val="en-US" w:eastAsia="zh-CN" w:bidi="ar"/>
              </w:rPr>
              <w:t>10</w:t>
            </w:r>
          </w:p>
        </w:tc>
        <w:tc>
          <w:tcPr>
            <w:tcW w:w="8" w:type="dxa"/>
            <w:shd w:val="clear" w:color="auto" w:fill="auto"/>
            <w:vAlign w:val="center"/>
          </w:tcPr>
          <w:p w14:paraId="52D3FEAE">
            <w:pPr>
              <w:keepNext w:val="0"/>
              <w:keepLines w:val="0"/>
              <w:widowControl/>
              <w:suppressLineNumbers w:val="0"/>
              <w:jc w:val="left"/>
            </w:pPr>
            <w:r>
              <w:rPr>
                <w:rFonts w:ascii="宋体" w:hAnsi="宋体" w:eastAsia="宋体" w:cs="宋体"/>
                <w:kern w:val="0"/>
                <w:sz w:val="24"/>
                <w:szCs w:val="24"/>
                <w:lang w:val="en-US" w:eastAsia="zh-CN" w:bidi="ar"/>
              </w:rPr>
              <w:t>　</w:t>
            </w:r>
          </w:p>
        </w:tc>
      </w:tr>
      <w:tr w14:paraId="4A4DD7B6">
        <w:tblPrEx>
          <w:tblCellMar>
            <w:top w:w="0" w:type="dxa"/>
            <w:left w:w="0" w:type="dxa"/>
            <w:bottom w:w="0" w:type="dxa"/>
            <w:right w:w="0" w:type="dxa"/>
          </w:tblCellMar>
        </w:tblPrEx>
        <w:trPr>
          <w:tblCellSpacing w:w="0" w:type="dxa"/>
        </w:trPr>
        <w:tc>
          <w:tcPr>
            <w:tcW w:w="1237" w:type="dxa"/>
            <w:shd w:val="clear" w:color="auto" w:fill="auto"/>
            <w:vAlign w:val="center"/>
          </w:tcPr>
          <w:p w14:paraId="3679C674">
            <w:pPr>
              <w:keepNext w:val="0"/>
              <w:keepLines w:val="0"/>
              <w:widowControl/>
              <w:suppressLineNumbers w:val="0"/>
              <w:jc w:val="left"/>
            </w:pPr>
            <w:r>
              <w:rPr>
                <w:rFonts w:ascii="宋体" w:hAnsi="宋体" w:eastAsia="宋体" w:cs="宋体"/>
                <w:kern w:val="0"/>
                <w:sz w:val="24"/>
                <w:szCs w:val="24"/>
                <w:lang w:val="en-US" w:eastAsia="zh-CN" w:bidi="ar"/>
              </w:rPr>
              <w:t>产出指标</w:t>
            </w:r>
          </w:p>
        </w:tc>
        <w:tc>
          <w:tcPr>
            <w:tcW w:w="2227" w:type="dxa"/>
            <w:shd w:val="clear" w:color="auto" w:fill="auto"/>
            <w:vAlign w:val="center"/>
          </w:tcPr>
          <w:p w14:paraId="35C4F4D1">
            <w:pPr>
              <w:keepNext w:val="0"/>
              <w:keepLines w:val="0"/>
              <w:widowControl/>
              <w:suppressLineNumbers w:val="0"/>
              <w:jc w:val="left"/>
            </w:pPr>
            <w:r>
              <w:rPr>
                <w:rFonts w:ascii="宋体" w:hAnsi="宋体" w:eastAsia="宋体" w:cs="宋体"/>
                <w:kern w:val="0"/>
                <w:sz w:val="24"/>
                <w:szCs w:val="24"/>
                <w:lang w:val="en-US" w:eastAsia="zh-CN" w:bidi="ar"/>
              </w:rPr>
              <w:t>质量指标</w:t>
            </w:r>
          </w:p>
        </w:tc>
        <w:tc>
          <w:tcPr>
            <w:tcW w:w="5196" w:type="dxa"/>
            <w:shd w:val="clear" w:color="auto" w:fill="auto"/>
            <w:vAlign w:val="center"/>
          </w:tcPr>
          <w:p w14:paraId="0DAFD602">
            <w:pPr>
              <w:keepNext w:val="0"/>
              <w:keepLines w:val="0"/>
              <w:widowControl/>
              <w:suppressLineNumbers w:val="0"/>
              <w:jc w:val="left"/>
            </w:pPr>
            <w:r>
              <w:rPr>
                <w:rFonts w:ascii="宋体" w:hAnsi="宋体" w:eastAsia="宋体" w:cs="宋体"/>
                <w:kern w:val="0"/>
                <w:sz w:val="24"/>
                <w:szCs w:val="24"/>
                <w:lang w:val="en-US" w:eastAsia="zh-CN" w:bidi="ar"/>
              </w:rPr>
              <w:t>基本药物补助县级配套资金支付准确率</w:t>
            </w:r>
          </w:p>
        </w:tc>
        <w:tc>
          <w:tcPr>
            <w:tcW w:w="495" w:type="dxa"/>
            <w:shd w:val="clear" w:color="auto" w:fill="auto"/>
            <w:vAlign w:val="center"/>
          </w:tcPr>
          <w:p w14:paraId="302018DC">
            <w:pPr>
              <w:keepNext w:val="0"/>
              <w:keepLines w:val="0"/>
              <w:widowControl/>
              <w:suppressLineNumbers w:val="0"/>
              <w:jc w:val="left"/>
            </w:pPr>
            <w:r>
              <w:rPr>
                <w:rFonts w:ascii="宋体" w:hAnsi="宋体" w:eastAsia="宋体" w:cs="宋体"/>
                <w:kern w:val="0"/>
                <w:sz w:val="24"/>
                <w:szCs w:val="24"/>
                <w:lang w:val="en-US" w:eastAsia="zh-CN" w:bidi="ar"/>
              </w:rPr>
              <w:t>＝</w:t>
            </w:r>
          </w:p>
        </w:tc>
        <w:tc>
          <w:tcPr>
            <w:tcW w:w="928" w:type="dxa"/>
            <w:shd w:val="clear" w:color="auto" w:fill="auto"/>
            <w:vAlign w:val="center"/>
          </w:tcPr>
          <w:p w14:paraId="5EF3926A">
            <w:pPr>
              <w:keepNext w:val="0"/>
              <w:keepLines w:val="0"/>
              <w:widowControl/>
              <w:suppressLineNumbers w:val="0"/>
              <w:jc w:val="left"/>
            </w:pPr>
            <w:r>
              <w:rPr>
                <w:rFonts w:ascii="宋体" w:hAnsi="宋体" w:eastAsia="宋体" w:cs="宋体"/>
                <w:kern w:val="0"/>
                <w:sz w:val="24"/>
                <w:szCs w:val="24"/>
                <w:lang w:val="en-US" w:eastAsia="zh-CN" w:bidi="ar"/>
              </w:rPr>
              <w:t>95</w:t>
            </w:r>
          </w:p>
        </w:tc>
        <w:tc>
          <w:tcPr>
            <w:tcW w:w="928" w:type="dxa"/>
            <w:shd w:val="clear" w:color="auto" w:fill="auto"/>
            <w:vAlign w:val="center"/>
          </w:tcPr>
          <w:p w14:paraId="5246CA39">
            <w:pPr>
              <w:keepNext w:val="0"/>
              <w:keepLines w:val="0"/>
              <w:widowControl/>
              <w:suppressLineNumbers w:val="0"/>
              <w:jc w:val="left"/>
            </w:pPr>
            <w:r>
              <w:rPr>
                <w:rFonts w:ascii="宋体" w:hAnsi="宋体" w:eastAsia="宋体" w:cs="宋体"/>
                <w:kern w:val="0"/>
                <w:sz w:val="24"/>
                <w:szCs w:val="24"/>
                <w:lang w:val="en-US" w:eastAsia="zh-CN" w:bidi="ar"/>
              </w:rPr>
              <w:t>95</w:t>
            </w:r>
          </w:p>
        </w:tc>
        <w:tc>
          <w:tcPr>
            <w:tcW w:w="247" w:type="dxa"/>
            <w:shd w:val="clear" w:color="auto" w:fill="auto"/>
            <w:vAlign w:val="center"/>
          </w:tcPr>
          <w:p w14:paraId="2239742D">
            <w:pPr>
              <w:keepNext w:val="0"/>
              <w:keepLines w:val="0"/>
              <w:widowControl/>
              <w:suppressLineNumbers w:val="0"/>
              <w:jc w:val="left"/>
            </w:pPr>
            <w:r>
              <w:rPr>
                <w:rFonts w:ascii="宋体" w:hAnsi="宋体" w:eastAsia="宋体" w:cs="宋体"/>
                <w:kern w:val="0"/>
                <w:sz w:val="24"/>
                <w:szCs w:val="24"/>
                <w:lang w:val="en-US" w:eastAsia="zh-CN" w:bidi="ar"/>
              </w:rPr>
              <w:t>%</w:t>
            </w:r>
          </w:p>
        </w:tc>
        <w:tc>
          <w:tcPr>
            <w:tcW w:w="247" w:type="dxa"/>
            <w:shd w:val="clear" w:color="auto" w:fill="auto"/>
            <w:vAlign w:val="center"/>
          </w:tcPr>
          <w:p w14:paraId="549C8453">
            <w:pPr>
              <w:keepNext w:val="0"/>
              <w:keepLines w:val="0"/>
              <w:widowControl/>
              <w:suppressLineNumbers w:val="0"/>
              <w:jc w:val="left"/>
            </w:pPr>
            <w:r>
              <w:rPr>
                <w:rFonts w:ascii="宋体" w:hAnsi="宋体" w:eastAsia="宋体" w:cs="宋体"/>
                <w:kern w:val="0"/>
                <w:sz w:val="24"/>
                <w:szCs w:val="24"/>
                <w:lang w:val="en-US" w:eastAsia="zh-CN" w:bidi="ar"/>
              </w:rPr>
              <w:t>10</w:t>
            </w:r>
          </w:p>
        </w:tc>
        <w:tc>
          <w:tcPr>
            <w:tcW w:w="247" w:type="dxa"/>
            <w:shd w:val="clear" w:color="auto" w:fill="auto"/>
            <w:vAlign w:val="center"/>
          </w:tcPr>
          <w:p w14:paraId="1EB42B1D">
            <w:pPr>
              <w:keepNext w:val="0"/>
              <w:keepLines w:val="0"/>
              <w:widowControl/>
              <w:suppressLineNumbers w:val="0"/>
              <w:jc w:val="left"/>
            </w:pPr>
            <w:r>
              <w:rPr>
                <w:rFonts w:ascii="宋体" w:hAnsi="宋体" w:eastAsia="宋体" w:cs="宋体"/>
                <w:kern w:val="0"/>
                <w:sz w:val="24"/>
                <w:szCs w:val="24"/>
                <w:lang w:val="en-US" w:eastAsia="zh-CN" w:bidi="ar"/>
              </w:rPr>
              <w:t>10</w:t>
            </w:r>
          </w:p>
        </w:tc>
        <w:tc>
          <w:tcPr>
            <w:tcW w:w="8" w:type="dxa"/>
            <w:shd w:val="clear" w:color="auto" w:fill="auto"/>
            <w:vAlign w:val="center"/>
          </w:tcPr>
          <w:p w14:paraId="44B77A45">
            <w:pPr>
              <w:keepNext w:val="0"/>
              <w:keepLines w:val="0"/>
              <w:widowControl/>
              <w:suppressLineNumbers w:val="0"/>
              <w:jc w:val="left"/>
            </w:pPr>
            <w:r>
              <w:rPr>
                <w:rFonts w:ascii="宋体" w:hAnsi="宋体" w:eastAsia="宋体" w:cs="宋体"/>
                <w:kern w:val="0"/>
                <w:sz w:val="24"/>
                <w:szCs w:val="24"/>
                <w:lang w:val="en-US" w:eastAsia="zh-CN" w:bidi="ar"/>
              </w:rPr>
              <w:t>　</w:t>
            </w:r>
          </w:p>
        </w:tc>
      </w:tr>
      <w:tr w14:paraId="71E90137">
        <w:tblPrEx>
          <w:shd w:val="clear" w:color="auto" w:fill="auto"/>
          <w:tblCellMar>
            <w:top w:w="0" w:type="dxa"/>
            <w:left w:w="0" w:type="dxa"/>
            <w:bottom w:w="0" w:type="dxa"/>
            <w:right w:w="0" w:type="dxa"/>
          </w:tblCellMar>
        </w:tblPrEx>
        <w:trPr>
          <w:tblCellSpacing w:w="0" w:type="dxa"/>
        </w:trPr>
        <w:tc>
          <w:tcPr>
            <w:tcW w:w="1237" w:type="dxa"/>
            <w:shd w:val="clear" w:color="auto" w:fill="auto"/>
            <w:vAlign w:val="center"/>
          </w:tcPr>
          <w:p w14:paraId="0E07B2ED">
            <w:pPr>
              <w:keepNext w:val="0"/>
              <w:keepLines w:val="0"/>
              <w:widowControl/>
              <w:suppressLineNumbers w:val="0"/>
              <w:jc w:val="left"/>
            </w:pPr>
            <w:r>
              <w:rPr>
                <w:rFonts w:ascii="宋体" w:hAnsi="宋体" w:eastAsia="宋体" w:cs="宋体"/>
                <w:kern w:val="0"/>
                <w:sz w:val="24"/>
                <w:szCs w:val="24"/>
                <w:lang w:val="en-US" w:eastAsia="zh-CN" w:bidi="ar"/>
              </w:rPr>
              <w:t>产出指标</w:t>
            </w:r>
          </w:p>
        </w:tc>
        <w:tc>
          <w:tcPr>
            <w:tcW w:w="2227" w:type="dxa"/>
            <w:shd w:val="clear" w:color="auto" w:fill="auto"/>
            <w:vAlign w:val="center"/>
          </w:tcPr>
          <w:p w14:paraId="252AA41D">
            <w:pPr>
              <w:keepNext w:val="0"/>
              <w:keepLines w:val="0"/>
              <w:widowControl/>
              <w:suppressLineNumbers w:val="0"/>
              <w:jc w:val="left"/>
            </w:pPr>
            <w:r>
              <w:rPr>
                <w:rFonts w:ascii="宋体" w:hAnsi="宋体" w:eastAsia="宋体" w:cs="宋体"/>
                <w:kern w:val="0"/>
                <w:sz w:val="24"/>
                <w:szCs w:val="24"/>
                <w:lang w:val="en-US" w:eastAsia="zh-CN" w:bidi="ar"/>
              </w:rPr>
              <w:t>时效指标</w:t>
            </w:r>
          </w:p>
        </w:tc>
        <w:tc>
          <w:tcPr>
            <w:tcW w:w="5196" w:type="dxa"/>
            <w:shd w:val="clear" w:color="auto" w:fill="auto"/>
            <w:vAlign w:val="center"/>
          </w:tcPr>
          <w:p w14:paraId="687142F0">
            <w:pPr>
              <w:keepNext w:val="0"/>
              <w:keepLines w:val="0"/>
              <w:widowControl/>
              <w:suppressLineNumbers w:val="0"/>
              <w:jc w:val="left"/>
            </w:pPr>
            <w:r>
              <w:rPr>
                <w:rFonts w:ascii="宋体" w:hAnsi="宋体" w:eastAsia="宋体" w:cs="宋体"/>
                <w:kern w:val="0"/>
                <w:sz w:val="24"/>
                <w:szCs w:val="24"/>
                <w:lang w:val="en-US" w:eastAsia="zh-CN" w:bidi="ar"/>
              </w:rPr>
              <w:t>基本药物补助县级配套资金支付及时率</w:t>
            </w:r>
          </w:p>
        </w:tc>
        <w:tc>
          <w:tcPr>
            <w:tcW w:w="495" w:type="dxa"/>
            <w:shd w:val="clear" w:color="auto" w:fill="auto"/>
            <w:vAlign w:val="center"/>
          </w:tcPr>
          <w:p w14:paraId="432EFF37">
            <w:pPr>
              <w:keepNext w:val="0"/>
              <w:keepLines w:val="0"/>
              <w:widowControl/>
              <w:suppressLineNumbers w:val="0"/>
              <w:jc w:val="left"/>
            </w:pPr>
            <w:r>
              <w:rPr>
                <w:rFonts w:ascii="宋体" w:hAnsi="宋体" w:eastAsia="宋体" w:cs="宋体"/>
                <w:kern w:val="0"/>
                <w:sz w:val="24"/>
                <w:szCs w:val="24"/>
                <w:lang w:val="en-US" w:eastAsia="zh-CN" w:bidi="ar"/>
              </w:rPr>
              <w:t>＝</w:t>
            </w:r>
          </w:p>
        </w:tc>
        <w:tc>
          <w:tcPr>
            <w:tcW w:w="928" w:type="dxa"/>
            <w:shd w:val="clear" w:color="auto" w:fill="auto"/>
            <w:vAlign w:val="center"/>
          </w:tcPr>
          <w:p w14:paraId="475D1D90">
            <w:pPr>
              <w:keepNext w:val="0"/>
              <w:keepLines w:val="0"/>
              <w:widowControl/>
              <w:suppressLineNumbers w:val="0"/>
              <w:jc w:val="left"/>
            </w:pPr>
            <w:r>
              <w:rPr>
                <w:rFonts w:ascii="宋体" w:hAnsi="宋体" w:eastAsia="宋体" w:cs="宋体"/>
                <w:kern w:val="0"/>
                <w:sz w:val="24"/>
                <w:szCs w:val="24"/>
                <w:lang w:val="en-US" w:eastAsia="zh-CN" w:bidi="ar"/>
              </w:rPr>
              <w:t>96</w:t>
            </w:r>
          </w:p>
        </w:tc>
        <w:tc>
          <w:tcPr>
            <w:tcW w:w="928" w:type="dxa"/>
            <w:shd w:val="clear" w:color="auto" w:fill="auto"/>
            <w:vAlign w:val="center"/>
          </w:tcPr>
          <w:p w14:paraId="40AF8C55">
            <w:pPr>
              <w:keepNext w:val="0"/>
              <w:keepLines w:val="0"/>
              <w:widowControl/>
              <w:suppressLineNumbers w:val="0"/>
              <w:jc w:val="left"/>
            </w:pPr>
            <w:r>
              <w:rPr>
                <w:rFonts w:ascii="宋体" w:hAnsi="宋体" w:eastAsia="宋体" w:cs="宋体"/>
                <w:kern w:val="0"/>
                <w:sz w:val="24"/>
                <w:szCs w:val="24"/>
                <w:lang w:val="en-US" w:eastAsia="zh-CN" w:bidi="ar"/>
              </w:rPr>
              <w:t>96</w:t>
            </w:r>
          </w:p>
        </w:tc>
        <w:tc>
          <w:tcPr>
            <w:tcW w:w="247" w:type="dxa"/>
            <w:shd w:val="clear" w:color="auto" w:fill="auto"/>
            <w:vAlign w:val="center"/>
          </w:tcPr>
          <w:p w14:paraId="46E2582F">
            <w:pPr>
              <w:keepNext w:val="0"/>
              <w:keepLines w:val="0"/>
              <w:widowControl/>
              <w:suppressLineNumbers w:val="0"/>
              <w:jc w:val="left"/>
            </w:pPr>
            <w:r>
              <w:rPr>
                <w:rFonts w:ascii="宋体" w:hAnsi="宋体" w:eastAsia="宋体" w:cs="宋体"/>
                <w:kern w:val="0"/>
                <w:sz w:val="24"/>
                <w:szCs w:val="24"/>
                <w:lang w:val="en-US" w:eastAsia="zh-CN" w:bidi="ar"/>
              </w:rPr>
              <w:t>%</w:t>
            </w:r>
          </w:p>
        </w:tc>
        <w:tc>
          <w:tcPr>
            <w:tcW w:w="247" w:type="dxa"/>
            <w:shd w:val="clear" w:color="auto" w:fill="auto"/>
            <w:vAlign w:val="center"/>
          </w:tcPr>
          <w:p w14:paraId="024EEFF7">
            <w:pPr>
              <w:keepNext w:val="0"/>
              <w:keepLines w:val="0"/>
              <w:widowControl/>
              <w:suppressLineNumbers w:val="0"/>
              <w:jc w:val="left"/>
            </w:pPr>
            <w:r>
              <w:rPr>
                <w:rFonts w:ascii="宋体" w:hAnsi="宋体" w:eastAsia="宋体" w:cs="宋体"/>
                <w:kern w:val="0"/>
                <w:sz w:val="24"/>
                <w:szCs w:val="24"/>
                <w:lang w:val="en-US" w:eastAsia="zh-CN" w:bidi="ar"/>
              </w:rPr>
              <w:t>10</w:t>
            </w:r>
          </w:p>
        </w:tc>
        <w:tc>
          <w:tcPr>
            <w:tcW w:w="247" w:type="dxa"/>
            <w:shd w:val="clear" w:color="auto" w:fill="auto"/>
            <w:vAlign w:val="center"/>
          </w:tcPr>
          <w:p w14:paraId="3D5DFD94">
            <w:pPr>
              <w:keepNext w:val="0"/>
              <w:keepLines w:val="0"/>
              <w:widowControl/>
              <w:suppressLineNumbers w:val="0"/>
              <w:jc w:val="left"/>
            </w:pPr>
            <w:r>
              <w:rPr>
                <w:rFonts w:ascii="宋体" w:hAnsi="宋体" w:eastAsia="宋体" w:cs="宋体"/>
                <w:kern w:val="0"/>
                <w:sz w:val="24"/>
                <w:szCs w:val="24"/>
                <w:lang w:val="en-US" w:eastAsia="zh-CN" w:bidi="ar"/>
              </w:rPr>
              <w:t>10</w:t>
            </w:r>
          </w:p>
        </w:tc>
        <w:tc>
          <w:tcPr>
            <w:tcW w:w="8" w:type="dxa"/>
            <w:shd w:val="clear" w:color="auto" w:fill="auto"/>
            <w:vAlign w:val="center"/>
          </w:tcPr>
          <w:p w14:paraId="4E1CA743">
            <w:pPr>
              <w:keepNext w:val="0"/>
              <w:keepLines w:val="0"/>
              <w:widowControl/>
              <w:suppressLineNumbers w:val="0"/>
              <w:jc w:val="left"/>
            </w:pPr>
            <w:r>
              <w:rPr>
                <w:rFonts w:ascii="宋体" w:hAnsi="宋体" w:eastAsia="宋体" w:cs="宋体"/>
                <w:kern w:val="0"/>
                <w:sz w:val="24"/>
                <w:szCs w:val="24"/>
                <w:lang w:val="en-US" w:eastAsia="zh-CN" w:bidi="ar"/>
              </w:rPr>
              <w:t>　</w:t>
            </w:r>
          </w:p>
        </w:tc>
      </w:tr>
      <w:tr w14:paraId="4B9FB819">
        <w:tblPrEx>
          <w:tblCellMar>
            <w:top w:w="0" w:type="dxa"/>
            <w:left w:w="0" w:type="dxa"/>
            <w:bottom w:w="0" w:type="dxa"/>
            <w:right w:w="0" w:type="dxa"/>
          </w:tblCellMar>
        </w:tblPrEx>
        <w:trPr>
          <w:tblCellSpacing w:w="0" w:type="dxa"/>
        </w:trPr>
        <w:tc>
          <w:tcPr>
            <w:tcW w:w="1237" w:type="dxa"/>
            <w:shd w:val="clear" w:color="auto" w:fill="auto"/>
            <w:vAlign w:val="center"/>
          </w:tcPr>
          <w:p w14:paraId="151C993A">
            <w:pPr>
              <w:keepNext w:val="0"/>
              <w:keepLines w:val="0"/>
              <w:widowControl/>
              <w:suppressLineNumbers w:val="0"/>
              <w:jc w:val="left"/>
            </w:pPr>
            <w:r>
              <w:rPr>
                <w:rFonts w:ascii="宋体" w:hAnsi="宋体" w:eastAsia="宋体" w:cs="宋体"/>
                <w:kern w:val="0"/>
                <w:sz w:val="24"/>
                <w:szCs w:val="24"/>
                <w:lang w:val="en-US" w:eastAsia="zh-CN" w:bidi="ar"/>
              </w:rPr>
              <w:t>产出指标</w:t>
            </w:r>
          </w:p>
        </w:tc>
        <w:tc>
          <w:tcPr>
            <w:tcW w:w="2227" w:type="dxa"/>
            <w:shd w:val="clear" w:color="auto" w:fill="auto"/>
            <w:vAlign w:val="center"/>
          </w:tcPr>
          <w:p w14:paraId="0FA6C829">
            <w:pPr>
              <w:keepNext w:val="0"/>
              <w:keepLines w:val="0"/>
              <w:widowControl/>
              <w:suppressLineNumbers w:val="0"/>
              <w:jc w:val="left"/>
            </w:pPr>
            <w:r>
              <w:rPr>
                <w:rFonts w:ascii="宋体" w:hAnsi="宋体" w:eastAsia="宋体" w:cs="宋体"/>
                <w:kern w:val="0"/>
                <w:sz w:val="24"/>
                <w:szCs w:val="24"/>
                <w:lang w:val="en-US" w:eastAsia="zh-CN" w:bidi="ar"/>
              </w:rPr>
              <w:t>数量指标</w:t>
            </w:r>
          </w:p>
        </w:tc>
        <w:tc>
          <w:tcPr>
            <w:tcW w:w="5196" w:type="dxa"/>
            <w:shd w:val="clear" w:color="auto" w:fill="auto"/>
            <w:vAlign w:val="center"/>
          </w:tcPr>
          <w:p w14:paraId="26C39120">
            <w:pPr>
              <w:keepNext w:val="0"/>
              <w:keepLines w:val="0"/>
              <w:widowControl/>
              <w:suppressLineNumbers w:val="0"/>
              <w:jc w:val="left"/>
            </w:pPr>
            <w:r>
              <w:rPr>
                <w:rFonts w:ascii="宋体" w:hAnsi="宋体" w:eastAsia="宋体" w:cs="宋体"/>
                <w:kern w:val="0"/>
                <w:sz w:val="24"/>
                <w:szCs w:val="24"/>
                <w:lang w:val="en-US" w:eastAsia="zh-CN" w:bidi="ar"/>
              </w:rPr>
              <w:t>实行基本药物补助县级配套的基层医疗机构个数</w:t>
            </w:r>
          </w:p>
        </w:tc>
        <w:tc>
          <w:tcPr>
            <w:tcW w:w="495" w:type="dxa"/>
            <w:shd w:val="clear" w:color="auto" w:fill="auto"/>
            <w:vAlign w:val="center"/>
          </w:tcPr>
          <w:p w14:paraId="768890C4">
            <w:pPr>
              <w:keepNext w:val="0"/>
              <w:keepLines w:val="0"/>
              <w:widowControl/>
              <w:suppressLineNumbers w:val="0"/>
              <w:jc w:val="left"/>
            </w:pPr>
            <w:r>
              <w:rPr>
                <w:rFonts w:ascii="宋体" w:hAnsi="宋体" w:eastAsia="宋体" w:cs="宋体"/>
                <w:kern w:val="0"/>
                <w:sz w:val="24"/>
                <w:szCs w:val="24"/>
                <w:lang w:val="en-US" w:eastAsia="zh-CN" w:bidi="ar"/>
              </w:rPr>
              <w:t>≥</w:t>
            </w:r>
          </w:p>
        </w:tc>
        <w:tc>
          <w:tcPr>
            <w:tcW w:w="928" w:type="dxa"/>
            <w:shd w:val="clear" w:color="auto" w:fill="auto"/>
            <w:vAlign w:val="center"/>
          </w:tcPr>
          <w:p w14:paraId="2DA19092">
            <w:pPr>
              <w:keepNext w:val="0"/>
              <w:keepLines w:val="0"/>
              <w:widowControl/>
              <w:suppressLineNumbers w:val="0"/>
              <w:jc w:val="left"/>
            </w:pPr>
            <w:r>
              <w:rPr>
                <w:rFonts w:ascii="宋体" w:hAnsi="宋体" w:eastAsia="宋体" w:cs="宋体"/>
                <w:kern w:val="0"/>
                <w:sz w:val="24"/>
                <w:szCs w:val="24"/>
                <w:lang w:val="en-US" w:eastAsia="zh-CN" w:bidi="ar"/>
              </w:rPr>
              <w:t>1</w:t>
            </w:r>
          </w:p>
        </w:tc>
        <w:tc>
          <w:tcPr>
            <w:tcW w:w="928" w:type="dxa"/>
            <w:shd w:val="clear" w:color="auto" w:fill="auto"/>
            <w:vAlign w:val="center"/>
          </w:tcPr>
          <w:p w14:paraId="6819AE3B">
            <w:pPr>
              <w:keepNext w:val="0"/>
              <w:keepLines w:val="0"/>
              <w:widowControl/>
              <w:suppressLineNumbers w:val="0"/>
              <w:jc w:val="left"/>
            </w:pPr>
            <w:r>
              <w:rPr>
                <w:rFonts w:ascii="宋体" w:hAnsi="宋体" w:eastAsia="宋体" w:cs="宋体"/>
                <w:kern w:val="0"/>
                <w:sz w:val="24"/>
                <w:szCs w:val="24"/>
                <w:lang w:val="en-US" w:eastAsia="zh-CN" w:bidi="ar"/>
              </w:rPr>
              <w:t>1</w:t>
            </w:r>
          </w:p>
        </w:tc>
        <w:tc>
          <w:tcPr>
            <w:tcW w:w="247" w:type="dxa"/>
            <w:shd w:val="clear" w:color="auto" w:fill="auto"/>
            <w:vAlign w:val="center"/>
          </w:tcPr>
          <w:p w14:paraId="5DCAF1DA">
            <w:pPr>
              <w:keepNext w:val="0"/>
              <w:keepLines w:val="0"/>
              <w:widowControl/>
              <w:suppressLineNumbers w:val="0"/>
              <w:jc w:val="left"/>
            </w:pPr>
            <w:r>
              <w:rPr>
                <w:rFonts w:ascii="宋体" w:hAnsi="宋体" w:eastAsia="宋体" w:cs="宋体"/>
                <w:kern w:val="0"/>
                <w:sz w:val="24"/>
                <w:szCs w:val="24"/>
                <w:lang w:val="en-US" w:eastAsia="zh-CN" w:bidi="ar"/>
              </w:rPr>
              <w:t>个</w:t>
            </w:r>
          </w:p>
        </w:tc>
        <w:tc>
          <w:tcPr>
            <w:tcW w:w="247" w:type="dxa"/>
            <w:shd w:val="clear" w:color="auto" w:fill="auto"/>
            <w:vAlign w:val="center"/>
          </w:tcPr>
          <w:p w14:paraId="5C312BAE">
            <w:pPr>
              <w:keepNext w:val="0"/>
              <w:keepLines w:val="0"/>
              <w:widowControl/>
              <w:suppressLineNumbers w:val="0"/>
              <w:jc w:val="left"/>
            </w:pPr>
            <w:r>
              <w:rPr>
                <w:rFonts w:ascii="宋体" w:hAnsi="宋体" w:eastAsia="宋体" w:cs="宋体"/>
                <w:kern w:val="0"/>
                <w:sz w:val="24"/>
                <w:szCs w:val="24"/>
                <w:lang w:val="en-US" w:eastAsia="zh-CN" w:bidi="ar"/>
              </w:rPr>
              <w:t>10</w:t>
            </w:r>
          </w:p>
        </w:tc>
        <w:tc>
          <w:tcPr>
            <w:tcW w:w="247" w:type="dxa"/>
            <w:shd w:val="clear" w:color="auto" w:fill="auto"/>
            <w:vAlign w:val="center"/>
          </w:tcPr>
          <w:p w14:paraId="782049B9">
            <w:pPr>
              <w:keepNext w:val="0"/>
              <w:keepLines w:val="0"/>
              <w:widowControl/>
              <w:suppressLineNumbers w:val="0"/>
              <w:jc w:val="left"/>
            </w:pPr>
            <w:r>
              <w:rPr>
                <w:rFonts w:ascii="宋体" w:hAnsi="宋体" w:eastAsia="宋体" w:cs="宋体"/>
                <w:kern w:val="0"/>
                <w:sz w:val="24"/>
                <w:szCs w:val="24"/>
                <w:lang w:val="en-US" w:eastAsia="zh-CN" w:bidi="ar"/>
              </w:rPr>
              <w:t>10</w:t>
            </w:r>
          </w:p>
        </w:tc>
        <w:tc>
          <w:tcPr>
            <w:tcW w:w="8" w:type="dxa"/>
            <w:shd w:val="clear" w:color="auto" w:fill="auto"/>
            <w:vAlign w:val="center"/>
          </w:tcPr>
          <w:p w14:paraId="30C90FB2">
            <w:pPr>
              <w:keepNext w:val="0"/>
              <w:keepLines w:val="0"/>
              <w:widowControl/>
              <w:suppressLineNumbers w:val="0"/>
              <w:jc w:val="left"/>
            </w:pPr>
            <w:r>
              <w:rPr>
                <w:rFonts w:ascii="宋体" w:hAnsi="宋体" w:eastAsia="宋体" w:cs="宋体"/>
                <w:kern w:val="0"/>
                <w:sz w:val="24"/>
                <w:szCs w:val="24"/>
                <w:lang w:val="en-US" w:eastAsia="zh-CN" w:bidi="ar"/>
              </w:rPr>
              <w:t>　</w:t>
            </w:r>
          </w:p>
        </w:tc>
      </w:tr>
      <w:tr w14:paraId="3702594F">
        <w:tblPrEx>
          <w:tblCellMar>
            <w:top w:w="0" w:type="dxa"/>
            <w:left w:w="0" w:type="dxa"/>
            <w:bottom w:w="0" w:type="dxa"/>
            <w:right w:w="0" w:type="dxa"/>
          </w:tblCellMar>
        </w:tblPrEx>
        <w:trPr>
          <w:tblCellSpacing w:w="0" w:type="dxa"/>
        </w:trPr>
        <w:tc>
          <w:tcPr>
            <w:tcW w:w="1237" w:type="dxa"/>
            <w:shd w:val="clear" w:color="auto" w:fill="auto"/>
            <w:vAlign w:val="center"/>
          </w:tcPr>
          <w:p w14:paraId="224E2A5E">
            <w:pPr>
              <w:keepNext w:val="0"/>
              <w:keepLines w:val="0"/>
              <w:widowControl/>
              <w:suppressLineNumbers w:val="0"/>
              <w:jc w:val="left"/>
            </w:pPr>
            <w:r>
              <w:rPr>
                <w:rFonts w:ascii="宋体" w:hAnsi="宋体" w:eastAsia="宋体" w:cs="宋体"/>
                <w:kern w:val="0"/>
                <w:sz w:val="24"/>
                <w:szCs w:val="24"/>
                <w:lang w:val="en-US" w:eastAsia="zh-CN" w:bidi="ar"/>
              </w:rPr>
              <w:t>效益指标</w:t>
            </w:r>
          </w:p>
        </w:tc>
        <w:tc>
          <w:tcPr>
            <w:tcW w:w="2227" w:type="dxa"/>
            <w:shd w:val="clear" w:color="auto" w:fill="auto"/>
            <w:vAlign w:val="center"/>
          </w:tcPr>
          <w:p w14:paraId="5CECCAC7">
            <w:pPr>
              <w:keepNext w:val="0"/>
              <w:keepLines w:val="0"/>
              <w:widowControl/>
              <w:suppressLineNumbers w:val="0"/>
              <w:jc w:val="left"/>
            </w:pPr>
            <w:r>
              <w:rPr>
                <w:rFonts w:ascii="宋体" w:hAnsi="宋体" w:eastAsia="宋体" w:cs="宋体"/>
                <w:kern w:val="0"/>
                <w:sz w:val="24"/>
                <w:szCs w:val="24"/>
                <w:lang w:val="en-US" w:eastAsia="zh-CN" w:bidi="ar"/>
              </w:rPr>
              <w:t>经济效益指标</w:t>
            </w:r>
          </w:p>
        </w:tc>
        <w:tc>
          <w:tcPr>
            <w:tcW w:w="5196" w:type="dxa"/>
            <w:shd w:val="clear" w:color="auto" w:fill="auto"/>
            <w:vAlign w:val="center"/>
          </w:tcPr>
          <w:p w14:paraId="620C08ED">
            <w:pPr>
              <w:keepNext w:val="0"/>
              <w:keepLines w:val="0"/>
              <w:widowControl/>
              <w:suppressLineNumbers w:val="0"/>
              <w:jc w:val="left"/>
            </w:pPr>
            <w:r>
              <w:rPr>
                <w:rFonts w:ascii="宋体" w:hAnsi="宋体" w:eastAsia="宋体" w:cs="宋体"/>
                <w:kern w:val="0"/>
                <w:sz w:val="24"/>
                <w:szCs w:val="24"/>
                <w:lang w:val="en-US" w:eastAsia="zh-CN" w:bidi="ar"/>
              </w:rPr>
              <w:t>基层医疗机构药品零差率</w:t>
            </w:r>
          </w:p>
        </w:tc>
        <w:tc>
          <w:tcPr>
            <w:tcW w:w="495" w:type="dxa"/>
            <w:shd w:val="clear" w:color="auto" w:fill="auto"/>
            <w:vAlign w:val="center"/>
          </w:tcPr>
          <w:p w14:paraId="159F01C8">
            <w:pPr>
              <w:keepNext w:val="0"/>
              <w:keepLines w:val="0"/>
              <w:widowControl/>
              <w:suppressLineNumbers w:val="0"/>
              <w:jc w:val="left"/>
            </w:pPr>
            <w:r>
              <w:rPr>
                <w:rFonts w:ascii="宋体" w:hAnsi="宋体" w:eastAsia="宋体" w:cs="宋体"/>
                <w:kern w:val="0"/>
                <w:sz w:val="24"/>
                <w:szCs w:val="24"/>
                <w:lang w:val="en-US" w:eastAsia="zh-CN" w:bidi="ar"/>
              </w:rPr>
              <w:t>定性</w:t>
            </w:r>
          </w:p>
        </w:tc>
        <w:tc>
          <w:tcPr>
            <w:tcW w:w="928" w:type="dxa"/>
            <w:shd w:val="clear" w:color="auto" w:fill="auto"/>
            <w:vAlign w:val="center"/>
          </w:tcPr>
          <w:p w14:paraId="57A6F581">
            <w:pPr>
              <w:keepNext w:val="0"/>
              <w:keepLines w:val="0"/>
              <w:widowControl/>
              <w:suppressLineNumbers w:val="0"/>
              <w:jc w:val="left"/>
            </w:pPr>
            <w:r>
              <w:rPr>
                <w:rFonts w:ascii="宋体" w:hAnsi="宋体" w:eastAsia="宋体" w:cs="宋体"/>
                <w:kern w:val="0"/>
                <w:sz w:val="24"/>
                <w:szCs w:val="24"/>
                <w:lang w:val="en-US" w:eastAsia="zh-CN" w:bidi="ar"/>
              </w:rPr>
              <w:t>等于100</w:t>
            </w:r>
          </w:p>
        </w:tc>
        <w:tc>
          <w:tcPr>
            <w:tcW w:w="928" w:type="dxa"/>
            <w:shd w:val="clear" w:color="auto" w:fill="auto"/>
            <w:vAlign w:val="center"/>
          </w:tcPr>
          <w:p w14:paraId="75E5A0D5">
            <w:pPr>
              <w:keepNext w:val="0"/>
              <w:keepLines w:val="0"/>
              <w:widowControl/>
              <w:suppressLineNumbers w:val="0"/>
              <w:jc w:val="left"/>
            </w:pPr>
            <w:r>
              <w:rPr>
                <w:rFonts w:ascii="宋体" w:hAnsi="宋体" w:eastAsia="宋体" w:cs="宋体"/>
                <w:kern w:val="0"/>
                <w:sz w:val="24"/>
                <w:szCs w:val="24"/>
                <w:lang w:val="en-US" w:eastAsia="zh-CN" w:bidi="ar"/>
              </w:rPr>
              <w:t>等于100</w:t>
            </w:r>
          </w:p>
        </w:tc>
        <w:tc>
          <w:tcPr>
            <w:tcW w:w="247" w:type="dxa"/>
            <w:shd w:val="clear" w:color="auto" w:fill="auto"/>
            <w:vAlign w:val="center"/>
          </w:tcPr>
          <w:p w14:paraId="1EC945C4">
            <w:pPr>
              <w:keepNext w:val="0"/>
              <w:keepLines w:val="0"/>
              <w:widowControl/>
              <w:suppressLineNumbers w:val="0"/>
              <w:jc w:val="left"/>
            </w:pPr>
            <w:r>
              <w:rPr>
                <w:rFonts w:ascii="宋体" w:hAnsi="宋体" w:eastAsia="宋体" w:cs="宋体"/>
                <w:kern w:val="0"/>
                <w:sz w:val="24"/>
                <w:szCs w:val="24"/>
                <w:lang w:val="en-US" w:eastAsia="zh-CN" w:bidi="ar"/>
              </w:rPr>
              <w:t>　</w:t>
            </w:r>
          </w:p>
        </w:tc>
        <w:tc>
          <w:tcPr>
            <w:tcW w:w="247" w:type="dxa"/>
            <w:shd w:val="clear" w:color="auto" w:fill="auto"/>
            <w:vAlign w:val="center"/>
          </w:tcPr>
          <w:p w14:paraId="13622535">
            <w:pPr>
              <w:keepNext w:val="0"/>
              <w:keepLines w:val="0"/>
              <w:widowControl/>
              <w:suppressLineNumbers w:val="0"/>
              <w:jc w:val="left"/>
            </w:pPr>
            <w:r>
              <w:rPr>
                <w:rFonts w:ascii="宋体" w:hAnsi="宋体" w:eastAsia="宋体" w:cs="宋体"/>
                <w:kern w:val="0"/>
                <w:sz w:val="24"/>
                <w:szCs w:val="24"/>
                <w:lang w:val="en-US" w:eastAsia="zh-CN" w:bidi="ar"/>
              </w:rPr>
              <w:t>20</w:t>
            </w:r>
          </w:p>
        </w:tc>
        <w:tc>
          <w:tcPr>
            <w:tcW w:w="247" w:type="dxa"/>
            <w:shd w:val="clear" w:color="auto" w:fill="auto"/>
            <w:vAlign w:val="center"/>
          </w:tcPr>
          <w:p w14:paraId="2FF0F37E">
            <w:pPr>
              <w:keepNext w:val="0"/>
              <w:keepLines w:val="0"/>
              <w:widowControl/>
              <w:suppressLineNumbers w:val="0"/>
              <w:jc w:val="left"/>
            </w:pPr>
            <w:r>
              <w:rPr>
                <w:rFonts w:ascii="宋体" w:hAnsi="宋体" w:eastAsia="宋体" w:cs="宋体"/>
                <w:kern w:val="0"/>
                <w:sz w:val="24"/>
                <w:szCs w:val="24"/>
                <w:lang w:val="en-US" w:eastAsia="zh-CN" w:bidi="ar"/>
              </w:rPr>
              <w:t>20</w:t>
            </w:r>
          </w:p>
        </w:tc>
        <w:tc>
          <w:tcPr>
            <w:tcW w:w="8" w:type="dxa"/>
            <w:shd w:val="clear" w:color="auto" w:fill="auto"/>
            <w:vAlign w:val="center"/>
          </w:tcPr>
          <w:p w14:paraId="15D4F5EB">
            <w:pPr>
              <w:keepNext w:val="0"/>
              <w:keepLines w:val="0"/>
              <w:widowControl/>
              <w:suppressLineNumbers w:val="0"/>
              <w:jc w:val="left"/>
            </w:pPr>
            <w:r>
              <w:rPr>
                <w:rFonts w:ascii="宋体" w:hAnsi="宋体" w:eastAsia="宋体" w:cs="宋体"/>
                <w:kern w:val="0"/>
                <w:sz w:val="24"/>
                <w:szCs w:val="24"/>
                <w:lang w:val="en-US" w:eastAsia="zh-CN" w:bidi="ar"/>
              </w:rPr>
              <w:t>　</w:t>
            </w:r>
          </w:p>
        </w:tc>
      </w:tr>
      <w:tr w14:paraId="5A0FA68A">
        <w:tblPrEx>
          <w:tblCellMar>
            <w:top w:w="0" w:type="dxa"/>
            <w:left w:w="0" w:type="dxa"/>
            <w:bottom w:w="0" w:type="dxa"/>
            <w:right w:w="0" w:type="dxa"/>
          </w:tblCellMar>
        </w:tblPrEx>
        <w:trPr>
          <w:tblCellSpacing w:w="0" w:type="dxa"/>
        </w:trPr>
        <w:tc>
          <w:tcPr>
            <w:tcW w:w="1237" w:type="dxa"/>
            <w:shd w:val="clear" w:color="auto" w:fill="auto"/>
            <w:vAlign w:val="center"/>
          </w:tcPr>
          <w:p w14:paraId="37DD10B7">
            <w:pPr>
              <w:keepNext w:val="0"/>
              <w:keepLines w:val="0"/>
              <w:widowControl/>
              <w:suppressLineNumbers w:val="0"/>
              <w:jc w:val="left"/>
            </w:pPr>
            <w:r>
              <w:rPr>
                <w:rFonts w:ascii="宋体" w:hAnsi="宋体" w:eastAsia="宋体" w:cs="宋体"/>
                <w:kern w:val="0"/>
                <w:sz w:val="24"/>
                <w:szCs w:val="24"/>
                <w:lang w:val="en-US" w:eastAsia="zh-CN" w:bidi="ar"/>
              </w:rPr>
              <w:t>效益指标</w:t>
            </w:r>
          </w:p>
        </w:tc>
        <w:tc>
          <w:tcPr>
            <w:tcW w:w="2227" w:type="dxa"/>
            <w:shd w:val="clear" w:color="auto" w:fill="auto"/>
            <w:vAlign w:val="center"/>
          </w:tcPr>
          <w:p w14:paraId="3C095146">
            <w:pPr>
              <w:keepNext w:val="0"/>
              <w:keepLines w:val="0"/>
              <w:widowControl/>
              <w:suppressLineNumbers w:val="0"/>
              <w:jc w:val="left"/>
            </w:pPr>
            <w:r>
              <w:rPr>
                <w:rFonts w:ascii="宋体" w:hAnsi="宋体" w:eastAsia="宋体" w:cs="宋体"/>
                <w:kern w:val="0"/>
                <w:sz w:val="24"/>
                <w:szCs w:val="24"/>
                <w:lang w:val="en-US" w:eastAsia="zh-CN" w:bidi="ar"/>
              </w:rPr>
              <w:t>社会效益指标</w:t>
            </w:r>
          </w:p>
        </w:tc>
        <w:tc>
          <w:tcPr>
            <w:tcW w:w="5196" w:type="dxa"/>
            <w:shd w:val="clear" w:color="auto" w:fill="auto"/>
            <w:vAlign w:val="center"/>
          </w:tcPr>
          <w:p w14:paraId="70FBAC87">
            <w:pPr>
              <w:keepNext w:val="0"/>
              <w:keepLines w:val="0"/>
              <w:widowControl/>
              <w:suppressLineNumbers w:val="0"/>
              <w:jc w:val="left"/>
            </w:pPr>
            <w:r>
              <w:rPr>
                <w:rFonts w:ascii="宋体" w:hAnsi="宋体" w:eastAsia="宋体" w:cs="宋体"/>
                <w:kern w:val="0"/>
                <w:sz w:val="24"/>
                <w:szCs w:val="24"/>
                <w:lang w:val="en-US" w:eastAsia="zh-CN" w:bidi="ar"/>
              </w:rPr>
              <w:t>确保药品采购公平、公正、公开</w:t>
            </w:r>
          </w:p>
        </w:tc>
        <w:tc>
          <w:tcPr>
            <w:tcW w:w="495" w:type="dxa"/>
            <w:shd w:val="clear" w:color="auto" w:fill="auto"/>
            <w:vAlign w:val="center"/>
          </w:tcPr>
          <w:p w14:paraId="62E17FCF">
            <w:pPr>
              <w:keepNext w:val="0"/>
              <w:keepLines w:val="0"/>
              <w:widowControl/>
              <w:suppressLineNumbers w:val="0"/>
              <w:jc w:val="left"/>
            </w:pPr>
            <w:r>
              <w:rPr>
                <w:rFonts w:ascii="宋体" w:hAnsi="宋体" w:eastAsia="宋体" w:cs="宋体"/>
                <w:kern w:val="0"/>
                <w:sz w:val="24"/>
                <w:szCs w:val="24"/>
                <w:lang w:val="en-US" w:eastAsia="zh-CN" w:bidi="ar"/>
              </w:rPr>
              <w:t>定性</w:t>
            </w:r>
          </w:p>
        </w:tc>
        <w:tc>
          <w:tcPr>
            <w:tcW w:w="928" w:type="dxa"/>
            <w:shd w:val="clear" w:color="auto" w:fill="auto"/>
            <w:vAlign w:val="center"/>
          </w:tcPr>
          <w:p w14:paraId="750835F6">
            <w:pPr>
              <w:keepNext w:val="0"/>
              <w:keepLines w:val="0"/>
              <w:widowControl/>
              <w:suppressLineNumbers w:val="0"/>
              <w:jc w:val="left"/>
            </w:pPr>
            <w:r>
              <w:rPr>
                <w:rFonts w:ascii="宋体" w:hAnsi="宋体" w:eastAsia="宋体" w:cs="宋体"/>
                <w:kern w:val="0"/>
                <w:sz w:val="24"/>
                <w:szCs w:val="24"/>
                <w:lang w:val="en-US" w:eastAsia="zh-CN" w:bidi="ar"/>
              </w:rPr>
              <w:t>优良</w:t>
            </w:r>
          </w:p>
        </w:tc>
        <w:tc>
          <w:tcPr>
            <w:tcW w:w="928" w:type="dxa"/>
            <w:shd w:val="clear" w:color="auto" w:fill="auto"/>
            <w:vAlign w:val="center"/>
          </w:tcPr>
          <w:p w14:paraId="2307C9AA">
            <w:pPr>
              <w:keepNext w:val="0"/>
              <w:keepLines w:val="0"/>
              <w:widowControl/>
              <w:suppressLineNumbers w:val="0"/>
              <w:jc w:val="left"/>
            </w:pPr>
            <w:r>
              <w:rPr>
                <w:rFonts w:ascii="宋体" w:hAnsi="宋体" w:eastAsia="宋体" w:cs="宋体"/>
                <w:kern w:val="0"/>
                <w:sz w:val="24"/>
                <w:szCs w:val="24"/>
                <w:lang w:val="en-US" w:eastAsia="zh-CN" w:bidi="ar"/>
              </w:rPr>
              <w:t>优良</w:t>
            </w:r>
          </w:p>
        </w:tc>
        <w:tc>
          <w:tcPr>
            <w:tcW w:w="247" w:type="dxa"/>
            <w:shd w:val="clear" w:color="auto" w:fill="auto"/>
            <w:vAlign w:val="center"/>
          </w:tcPr>
          <w:p w14:paraId="0D7FCA1B">
            <w:pPr>
              <w:keepNext w:val="0"/>
              <w:keepLines w:val="0"/>
              <w:widowControl/>
              <w:suppressLineNumbers w:val="0"/>
              <w:jc w:val="left"/>
            </w:pPr>
            <w:r>
              <w:rPr>
                <w:rFonts w:ascii="宋体" w:hAnsi="宋体" w:eastAsia="宋体" w:cs="宋体"/>
                <w:kern w:val="0"/>
                <w:sz w:val="24"/>
                <w:szCs w:val="24"/>
                <w:lang w:val="en-US" w:eastAsia="zh-CN" w:bidi="ar"/>
              </w:rPr>
              <w:t>　</w:t>
            </w:r>
          </w:p>
        </w:tc>
        <w:tc>
          <w:tcPr>
            <w:tcW w:w="247" w:type="dxa"/>
            <w:shd w:val="clear" w:color="auto" w:fill="auto"/>
            <w:vAlign w:val="center"/>
          </w:tcPr>
          <w:p w14:paraId="5DA6DD8E">
            <w:pPr>
              <w:keepNext w:val="0"/>
              <w:keepLines w:val="0"/>
              <w:widowControl/>
              <w:suppressLineNumbers w:val="0"/>
              <w:jc w:val="left"/>
            </w:pPr>
            <w:r>
              <w:rPr>
                <w:rFonts w:ascii="宋体" w:hAnsi="宋体" w:eastAsia="宋体" w:cs="宋体"/>
                <w:kern w:val="0"/>
                <w:sz w:val="24"/>
                <w:szCs w:val="24"/>
                <w:lang w:val="en-US" w:eastAsia="zh-CN" w:bidi="ar"/>
              </w:rPr>
              <w:t>20</w:t>
            </w:r>
          </w:p>
        </w:tc>
        <w:tc>
          <w:tcPr>
            <w:tcW w:w="247" w:type="dxa"/>
            <w:shd w:val="clear" w:color="auto" w:fill="auto"/>
            <w:vAlign w:val="center"/>
          </w:tcPr>
          <w:p w14:paraId="5771C1C8">
            <w:pPr>
              <w:keepNext w:val="0"/>
              <w:keepLines w:val="0"/>
              <w:widowControl/>
              <w:suppressLineNumbers w:val="0"/>
              <w:jc w:val="left"/>
            </w:pPr>
            <w:r>
              <w:rPr>
                <w:rFonts w:ascii="宋体" w:hAnsi="宋体" w:eastAsia="宋体" w:cs="宋体"/>
                <w:kern w:val="0"/>
                <w:sz w:val="24"/>
                <w:szCs w:val="24"/>
                <w:lang w:val="en-US" w:eastAsia="zh-CN" w:bidi="ar"/>
              </w:rPr>
              <w:t>20</w:t>
            </w:r>
          </w:p>
        </w:tc>
        <w:tc>
          <w:tcPr>
            <w:tcW w:w="8" w:type="dxa"/>
            <w:shd w:val="clear" w:color="auto" w:fill="auto"/>
            <w:vAlign w:val="center"/>
          </w:tcPr>
          <w:p w14:paraId="46AC62C7">
            <w:pPr>
              <w:keepNext w:val="0"/>
              <w:keepLines w:val="0"/>
              <w:widowControl/>
              <w:suppressLineNumbers w:val="0"/>
              <w:jc w:val="left"/>
            </w:pPr>
            <w:r>
              <w:rPr>
                <w:rFonts w:ascii="宋体" w:hAnsi="宋体" w:eastAsia="宋体" w:cs="宋体"/>
                <w:kern w:val="0"/>
                <w:sz w:val="24"/>
                <w:szCs w:val="24"/>
                <w:lang w:val="en-US" w:eastAsia="zh-CN" w:bidi="ar"/>
              </w:rPr>
              <w:t>　</w:t>
            </w:r>
          </w:p>
        </w:tc>
      </w:tr>
      <w:tr w14:paraId="68BE322E">
        <w:tblPrEx>
          <w:shd w:val="clear" w:color="auto" w:fill="auto"/>
          <w:tblCellMar>
            <w:top w:w="0" w:type="dxa"/>
            <w:left w:w="0" w:type="dxa"/>
            <w:bottom w:w="0" w:type="dxa"/>
            <w:right w:w="0" w:type="dxa"/>
          </w:tblCellMar>
        </w:tblPrEx>
        <w:trPr>
          <w:tblCellSpacing w:w="0" w:type="dxa"/>
        </w:trPr>
        <w:tc>
          <w:tcPr>
            <w:tcW w:w="1237" w:type="dxa"/>
            <w:shd w:val="clear" w:color="auto" w:fill="auto"/>
            <w:vAlign w:val="center"/>
          </w:tcPr>
          <w:p w14:paraId="17B22EB9">
            <w:pPr>
              <w:keepNext w:val="0"/>
              <w:keepLines w:val="0"/>
              <w:widowControl/>
              <w:suppressLineNumbers w:val="0"/>
              <w:jc w:val="left"/>
            </w:pPr>
            <w:r>
              <w:rPr>
                <w:rFonts w:ascii="宋体" w:hAnsi="宋体" w:eastAsia="宋体" w:cs="宋体"/>
                <w:kern w:val="0"/>
                <w:sz w:val="24"/>
                <w:szCs w:val="24"/>
                <w:lang w:val="en-US" w:eastAsia="zh-CN" w:bidi="ar"/>
              </w:rPr>
              <w:t>满意度指标</w:t>
            </w:r>
          </w:p>
        </w:tc>
        <w:tc>
          <w:tcPr>
            <w:tcW w:w="2227" w:type="dxa"/>
            <w:shd w:val="clear" w:color="auto" w:fill="auto"/>
            <w:vAlign w:val="center"/>
          </w:tcPr>
          <w:p w14:paraId="7D652232">
            <w:pPr>
              <w:keepNext w:val="0"/>
              <w:keepLines w:val="0"/>
              <w:widowControl/>
              <w:suppressLineNumbers w:val="0"/>
              <w:jc w:val="left"/>
            </w:pPr>
            <w:r>
              <w:rPr>
                <w:rFonts w:ascii="宋体" w:hAnsi="宋体" w:eastAsia="宋体" w:cs="宋体"/>
                <w:kern w:val="0"/>
                <w:sz w:val="24"/>
                <w:szCs w:val="24"/>
                <w:lang w:val="en-US" w:eastAsia="zh-CN" w:bidi="ar"/>
              </w:rPr>
              <w:t>服务对象满意度指标</w:t>
            </w:r>
          </w:p>
        </w:tc>
        <w:tc>
          <w:tcPr>
            <w:tcW w:w="5196" w:type="dxa"/>
            <w:shd w:val="clear" w:color="auto" w:fill="auto"/>
            <w:vAlign w:val="center"/>
          </w:tcPr>
          <w:p w14:paraId="1D7D1E45">
            <w:pPr>
              <w:keepNext w:val="0"/>
              <w:keepLines w:val="0"/>
              <w:widowControl/>
              <w:suppressLineNumbers w:val="0"/>
              <w:jc w:val="left"/>
            </w:pPr>
            <w:r>
              <w:rPr>
                <w:rFonts w:ascii="宋体" w:hAnsi="宋体" w:eastAsia="宋体" w:cs="宋体"/>
                <w:kern w:val="0"/>
                <w:sz w:val="24"/>
                <w:szCs w:val="24"/>
                <w:lang w:val="en-US" w:eastAsia="zh-CN" w:bidi="ar"/>
              </w:rPr>
              <w:t>基层医疗机构工作人员满意度</w:t>
            </w:r>
          </w:p>
        </w:tc>
        <w:tc>
          <w:tcPr>
            <w:tcW w:w="495" w:type="dxa"/>
            <w:shd w:val="clear" w:color="auto" w:fill="auto"/>
            <w:vAlign w:val="center"/>
          </w:tcPr>
          <w:p w14:paraId="1191D2C2">
            <w:pPr>
              <w:keepNext w:val="0"/>
              <w:keepLines w:val="0"/>
              <w:widowControl/>
              <w:suppressLineNumbers w:val="0"/>
              <w:jc w:val="left"/>
            </w:pPr>
            <w:r>
              <w:rPr>
                <w:rFonts w:ascii="宋体" w:hAnsi="宋体" w:eastAsia="宋体" w:cs="宋体"/>
                <w:kern w:val="0"/>
                <w:sz w:val="24"/>
                <w:szCs w:val="24"/>
                <w:lang w:val="en-US" w:eastAsia="zh-CN" w:bidi="ar"/>
              </w:rPr>
              <w:t>≥</w:t>
            </w:r>
          </w:p>
        </w:tc>
        <w:tc>
          <w:tcPr>
            <w:tcW w:w="928" w:type="dxa"/>
            <w:shd w:val="clear" w:color="auto" w:fill="auto"/>
            <w:vAlign w:val="center"/>
          </w:tcPr>
          <w:p w14:paraId="1CFF0A38">
            <w:pPr>
              <w:keepNext w:val="0"/>
              <w:keepLines w:val="0"/>
              <w:widowControl/>
              <w:suppressLineNumbers w:val="0"/>
              <w:jc w:val="left"/>
            </w:pPr>
            <w:r>
              <w:rPr>
                <w:rFonts w:ascii="宋体" w:hAnsi="宋体" w:eastAsia="宋体" w:cs="宋体"/>
                <w:kern w:val="0"/>
                <w:sz w:val="24"/>
                <w:szCs w:val="24"/>
                <w:lang w:val="en-US" w:eastAsia="zh-CN" w:bidi="ar"/>
              </w:rPr>
              <w:t>95</w:t>
            </w:r>
          </w:p>
        </w:tc>
        <w:tc>
          <w:tcPr>
            <w:tcW w:w="928" w:type="dxa"/>
            <w:shd w:val="clear" w:color="auto" w:fill="auto"/>
            <w:vAlign w:val="center"/>
          </w:tcPr>
          <w:p w14:paraId="158F8BC0">
            <w:pPr>
              <w:keepNext w:val="0"/>
              <w:keepLines w:val="0"/>
              <w:widowControl/>
              <w:suppressLineNumbers w:val="0"/>
              <w:jc w:val="left"/>
            </w:pPr>
            <w:r>
              <w:rPr>
                <w:rFonts w:ascii="宋体" w:hAnsi="宋体" w:eastAsia="宋体" w:cs="宋体"/>
                <w:kern w:val="0"/>
                <w:sz w:val="24"/>
                <w:szCs w:val="24"/>
                <w:lang w:val="en-US" w:eastAsia="zh-CN" w:bidi="ar"/>
              </w:rPr>
              <w:t>95</w:t>
            </w:r>
          </w:p>
        </w:tc>
        <w:tc>
          <w:tcPr>
            <w:tcW w:w="247" w:type="dxa"/>
            <w:shd w:val="clear" w:color="auto" w:fill="auto"/>
            <w:vAlign w:val="center"/>
          </w:tcPr>
          <w:p w14:paraId="2A406918">
            <w:pPr>
              <w:keepNext w:val="0"/>
              <w:keepLines w:val="0"/>
              <w:widowControl/>
              <w:suppressLineNumbers w:val="0"/>
              <w:jc w:val="left"/>
            </w:pPr>
            <w:r>
              <w:rPr>
                <w:rFonts w:ascii="宋体" w:hAnsi="宋体" w:eastAsia="宋体" w:cs="宋体"/>
                <w:kern w:val="0"/>
                <w:sz w:val="24"/>
                <w:szCs w:val="24"/>
                <w:lang w:val="en-US" w:eastAsia="zh-CN" w:bidi="ar"/>
              </w:rPr>
              <w:t>%</w:t>
            </w:r>
          </w:p>
        </w:tc>
        <w:tc>
          <w:tcPr>
            <w:tcW w:w="247" w:type="dxa"/>
            <w:shd w:val="clear" w:color="auto" w:fill="auto"/>
            <w:vAlign w:val="center"/>
          </w:tcPr>
          <w:p w14:paraId="5099214D">
            <w:pPr>
              <w:keepNext w:val="0"/>
              <w:keepLines w:val="0"/>
              <w:widowControl/>
              <w:suppressLineNumbers w:val="0"/>
              <w:jc w:val="left"/>
            </w:pPr>
            <w:r>
              <w:rPr>
                <w:rFonts w:ascii="宋体" w:hAnsi="宋体" w:eastAsia="宋体" w:cs="宋体"/>
                <w:kern w:val="0"/>
                <w:sz w:val="24"/>
                <w:szCs w:val="24"/>
                <w:lang w:val="en-US" w:eastAsia="zh-CN" w:bidi="ar"/>
              </w:rPr>
              <w:t>10</w:t>
            </w:r>
          </w:p>
        </w:tc>
        <w:tc>
          <w:tcPr>
            <w:tcW w:w="247" w:type="dxa"/>
            <w:shd w:val="clear" w:color="auto" w:fill="auto"/>
            <w:vAlign w:val="center"/>
          </w:tcPr>
          <w:p w14:paraId="2E8B9EC2">
            <w:pPr>
              <w:keepNext w:val="0"/>
              <w:keepLines w:val="0"/>
              <w:widowControl/>
              <w:suppressLineNumbers w:val="0"/>
              <w:jc w:val="left"/>
            </w:pPr>
            <w:r>
              <w:rPr>
                <w:rFonts w:ascii="宋体" w:hAnsi="宋体" w:eastAsia="宋体" w:cs="宋体"/>
                <w:kern w:val="0"/>
                <w:sz w:val="24"/>
                <w:szCs w:val="24"/>
                <w:lang w:val="en-US" w:eastAsia="zh-CN" w:bidi="ar"/>
              </w:rPr>
              <w:t>10</w:t>
            </w:r>
          </w:p>
        </w:tc>
        <w:tc>
          <w:tcPr>
            <w:tcW w:w="8" w:type="dxa"/>
            <w:shd w:val="clear" w:color="auto" w:fill="auto"/>
            <w:vAlign w:val="center"/>
          </w:tcPr>
          <w:p w14:paraId="5D13DE2A">
            <w:pPr>
              <w:keepNext w:val="0"/>
              <w:keepLines w:val="0"/>
              <w:widowControl/>
              <w:suppressLineNumbers w:val="0"/>
              <w:jc w:val="left"/>
            </w:pPr>
            <w:r>
              <w:rPr>
                <w:rFonts w:ascii="宋体" w:hAnsi="宋体" w:eastAsia="宋体" w:cs="宋体"/>
                <w:kern w:val="0"/>
                <w:sz w:val="24"/>
                <w:szCs w:val="24"/>
                <w:lang w:val="en-US" w:eastAsia="zh-CN" w:bidi="ar"/>
              </w:rPr>
              <w:t>　</w:t>
            </w:r>
          </w:p>
        </w:tc>
      </w:tr>
    </w:tbl>
    <w:p w14:paraId="460C4913">
      <w:pPr>
        <w:spacing w:line="600" w:lineRule="exact"/>
        <w:rPr>
          <w:rFonts w:hint="eastAsia" w:ascii="Times New Roman" w:hAnsi="Times New Roman" w:eastAsia="仿宋_GB2312" w:cs="仿宋_GB2312"/>
          <w:color w:val="auto"/>
          <w:kern w:val="2"/>
          <w:sz w:val="32"/>
          <w:szCs w:val="32"/>
          <w:highlight w:val="none"/>
          <w:lang w:val="en-US" w:eastAsia="zh-CN" w:bidi="ar-SA"/>
        </w:rPr>
      </w:pPr>
    </w:p>
    <w:p w14:paraId="6819A703">
      <w:pPr>
        <w:numPr>
          <w:ilvl w:val="0"/>
          <w:numId w:val="2"/>
        </w:numPr>
        <w:rPr>
          <w:rFonts w:hint="eastAsia" w:asciiTheme="minorEastAsia" w:hAnsiTheme="minorEastAsia" w:eastAsiaTheme="minorEastAsia" w:cstheme="minorEastAsia"/>
          <w:sz w:val="24"/>
          <w:szCs w:val="24"/>
          <w:lang w:eastAsia="zh-CN"/>
        </w:rPr>
      </w:pPr>
      <w:r>
        <w:rPr>
          <w:rFonts w:hint="eastAsia" w:eastAsia="仿宋_GB2312" w:cs="仿宋_GB2312"/>
          <w:color w:val="auto"/>
          <w:kern w:val="2"/>
          <w:sz w:val="32"/>
          <w:szCs w:val="32"/>
          <w:highlight w:val="none"/>
          <w:lang w:val="en-US" w:eastAsia="zh-CN" w:bidi="ar-SA"/>
        </w:rPr>
        <w:t>本单位在</w:t>
      </w:r>
      <w:r>
        <w:rPr>
          <w:rFonts w:hint="eastAsia" w:ascii="Times New Roman" w:hAnsi="Times New Roman" w:eastAsia="仿宋_GB2312" w:cs="仿宋_GB2312"/>
          <w:color w:val="auto"/>
          <w:kern w:val="2"/>
          <w:sz w:val="32"/>
          <w:szCs w:val="32"/>
          <w:highlight w:val="none"/>
          <w:lang w:val="en-US" w:eastAsia="zh-CN" w:bidi="ar-SA"/>
        </w:rPr>
        <w:t>2025年度部门</w:t>
      </w:r>
      <w:r>
        <w:rPr>
          <w:rFonts w:hint="eastAsia" w:asciiTheme="minorEastAsia" w:hAnsiTheme="minorEastAsia" w:eastAsiaTheme="minorEastAsia" w:cstheme="minorEastAsia"/>
          <w:sz w:val="32"/>
          <w:szCs w:val="32"/>
        </w:rPr>
        <w:t>决算中反映</w:t>
      </w:r>
      <w:r>
        <w:rPr>
          <w:rFonts w:hint="eastAsia" w:asciiTheme="minorEastAsia" w:hAnsiTheme="minorEastAsia" w:eastAsiaTheme="minorEastAsia" w:cstheme="minorEastAsia"/>
          <w:sz w:val="32"/>
          <w:szCs w:val="32"/>
          <w:lang w:eastAsia="zh-CN"/>
        </w:rPr>
        <w:t>基本公共卫生及基本药物补助</w:t>
      </w: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个项目绩效目标实际完成情况。）。</w:t>
      </w:r>
      <w:r>
        <w:rPr>
          <w:rFonts w:hint="eastAsia" w:asciiTheme="minorEastAsia" w:hAnsiTheme="minorEastAsia" w:eastAsiaTheme="minorEastAsia" w:cstheme="minorEastAsia"/>
          <w:sz w:val="32"/>
          <w:szCs w:val="32"/>
          <w:lang w:eastAsia="zh-CN"/>
        </w:rPr>
        <w:t>基本公共卫生</w:t>
      </w:r>
      <w:r>
        <w:rPr>
          <w:rFonts w:hint="eastAsia" w:asciiTheme="minorEastAsia" w:hAnsiTheme="minorEastAsia" w:eastAsiaTheme="minorEastAsia" w:cstheme="minorEastAsia"/>
          <w:sz w:val="32"/>
          <w:szCs w:val="32"/>
        </w:rPr>
        <w:t>项目绩效目标完成情况综述。项目全年预算数</w:t>
      </w:r>
      <w:r>
        <w:rPr>
          <w:rFonts w:hint="eastAsia" w:asciiTheme="minorEastAsia" w:hAnsiTheme="minorEastAsia" w:eastAsiaTheme="minorEastAsia" w:cstheme="minorEastAsia"/>
          <w:sz w:val="32"/>
          <w:szCs w:val="32"/>
          <w:lang w:val="en-US" w:eastAsia="zh-CN"/>
        </w:rPr>
        <w:t>0.94</w:t>
      </w:r>
      <w:r>
        <w:rPr>
          <w:rFonts w:hint="eastAsia" w:asciiTheme="minorEastAsia" w:hAnsiTheme="minorEastAsia" w:eastAsiaTheme="minorEastAsia" w:cstheme="minorEastAsia"/>
          <w:sz w:val="32"/>
          <w:szCs w:val="32"/>
        </w:rPr>
        <w:t>万元，执行数为</w:t>
      </w:r>
      <w:r>
        <w:rPr>
          <w:rFonts w:hint="eastAsia" w:asciiTheme="minorEastAsia" w:hAnsiTheme="minorEastAsia" w:eastAsiaTheme="minorEastAsia" w:cstheme="minorEastAsia"/>
          <w:sz w:val="32"/>
          <w:szCs w:val="32"/>
          <w:lang w:val="en-US" w:eastAsia="zh-CN"/>
        </w:rPr>
        <w:t>0.94</w:t>
      </w:r>
      <w:r>
        <w:rPr>
          <w:rFonts w:hint="eastAsia" w:asciiTheme="minorEastAsia" w:hAnsiTheme="minorEastAsia" w:eastAsiaTheme="minorEastAsia" w:cstheme="minorEastAsia"/>
          <w:sz w:val="32"/>
          <w:szCs w:val="32"/>
        </w:rPr>
        <w:t>万元，完成预算的</w:t>
      </w:r>
      <w:r>
        <w:rPr>
          <w:rFonts w:hint="eastAsia" w:asciiTheme="minorEastAsia" w:hAnsiTheme="minorEastAsia" w:eastAsiaTheme="minorEastAsia" w:cstheme="minorEastAsia"/>
          <w:color w:val="auto"/>
          <w:sz w:val="32"/>
          <w:szCs w:val="32"/>
          <w:highlight w:val="none"/>
          <w:lang w:val="en-US" w:eastAsia="zh-CN"/>
        </w:rPr>
        <w:t>100</w:t>
      </w:r>
      <w:r>
        <w:rPr>
          <w:rFonts w:hint="eastAsia" w:asciiTheme="minorEastAsia" w:hAnsiTheme="minorEastAsia" w:eastAsiaTheme="minorEastAsia" w:cstheme="minorEastAsia"/>
          <w:color w:val="auto"/>
          <w:sz w:val="32"/>
          <w:szCs w:val="32"/>
          <w:highlight w:val="none"/>
        </w:rPr>
        <w:t>%</w:t>
      </w:r>
      <w:r>
        <w:rPr>
          <w:rFonts w:hint="eastAsia" w:asciiTheme="minorEastAsia" w:hAnsiTheme="minorEastAsia" w:eastAsiaTheme="minorEastAsia" w:cstheme="minorEastAsia"/>
          <w:sz w:val="32"/>
          <w:szCs w:val="32"/>
        </w:rPr>
        <w:t>。通过项目实施，保障</w:t>
      </w:r>
      <w:r>
        <w:rPr>
          <w:rFonts w:hint="eastAsia" w:asciiTheme="minorEastAsia" w:hAnsiTheme="minorEastAsia" w:eastAsiaTheme="minorEastAsia" w:cstheme="minorEastAsia"/>
          <w:sz w:val="32"/>
          <w:szCs w:val="32"/>
          <w:lang w:eastAsia="zh-CN"/>
        </w:rPr>
        <w:t>辖区内居民基本公共卫生服务及医疗服务。</w:t>
      </w:r>
    </w:p>
    <w:p w14:paraId="7D676ED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绩效自评报告详见附件。（注：如不涉及，可根据实际修改表述。）</w:t>
      </w:r>
    </w:p>
    <w:p w14:paraId="6D3B41B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B7BF199">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3" w:name="_Toc15396613"/>
      <w:bookmarkStart w:id="44"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3"/>
      <w:bookmarkEnd w:id="44"/>
    </w:p>
    <w:p w14:paraId="01FC193B">
      <w:pPr>
        <w:spacing w:line="600" w:lineRule="exact"/>
        <w:jc w:val="left"/>
        <w:rPr>
          <w:rFonts w:ascii="Times New Roman" w:hAnsi="Times New Roman"/>
          <w:b/>
          <w:color w:val="auto"/>
          <w:sz w:val="44"/>
          <w:szCs w:val="44"/>
          <w:highlight w:val="none"/>
        </w:rPr>
      </w:pPr>
    </w:p>
    <w:p w14:paraId="686EF1A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235136F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w:t>
      </w:r>
      <w:r>
        <w:rPr>
          <w:rFonts w:hint="eastAsia" w:eastAsia="仿宋_GB2312" w:cs="仿宋_GB2312"/>
          <w:color w:val="auto"/>
          <w:kern w:val="2"/>
          <w:sz w:val="32"/>
          <w:szCs w:val="32"/>
          <w:highlight w:val="none"/>
          <w:lang w:val="en-US" w:eastAsia="zh-CN" w:bidi="ar-SA"/>
        </w:rPr>
        <w:t>医疗门诊治疗活动</w:t>
      </w:r>
      <w:r>
        <w:rPr>
          <w:rFonts w:hint="eastAsia" w:ascii="Times New Roman" w:hAnsi="Times New Roman" w:eastAsia="仿宋_GB2312" w:cs="仿宋_GB2312"/>
          <w:color w:val="auto"/>
          <w:kern w:val="2"/>
          <w:sz w:val="32"/>
          <w:szCs w:val="32"/>
          <w:highlight w:val="none"/>
          <w:lang w:val="en-US" w:eastAsia="zh-CN" w:bidi="ar-SA"/>
        </w:rPr>
        <w:t>等。</w:t>
      </w:r>
    </w:p>
    <w:p w14:paraId="680EC69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3.其他收入：指单位取得的除上述收入以外的各项收入。主要是</w:t>
      </w:r>
      <w:r>
        <w:rPr>
          <w:rFonts w:hint="eastAsia" w:eastAsia="仿宋_GB2312" w:cs="仿宋_GB2312"/>
          <w:color w:val="auto"/>
          <w:kern w:val="2"/>
          <w:sz w:val="32"/>
          <w:szCs w:val="32"/>
          <w:highlight w:val="none"/>
          <w:lang w:val="en-US" w:eastAsia="zh-CN" w:bidi="ar-SA"/>
        </w:rPr>
        <w:t>包虫病筛查收入</w:t>
      </w:r>
      <w:r>
        <w:rPr>
          <w:rFonts w:hint="eastAsia" w:ascii="Times New Roman" w:hAnsi="Times New Roman" w:eastAsia="仿宋_GB2312" w:cs="仿宋_GB2312"/>
          <w:color w:val="auto"/>
          <w:kern w:val="2"/>
          <w:sz w:val="32"/>
          <w:szCs w:val="32"/>
          <w:highlight w:val="none"/>
          <w:lang w:val="en-US" w:eastAsia="zh-CN" w:bidi="ar-SA"/>
        </w:rPr>
        <w:t xml:space="preserve">等。 </w:t>
      </w:r>
    </w:p>
    <w:p w14:paraId="28089A2D">
      <w:pPr>
        <w:ind w:firstLine="640" w:firstLineChars="20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社会保障和就业</w:t>
      </w:r>
      <w:r>
        <w:rPr>
          <w:rFonts w:hint="eastAsia"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机关事业单位职业年金缴费及本养老保险缴费支出</w:t>
      </w:r>
      <w:r>
        <w:rPr>
          <w:rFonts w:hint="eastAsia" w:ascii="仿宋" w:hAnsi="仿宋" w:eastAsia="仿宋" w:cs="仿宋"/>
          <w:color w:val="000000"/>
          <w:sz w:val="32"/>
          <w:szCs w:val="32"/>
        </w:rPr>
        <w:t>。</w:t>
      </w:r>
    </w:p>
    <w:p w14:paraId="798FF4D2">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.卫生健康：指</w:t>
      </w:r>
      <w:r>
        <w:rPr>
          <w:rFonts w:hint="eastAsia" w:eastAsia="仿宋_GB2312" w:cs="仿宋_GB2312"/>
          <w:color w:val="auto"/>
          <w:kern w:val="2"/>
          <w:sz w:val="32"/>
          <w:szCs w:val="32"/>
          <w:highlight w:val="none"/>
          <w:lang w:val="en-US" w:eastAsia="zh-CN" w:bidi="ar-SA"/>
        </w:rPr>
        <w:t>基层医疗卫生健康支出。</w:t>
      </w:r>
    </w:p>
    <w:p w14:paraId="4D2C05C5">
      <w:pPr>
        <w:spacing w:line="600" w:lineRule="exact"/>
        <w:ind w:firstLine="640"/>
        <w:rPr>
          <w:rFonts w:hint="eastAsia" w:ascii="仿宋" w:hAnsi="仿宋" w:eastAsia="仿宋" w:cs="仿宋"/>
          <w:color w:val="000000"/>
          <w:sz w:val="32"/>
          <w:szCs w:val="32"/>
          <w:lang w:eastAsia="zh-CN"/>
        </w:rPr>
      </w:pP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.住房保障（类）</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机关事业单位住房保障支出。</w:t>
      </w:r>
    </w:p>
    <w:p w14:paraId="13F7739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6</w:t>
      </w:r>
      <w:r>
        <w:rPr>
          <w:rFonts w:hint="eastAsia" w:ascii="Times New Roman" w:hAnsi="Times New Roman" w:eastAsia="仿宋_GB2312" w:cs="仿宋_GB2312"/>
          <w:color w:val="auto"/>
          <w:kern w:val="2"/>
          <w:sz w:val="32"/>
          <w:szCs w:val="32"/>
          <w:highlight w:val="none"/>
          <w:lang w:val="en-US" w:eastAsia="zh-CN" w:bidi="ar-SA"/>
        </w:rPr>
        <w:t>.基本支出：指为保障机构正常运转、完成日常工作任务而发生的人员支出和公用支出。</w:t>
      </w:r>
    </w:p>
    <w:p w14:paraId="43A43BB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 xml:space="preserve">项目支出：指在基本支出之外为完成特定行政任务和事业发展目标所发生的支出。 </w:t>
      </w:r>
    </w:p>
    <w:p w14:paraId="252346C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8.“</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经费：指部门用财政拨款安排的因公出国（境）费、公务用车购置及运行费和公务接待费。其中，公务用车运行费支出、燃料费、维修费、过路过桥费、保险费等支出。</w:t>
      </w:r>
    </w:p>
    <w:p w14:paraId="69AF698C">
      <w:pPr>
        <w:spacing w:line="600" w:lineRule="exact"/>
        <w:jc w:val="center"/>
        <w:rPr>
          <w:rStyle w:val="29"/>
          <w:rFonts w:hint="eastAsia" w:ascii="Times New Roman" w:hAnsi="Times New Roman" w:eastAsia="黑体"/>
          <w:b w:val="0"/>
          <w:color w:val="auto"/>
          <w:highlight w:val="none"/>
          <w:lang w:eastAsia="zh-CN"/>
        </w:rPr>
      </w:pPr>
      <w:bookmarkStart w:id="45" w:name="_Toc15377226"/>
      <w:bookmarkStart w:id="62" w:name="_GoBack"/>
      <w:bookmarkEnd w:id="62"/>
      <w:r>
        <w:rPr>
          <w:rFonts w:hint="eastAsia" w:ascii="Times New Roman" w:hAnsi="Times New Roman" w:eastAsia="仿宋_GB2312" w:cs="仿宋_GB2312"/>
          <w:color w:val="auto"/>
          <w:kern w:val="2"/>
          <w:sz w:val="32"/>
          <w:szCs w:val="32"/>
          <w:highlight w:val="none"/>
          <w:lang w:val="en-US" w:eastAsia="zh-CN" w:bidi="ar-SA"/>
        </w:rPr>
        <w:br w:type="page"/>
      </w:r>
      <w:bookmarkStart w:id="46" w:name="_Toc15396614"/>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6"/>
    </w:p>
    <w:p w14:paraId="02F7711E">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14:paraId="63FE240A">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14:paraId="3C555D79">
      <w:pPr>
        <w:keepNext w:val="0"/>
        <w:keepLines w:val="0"/>
        <w:pageBreakBefore w:val="0"/>
        <w:widowControl/>
        <w:kinsoku/>
        <w:wordWrap/>
        <w:overflowPunct/>
        <w:topLinePunct w:val="0"/>
        <w:autoSpaceDE/>
        <w:autoSpaceDN/>
        <w:bidi w:val="0"/>
        <w:adjustRightInd w:val="0"/>
        <w:snapToGrid w:val="0"/>
        <w:spacing w:line="578" w:lineRule="exact"/>
        <w:contextualSpacing/>
        <w:jc w:val="left"/>
        <w:textAlignment w:val="auto"/>
        <w:outlineLvl w:val="9"/>
        <w:rPr>
          <w:rFonts w:hint="eastAsia" w:eastAsia="仿宋_GB2312" w:cs="Times New Roman"/>
          <w:sz w:val="32"/>
          <w:szCs w:val="32"/>
          <w:highlight w:val="none"/>
          <w:shd w:val="clear" w:color="auto" w:fill="FFFFFF"/>
          <w:lang w:val="en-US" w:eastAsia="zh-CN"/>
        </w:rPr>
      </w:pPr>
    </w:p>
    <w:p w14:paraId="23ADC050">
      <w:pPr>
        <w:keepNext w:val="0"/>
        <w:keepLines w:val="0"/>
        <w:pageBreakBefore w:val="0"/>
        <w:widowControl/>
        <w:kinsoku/>
        <w:wordWrap/>
        <w:overflowPunct/>
        <w:topLinePunct w:val="0"/>
        <w:autoSpaceDE/>
        <w:autoSpaceDN/>
        <w:bidi w:val="0"/>
        <w:adjustRightInd w:val="0"/>
        <w:snapToGrid w:val="0"/>
        <w:spacing w:line="578" w:lineRule="exact"/>
        <w:ind w:firstLine="320" w:firstLineChars="100"/>
        <w:contextualSpacing/>
        <w:jc w:val="left"/>
        <w:textAlignment w:val="auto"/>
        <w:outlineLvl w:val="9"/>
        <w:rPr>
          <w:rFonts w:hint="default" w:ascii="Times New Roman" w:hAnsi="Times New Roman" w:eastAsia="方正小标宋简体" w:cs="Times New Roman"/>
          <w:b w:val="0"/>
          <w:bCs/>
          <w:sz w:val="44"/>
          <w:szCs w:val="44"/>
          <w:highlight w:val="none"/>
          <w:shd w:val="clear" w:color="auto" w:fill="FFFFFF"/>
        </w:rPr>
      </w:pPr>
      <w:r>
        <w:rPr>
          <w:rFonts w:hint="eastAsia" w:eastAsia="仿宋_GB2312" w:cs="Times New Roman"/>
          <w:sz w:val="32"/>
          <w:szCs w:val="32"/>
          <w:highlight w:val="none"/>
          <w:shd w:val="clear" w:color="auto" w:fill="FFFFFF"/>
          <w:lang w:val="en-US" w:eastAsia="zh-CN"/>
        </w:rPr>
        <w:t>红原县壤口乡卫生院2025年单位整体支出绩效评价报告</w:t>
      </w:r>
    </w:p>
    <w:p w14:paraId="38C09737">
      <w:pPr>
        <w:keepNext w:val="0"/>
        <w:keepLines w:val="0"/>
        <w:pageBreakBefore w:val="0"/>
        <w:widowControl/>
        <w:kinsoku/>
        <w:wordWrap/>
        <w:overflowPunct/>
        <w:topLinePunct w:val="0"/>
        <w:autoSpaceDE/>
        <w:autoSpaceDN/>
        <w:bidi w:val="0"/>
        <w:spacing w:line="578" w:lineRule="exact"/>
        <w:ind w:firstLine="1760" w:firstLineChars="400"/>
        <w:contextualSpacing/>
        <w:jc w:val="both"/>
        <w:textAlignment w:val="auto"/>
        <w:outlineLvl w:val="9"/>
        <w:rPr>
          <w:rFonts w:hint="default" w:ascii="Times New Roman" w:hAnsi="Times New Roman" w:eastAsia="方正小标宋简体" w:cs="Times New Roman"/>
          <w:b w:val="0"/>
          <w:bCs/>
          <w:sz w:val="44"/>
          <w:szCs w:val="44"/>
          <w:highlight w:val="none"/>
          <w:shd w:val="clear" w:color="auto" w:fill="FFFFFF"/>
        </w:rPr>
      </w:pPr>
      <w:r>
        <w:rPr>
          <w:rFonts w:hint="default" w:ascii="Times New Roman" w:hAnsi="Times New Roman" w:eastAsia="方正小标宋简体" w:cs="Times New Roman"/>
          <w:b w:val="0"/>
          <w:bCs/>
          <w:sz w:val="44"/>
          <w:szCs w:val="44"/>
          <w:highlight w:val="none"/>
          <w:shd w:val="clear" w:color="auto" w:fill="FFFFFF"/>
        </w:rPr>
        <w:t>部门</w:t>
      </w:r>
      <w:r>
        <w:rPr>
          <w:rFonts w:hint="default" w:ascii="Times New Roman" w:hAnsi="Times New Roman" w:eastAsia="方正小标宋简体" w:cs="Times New Roman"/>
          <w:b w:val="0"/>
          <w:bCs/>
          <w:sz w:val="44"/>
          <w:szCs w:val="44"/>
          <w:highlight w:val="none"/>
          <w:shd w:val="clear" w:color="auto" w:fill="FFFFFF"/>
          <w:lang w:eastAsia="zh-CN"/>
        </w:rPr>
        <w:t>预算</w:t>
      </w:r>
      <w:r>
        <w:rPr>
          <w:rFonts w:hint="default" w:ascii="Times New Roman" w:hAnsi="Times New Roman" w:eastAsia="方正小标宋简体" w:cs="Times New Roman"/>
          <w:b w:val="0"/>
          <w:bCs/>
          <w:sz w:val="44"/>
          <w:szCs w:val="44"/>
          <w:highlight w:val="none"/>
          <w:shd w:val="clear" w:color="auto" w:fill="FFFFFF"/>
        </w:rPr>
        <w:t>绩效</w:t>
      </w:r>
      <w:r>
        <w:rPr>
          <w:rFonts w:hint="eastAsia" w:ascii="Times New Roman" w:hAnsi="Times New Roman" w:eastAsia="方正小标宋简体" w:cs="Times New Roman"/>
          <w:b w:val="0"/>
          <w:bCs/>
          <w:sz w:val="44"/>
          <w:szCs w:val="44"/>
          <w:highlight w:val="none"/>
          <w:shd w:val="clear" w:color="auto" w:fill="FFFFFF"/>
          <w:lang w:eastAsia="zh-CN"/>
        </w:rPr>
        <w:t>评价</w:t>
      </w:r>
      <w:r>
        <w:rPr>
          <w:rFonts w:hint="default" w:ascii="Times New Roman" w:hAnsi="Times New Roman" w:eastAsia="方正小标宋简体" w:cs="Times New Roman"/>
          <w:b w:val="0"/>
          <w:bCs/>
          <w:sz w:val="44"/>
          <w:szCs w:val="44"/>
          <w:highlight w:val="none"/>
          <w:shd w:val="clear" w:color="auto" w:fill="FFFFFF"/>
        </w:rPr>
        <w:t>报告范本</w:t>
      </w:r>
    </w:p>
    <w:p w14:paraId="2F10E0C8">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黑体" w:cs="Times New Roman"/>
          <w:color w:val="000000"/>
          <w:kern w:val="0"/>
          <w:sz w:val="32"/>
          <w:szCs w:val="32"/>
          <w:highlight w:val="none"/>
          <w:shd w:val="clear" w:color="auto" w:fill="FFFFFF"/>
          <w:lang w:val="zh-CN"/>
        </w:rPr>
      </w:pPr>
    </w:p>
    <w:p w14:paraId="0C38E467">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14:paraId="42F89C5B">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楷体_GB2312"/>
          <w:b/>
          <w:color w:val="auto"/>
          <w:sz w:val="32"/>
          <w:szCs w:val="32"/>
          <w:highlight w:val="none"/>
          <w:lang w:val="zh-CN"/>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p>
    <w:p w14:paraId="6DCEA1E4">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cs="Times New Roman"/>
          <w:szCs w:val="32"/>
        </w:rPr>
      </w:pPr>
      <w:r>
        <w:rPr>
          <w:rFonts w:hint="eastAsia" w:ascii="宋体" w:hAnsi="宋体" w:eastAsia="宋体" w:cs="宋体"/>
          <w:color w:val="000000"/>
          <w:kern w:val="0"/>
          <w:sz w:val="32"/>
          <w:szCs w:val="32"/>
          <w:lang w:val="zh-CN" w:eastAsia="zh-CN" w:bidi="ar"/>
        </w:rPr>
        <w:t>我单位为独立核算全额拨款事业单位，下设</w:t>
      </w:r>
      <w:r>
        <w:rPr>
          <w:rFonts w:hint="eastAsia" w:ascii="宋体" w:hAnsi="宋体" w:eastAsia="宋体" w:cs="宋体"/>
          <w:color w:val="000000"/>
          <w:kern w:val="0"/>
          <w:sz w:val="32"/>
          <w:szCs w:val="32"/>
          <w:lang w:val="en-US" w:eastAsia="zh-CN" w:bidi="ar"/>
        </w:rPr>
        <w:t>1机构。</w:t>
      </w:r>
    </w:p>
    <w:p w14:paraId="3333A28B">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楷体_GB2312" w:cs="楷体_GB2312"/>
          <w:b/>
          <w:color w:val="auto"/>
          <w:sz w:val="32"/>
          <w:szCs w:val="32"/>
          <w:highlight w:val="none"/>
          <w:lang w:val="zh-CN"/>
        </w:rPr>
      </w:pPr>
      <w:r>
        <w:rPr>
          <w:rFonts w:hint="default" w:ascii="Times New Roman" w:hAnsi="Times New Roman" w:eastAsia="楷体_GB2312" w:cs="楷体_GB2312"/>
          <w:b/>
          <w:color w:val="auto"/>
          <w:sz w:val="32"/>
          <w:szCs w:val="32"/>
          <w:highlight w:val="none"/>
          <w:lang w:val="zh-CN"/>
        </w:rPr>
        <w:t>（二）机构职能</w:t>
      </w:r>
      <w:r>
        <w:rPr>
          <w:rFonts w:hint="eastAsia" w:ascii="Times New Roman" w:hAnsi="Times New Roman" w:eastAsia="楷体_GB2312" w:cs="楷体_GB2312"/>
          <w:b/>
          <w:color w:val="auto"/>
          <w:sz w:val="32"/>
          <w:szCs w:val="32"/>
          <w:highlight w:val="none"/>
          <w:lang w:val="zh-CN"/>
        </w:rPr>
        <w:t>。</w:t>
      </w:r>
    </w:p>
    <w:p w14:paraId="37E59DCB">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sz w:val="32"/>
          <w:szCs w:val="32"/>
          <w:highlight w:val="none"/>
        </w:rPr>
      </w:pPr>
      <w:r>
        <w:rPr>
          <w:rFonts w:hint="eastAsia" w:ascii="宋体" w:hAnsi="宋体" w:eastAsia="宋体" w:cs="宋体"/>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14:paraId="4D854F35">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cs="Times New Roman"/>
          <w:szCs w:val="32"/>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default" w:ascii="Times New Roman" w:hAnsi="Times New Roman" w:eastAsia="仿宋_GB2312" w:cs="Times New Roman"/>
          <w:sz w:val="32"/>
          <w:szCs w:val="32"/>
          <w:lang w:val="en-US" w:eastAsia="zh-CN"/>
        </w:rPr>
        <w:t>截至202</w:t>
      </w:r>
      <w:r>
        <w:rPr>
          <w:rFonts w:hint="eastAsia"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年末，</w:t>
      </w:r>
      <w:r>
        <w:rPr>
          <w:rFonts w:hint="eastAsia" w:ascii="仿宋_GB2312" w:hAnsi="仿宋_GB2312" w:eastAsia="仿宋_GB2312" w:cs="仿宋_GB2312"/>
          <w:bCs/>
          <w:sz w:val="32"/>
          <w:szCs w:val="32"/>
        </w:rPr>
        <w:t>我单位</w:t>
      </w:r>
      <w:r>
        <w:rPr>
          <w:rFonts w:hint="eastAsia" w:ascii="仿宋_GB2312" w:hAnsi="仿宋_GB2312" w:eastAsia="仿宋_GB2312" w:cs="仿宋_GB2312"/>
          <w:color w:val="000000"/>
          <w:kern w:val="0"/>
          <w:sz w:val="32"/>
          <w:szCs w:val="32"/>
          <w:lang w:val="en-US" w:eastAsia="zh-CN" w:bidi="ar"/>
        </w:rPr>
        <w:t>共有编制8个，其中事业编8个，在职7人,</w:t>
      </w:r>
      <w:r>
        <w:rPr>
          <w:rFonts w:hint="eastAsia" w:ascii="仿宋_GB2312" w:hAnsi="仿宋_GB2312" w:eastAsia="仿宋_GB2312" w:cs="仿宋_GB2312"/>
          <w:bCs/>
          <w:sz w:val="32"/>
          <w:szCs w:val="32"/>
        </w:rPr>
        <w:t>事业编制</w:t>
      </w:r>
      <w:r>
        <w:rPr>
          <w:rFonts w:hint="eastAsia" w:ascii="仿宋_GB2312" w:hAnsi="仿宋_GB2312" w:eastAsia="仿宋_GB2312" w:cs="仿宋_GB2312"/>
          <w:bCs/>
          <w:sz w:val="32"/>
          <w:szCs w:val="32"/>
          <w:lang w:val="en-US" w:eastAsia="zh-CN"/>
        </w:rPr>
        <w:t>7</w:t>
      </w:r>
      <w:r>
        <w:rPr>
          <w:rFonts w:hint="eastAsia" w:ascii="仿宋_GB2312" w:hAnsi="仿宋_GB2312" w:eastAsia="仿宋_GB2312" w:cs="仿宋_GB2312"/>
          <w:bCs/>
          <w:sz w:val="32"/>
          <w:szCs w:val="32"/>
        </w:rPr>
        <w:t>人。</w:t>
      </w:r>
    </w:p>
    <w:p w14:paraId="05230F61">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14:paraId="29FBBB42">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eastAsia="楷体_GB2312" w:cs="Times New Roman"/>
          <w:b/>
          <w:bCs/>
          <w:color w:val="000000"/>
          <w:kern w:val="0"/>
          <w:sz w:val="32"/>
          <w:szCs w:val="32"/>
          <w:highlight w:val="none"/>
          <w:shd w:val="clear" w:color="auto" w:fill="FFFFFF"/>
          <w:lang w:val="zh-CN"/>
        </w:rPr>
        <w:t>壤口卫生院</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年年初预算收入</w:t>
      </w:r>
      <w:r>
        <w:rPr>
          <w:rFonts w:hint="eastAsia" w:eastAsia="仿宋_GB2312" w:cs="Times New Roman"/>
          <w:sz w:val="32"/>
          <w:szCs w:val="32"/>
          <w:lang w:val="en-US" w:eastAsia="zh-CN"/>
        </w:rPr>
        <w:t>为176.88万元</w:t>
      </w:r>
      <w:r>
        <w:rPr>
          <w:rFonts w:hint="eastAsia" w:ascii="Times New Roman" w:hAnsi="Times New Roman" w:eastAsia="仿宋_GB2312" w:cs="Times New Roman"/>
          <w:sz w:val="32"/>
          <w:szCs w:val="32"/>
          <w:lang w:val="en-US" w:eastAsia="zh-CN"/>
        </w:rPr>
        <w:t>、决算报表收入</w:t>
      </w:r>
      <w:r>
        <w:rPr>
          <w:rFonts w:hint="eastAsia" w:eastAsia="仿宋_GB2312" w:cs="Times New Roman"/>
          <w:sz w:val="32"/>
          <w:szCs w:val="32"/>
          <w:lang w:val="en-US" w:eastAsia="zh-CN"/>
        </w:rPr>
        <w:t>为188.19万元</w:t>
      </w:r>
      <w:r>
        <w:rPr>
          <w:rFonts w:hint="eastAsia" w:ascii="Times New Roman" w:hAnsi="Times New Roman" w:eastAsia="仿宋_GB2312" w:cs="Times New Roman"/>
          <w:sz w:val="32"/>
          <w:szCs w:val="32"/>
          <w:lang w:val="en-US" w:eastAsia="zh-CN"/>
        </w:rPr>
        <w:t>。</w:t>
      </w:r>
    </w:p>
    <w:p w14:paraId="549456FB">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lang w:val="en-US"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eastAsia="楷体_GB2312" w:cs="Times New Roman"/>
          <w:b/>
          <w:bCs/>
          <w:color w:val="000000"/>
          <w:kern w:val="0"/>
          <w:sz w:val="32"/>
          <w:szCs w:val="32"/>
          <w:highlight w:val="none"/>
          <w:shd w:val="clear" w:color="auto" w:fill="FFFFFF"/>
          <w:lang w:val="zh-CN"/>
        </w:rPr>
        <w:t>壤口卫生院</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年年初预算收入</w:t>
      </w:r>
      <w:r>
        <w:rPr>
          <w:rFonts w:hint="eastAsia" w:eastAsia="仿宋_GB2312" w:cs="Times New Roman"/>
          <w:sz w:val="32"/>
          <w:szCs w:val="32"/>
          <w:lang w:val="en-US" w:eastAsia="zh-CN"/>
        </w:rPr>
        <w:t>为176.88万元</w:t>
      </w:r>
      <w:r>
        <w:rPr>
          <w:rFonts w:hint="eastAsia" w:ascii="Times New Roman" w:hAnsi="Times New Roman" w:eastAsia="仿宋_GB2312" w:cs="Times New Roman"/>
          <w:sz w:val="32"/>
          <w:szCs w:val="32"/>
          <w:lang w:val="en-US" w:eastAsia="zh-CN"/>
        </w:rPr>
        <w:t>、决算报表收入</w:t>
      </w:r>
      <w:r>
        <w:rPr>
          <w:rFonts w:hint="eastAsia" w:eastAsia="仿宋_GB2312" w:cs="Times New Roman"/>
          <w:sz w:val="32"/>
          <w:szCs w:val="32"/>
          <w:lang w:val="en-US" w:eastAsia="zh-CN"/>
        </w:rPr>
        <w:t>为188.19万元</w:t>
      </w:r>
      <w:r>
        <w:rPr>
          <w:rFonts w:hint="eastAsia" w:ascii="Times New Roman" w:hAnsi="Times New Roman" w:eastAsia="仿宋_GB2312" w:cs="Times New Roman"/>
          <w:sz w:val="32"/>
          <w:szCs w:val="32"/>
          <w:lang w:val="en-US" w:eastAsia="zh-CN"/>
        </w:rPr>
        <w:t>。</w:t>
      </w:r>
    </w:p>
    <w:p w14:paraId="6AEF6FC1">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eastAsia="楷体_GB2312" w:cs="Times New Roman"/>
          <w:b/>
          <w:bCs/>
          <w:color w:val="000000"/>
          <w:kern w:val="0"/>
          <w:sz w:val="32"/>
          <w:szCs w:val="32"/>
          <w:highlight w:val="none"/>
          <w:shd w:val="clear" w:color="auto" w:fill="FFFFFF"/>
          <w:lang w:val="zh-CN"/>
        </w:rPr>
        <w:t>壤口卫生院</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年决算报表</w:t>
      </w:r>
      <w:r>
        <w:rPr>
          <w:rFonts w:hint="default" w:ascii="Times New Roman" w:hAnsi="Times New Roman" w:eastAsia="仿宋_GB2312" w:cs="Times New Roman"/>
          <w:sz w:val="32"/>
          <w:szCs w:val="32"/>
          <w:lang w:val="en-US" w:eastAsia="zh-CN"/>
        </w:rPr>
        <w:t>结转结余</w:t>
      </w:r>
      <w:r>
        <w:rPr>
          <w:rFonts w:hint="eastAsia" w:eastAsia="仿宋_GB2312" w:cs="Times New Roman"/>
          <w:sz w:val="32"/>
          <w:szCs w:val="32"/>
          <w:lang w:val="en-US" w:eastAsia="zh-CN"/>
        </w:rPr>
        <w:t>无</w:t>
      </w:r>
      <w:r>
        <w:rPr>
          <w:rFonts w:hint="default" w:ascii="Times New Roman" w:hAnsi="Times New Roman" w:eastAsia="仿宋_GB2312" w:cs="Times New Roman"/>
          <w:sz w:val="32"/>
          <w:szCs w:val="32"/>
          <w:lang w:val="en-US" w:eastAsia="zh-CN"/>
        </w:rPr>
        <w:t>。</w:t>
      </w:r>
    </w:p>
    <w:p w14:paraId="2AD888D7">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14:paraId="5413C400">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总体绩效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，依次包括履职效能、预算管理、财务管理、资产管理、采购管理等情况。</w:t>
      </w:r>
    </w:p>
    <w:p w14:paraId="771BB9F0">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履职效能。部门整体绩效目标中选定3-5个核心职能目标，对职能目标完成效果情况绩效分析。</w:t>
      </w:r>
      <w:r>
        <w:rPr>
          <w:rFonts w:hint="eastAsia" w:ascii="仿宋" w:hAnsi="仿宋" w:eastAsia="仿宋" w:cs="仿宋"/>
          <w:sz w:val="32"/>
          <w:szCs w:val="32"/>
          <w:lang w:eastAsia="zh-CN"/>
        </w:rPr>
        <w:t>宣传贯彻党和政府的各项医疗卫生方针政策，协助政府实施农村医改工作；提供基本医疗服务，提供基本公共卫生服务，包括建立居民健康档案、健康档案、预防接种、传染病防治、高血压糖尿病等慢性病管理、重性精神疾病管理、儿童保健、孕产妇保健、老年人保健等；协助处置突发公共卫生事件。</w:t>
      </w:r>
    </w:p>
    <w:p w14:paraId="53759658">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p>
    <w:p w14:paraId="52E5BD88">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预算管理</w:t>
      </w:r>
      <w:r>
        <w:rPr>
          <w:rFonts w:hint="eastAsia" w:ascii="Times New Roman" w:hAnsi="Times New Roman" w:eastAsia="仿宋_GB2312" w:cs="仿宋_GB2312"/>
          <w:color w:val="auto"/>
          <w:kern w:val="2"/>
          <w:sz w:val="32"/>
          <w:szCs w:val="32"/>
          <w:highlight w:val="none"/>
          <w:lang w:val="zh-CN" w:eastAsia="zh-CN" w:bidi="ar-SA"/>
        </w:rPr>
        <w:t>。围绕预算编制质量、单位收入统筹、支出执行进度、预算年终结余、严控一般性支出</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r>
        <w:rPr>
          <w:rFonts w:hint="eastAsia" w:ascii="宋体" w:hAnsi="宋体" w:eastAsia="宋体" w:cs="宋体"/>
          <w:color w:val="000000" w:themeColor="text1"/>
          <w:sz w:val="32"/>
          <w:szCs w:val="32"/>
          <w:lang w:eastAsia="zh-CN"/>
          <w14:textFill>
            <w14:solidFill>
              <w14:schemeClr w14:val="tx1"/>
            </w14:solidFill>
          </w14:textFill>
        </w:rPr>
        <w:t>我单位</w:t>
      </w:r>
      <w:r>
        <w:rPr>
          <w:rFonts w:hint="eastAsia" w:ascii="宋体" w:hAnsi="宋体" w:eastAsia="宋体" w:cs="宋体"/>
          <w:color w:val="000000" w:themeColor="text1"/>
          <w:sz w:val="32"/>
          <w:szCs w:val="32"/>
          <w14:textFill>
            <w14:solidFill>
              <w14:schemeClr w14:val="tx1"/>
            </w14:solidFill>
          </w14:textFill>
        </w:rPr>
        <w:t>按规定内容公开预决算信息；按规定时限公开预决算信息；基础数据信息和会计信息资料真实；基础数据信息和会计信息资料完整；基础数据信息和汇集信息资料准确。</w:t>
      </w:r>
    </w:p>
    <w:p w14:paraId="7BF3ADC1">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default" w:ascii="Times New Roman" w:hAnsi="Times New Roman" w:eastAsia="仿宋_GB2312" w:cs="仿宋_GB2312"/>
          <w:color w:val="auto"/>
          <w:kern w:val="2"/>
          <w:sz w:val="32"/>
          <w:szCs w:val="32"/>
          <w:highlight w:val="none"/>
          <w:lang w:val="zh-CN" w:eastAsia="zh-CN" w:bidi="ar-SA"/>
        </w:rPr>
        <w:t>财务管理</w:t>
      </w:r>
      <w:r>
        <w:rPr>
          <w:rFonts w:hint="eastAsia" w:ascii="Times New Roman" w:hAnsi="Times New Roman" w:eastAsia="仿宋_GB2312" w:cs="仿宋_GB2312"/>
          <w:color w:val="auto"/>
          <w:kern w:val="2"/>
          <w:sz w:val="32"/>
          <w:szCs w:val="32"/>
          <w:highlight w:val="none"/>
          <w:lang w:val="zh-CN" w:eastAsia="zh-CN" w:bidi="ar-SA"/>
        </w:rPr>
        <w:t>。围绕财务管理制度、财务岗位设置、资金使用规范</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r>
        <w:rPr>
          <w:rFonts w:hint="eastAsia" w:ascii="仿宋" w:hAnsi="仿宋" w:eastAsia="仿宋" w:cs="仿宋"/>
          <w:color w:val="000000" w:themeColor="text1"/>
          <w:sz w:val="32"/>
          <w:szCs w:val="32"/>
          <w14:textFill>
            <w14:solidFill>
              <w14:schemeClr w14:val="tx1"/>
            </w14:solidFill>
          </w14:textFill>
        </w:rPr>
        <w:t>资金支出符合国家财经法规和财务管理制度规定以及有关专项资金管理办法的规定；资金拨付有完整的审批程序和手续；符合部门预算批复的用途；资金使用无截留、挤占、挪用、虚列支出等情况。</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建立长效机制，严格财务管理，加强财务监督，坚持厉行节约，严格</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杜绝</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现金支出</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;岗位按会计、出纳设置，各司其职。</w:t>
      </w:r>
      <w:r>
        <w:rPr>
          <w:rFonts w:hint="eastAsia" w:ascii="仿宋" w:hAnsi="仿宋" w:eastAsia="仿宋" w:cs="仿宋"/>
          <w:color w:val="000000" w:themeColor="text1"/>
          <w:sz w:val="32"/>
          <w:szCs w:val="32"/>
          <w14:textFill>
            <w14:solidFill>
              <w14:schemeClr w14:val="tx1"/>
            </w14:solidFill>
          </w14:textFill>
        </w:rPr>
        <w:t xml:space="preserve"> </w:t>
      </w:r>
    </w:p>
    <w:p w14:paraId="2729D959">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4.</w:t>
      </w:r>
      <w:r>
        <w:rPr>
          <w:rFonts w:hint="default" w:ascii="Times New Roman" w:hAnsi="Times New Roman" w:eastAsia="仿宋_GB2312" w:cs="仿宋_GB2312"/>
          <w:color w:val="auto"/>
          <w:kern w:val="2"/>
          <w:sz w:val="32"/>
          <w:szCs w:val="32"/>
          <w:highlight w:val="none"/>
          <w:lang w:val="zh-CN" w:eastAsia="zh-CN" w:bidi="ar-SA"/>
        </w:rPr>
        <w:t>资产管理</w:t>
      </w:r>
      <w:r>
        <w:rPr>
          <w:rFonts w:hint="eastAsia" w:ascii="Times New Roman" w:hAnsi="Times New Roman" w:eastAsia="仿宋_GB2312" w:cs="仿宋_GB2312"/>
          <w:color w:val="auto"/>
          <w:kern w:val="2"/>
          <w:sz w:val="32"/>
          <w:szCs w:val="32"/>
          <w:highlight w:val="none"/>
          <w:lang w:val="zh-CN" w:eastAsia="zh-CN" w:bidi="ar-SA"/>
        </w:rPr>
        <w:t>。围绕人均资产变化率、资产利用率、资产盘活率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r>
        <w:rPr>
          <w:rFonts w:hint="eastAsia" w:asciiTheme="minorEastAsia" w:hAnsiTheme="minorEastAsia" w:eastAsiaTheme="minorEastAsia" w:cstheme="minorEastAsia"/>
          <w:b w:val="0"/>
          <w:bCs w:val="0"/>
          <w:sz w:val="28"/>
          <w:szCs w:val="28"/>
        </w:rPr>
        <w:t>资产管理完善资产管理制度，注重业务学习;提高资产管理水平。加强日常资产管理，健全资产信息系统，准确核查系统数据，</w:t>
      </w:r>
      <w:r>
        <w:rPr>
          <w:rFonts w:hint="eastAsia" w:asciiTheme="minorEastAsia" w:hAnsiTheme="minorEastAsia" w:eastAsiaTheme="minorEastAsia" w:cstheme="minorEastAsia"/>
          <w:b w:val="0"/>
          <w:bCs w:val="0"/>
          <w:color w:val="212121"/>
          <w:sz w:val="28"/>
          <w:szCs w:val="28"/>
        </w:rPr>
        <w:t>建立单位内控监督约束机制，确保资金安全、合理、有效使用，最大限度发挥财政资金使用效益。</w:t>
      </w:r>
    </w:p>
    <w:p w14:paraId="1334298F">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w:t>
      </w:r>
      <w:r>
        <w:rPr>
          <w:rFonts w:hint="default" w:ascii="Times New Roman" w:hAnsi="Times New Roman" w:eastAsia="仿宋_GB2312" w:cs="仿宋_GB2312"/>
          <w:color w:val="auto"/>
          <w:kern w:val="2"/>
          <w:sz w:val="32"/>
          <w:szCs w:val="32"/>
          <w:highlight w:val="none"/>
          <w:lang w:val="zh-CN" w:eastAsia="zh-CN" w:bidi="ar-SA"/>
        </w:rPr>
        <w:t>采购管理</w:t>
      </w:r>
      <w:r>
        <w:rPr>
          <w:rFonts w:hint="eastAsia" w:ascii="Times New Roman" w:hAnsi="Times New Roman" w:eastAsia="仿宋_GB2312" w:cs="仿宋_GB2312"/>
          <w:color w:val="auto"/>
          <w:kern w:val="2"/>
          <w:sz w:val="32"/>
          <w:szCs w:val="32"/>
          <w:highlight w:val="none"/>
          <w:lang w:val="zh-CN" w:eastAsia="zh-CN" w:bidi="ar-SA"/>
        </w:rPr>
        <w:t>。围绕支持中小企业发展、采购执行率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无</w:t>
      </w:r>
    </w:p>
    <w:p w14:paraId="4D620659">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r>
        <w:rPr>
          <w:rFonts w:hint="eastAsia" w:ascii="Times New Roman" w:hAnsi="Times New Roman" w:eastAsia="仿宋_GB2312" w:cs="仿宋_GB2312"/>
          <w:color w:val="auto"/>
          <w:kern w:val="2"/>
          <w:sz w:val="32"/>
          <w:szCs w:val="32"/>
          <w:highlight w:val="none"/>
          <w:lang w:val="zh-CN" w:eastAsia="zh-CN" w:bidi="ar-SA"/>
        </w:rPr>
        <w:t>填报以下数据，并</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项目绩效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，依次包括项目</w:t>
      </w:r>
      <w:r>
        <w:rPr>
          <w:rFonts w:hint="default" w:ascii="Times New Roman" w:hAnsi="Times New Roman" w:eastAsia="仿宋_GB2312" w:cs="仿宋_GB2312"/>
          <w:color w:val="auto"/>
          <w:kern w:val="2"/>
          <w:sz w:val="32"/>
          <w:szCs w:val="32"/>
          <w:highlight w:val="none"/>
          <w:lang w:val="en-US" w:eastAsia="zh-CN" w:bidi="ar-SA"/>
        </w:rPr>
        <w:t>决策、项目执行、目标实现等情况</w:t>
      </w:r>
      <w:r>
        <w:rPr>
          <w:rFonts w:hint="eastAsia" w:ascii="Times New Roman" w:hAnsi="Times New Roman" w:eastAsia="仿宋_GB2312" w:cs="仿宋_GB2312"/>
          <w:color w:val="auto"/>
          <w:kern w:val="2"/>
          <w:sz w:val="32"/>
          <w:szCs w:val="32"/>
          <w:highlight w:val="none"/>
          <w:lang w:val="en-US" w:eastAsia="zh-CN" w:bidi="ar-SA"/>
        </w:rPr>
        <w:t>。</w:t>
      </w:r>
    </w:p>
    <w:tbl>
      <w:tblPr>
        <w:tblStyle w:val="16"/>
        <w:tblW w:w="121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807"/>
        <w:gridCol w:w="1330"/>
        <w:gridCol w:w="1150"/>
        <w:gridCol w:w="1781"/>
        <w:gridCol w:w="741"/>
        <w:gridCol w:w="752"/>
        <w:gridCol w:w="898"/>
        <w:gridCol w:w="752"/>
        <w:gridCol w:w="840"/>
        <w:gridCol w:w="741"/>
        <w:gridCol w:w="424"/>
        <w:gridCol w:w="977"/>
      </w:tblGrid>
      <w:tr w14:paraId="05B7E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6" w:hRule="atLeast"/>
        </w:trPr>
        <w:tc>
          <w:tcPr>
            <w:tcW w:w="12193" w:type="dxa"/>
            <w:gridSpan w:val="12"/>
            <w:tcBorders>
              <w:top w:val="single" w:color="FFFFFF" w:sz="4" w:space="0"/>
              <w:left w:val="single" w:color="FFFFFF" w:sz="4" w:space="0"/>
              <w:bottom w:val="single" w:color="FFFFFF" w:sz="4" w:space="0"/>
              <w:right w:val="single" w:color="FFFFFF" w:sz="4" w:space="0"/>
            </w:tcBorders>
            <w:shd w:val="clear" w:color="auto" w:fill="auto"/>
            <w:vAlign w:val="center"/>
          </w:tcPr>
          <w:p w14:paraId="1E566EC6">
            <w:pPr>
              <w:keepNext w:val="0"/>
              <w:keepLines w:val="0"/>
              <w:widowControl/>
              <w:suppressLineNumbers w:val="0"/>
              <w:jc w:val="center"/>
              <w:textAlignment w:val="center"/>
              <w:rPr>
                <w:rFonts w:hint="eastAsia" w:ascii="宋体" w:hAnsi="宋体" w:eastAsia="宋体" w:cs="宋体"/>
                <w:b/>
                <w:i w:val="0"/>
                <w:color w:val="000000"/>
                <w:sz w:val="30"/>
                <w:szCs w:val="30"/>
                <w:u w:val="none"/>
              </w:rPr>
            </w:pPr>
            <w:r>
              <w:rPr>
                <w:rFonts w:hint="eastAsia" w:ascii="宋体" w:hAnsi="宋体" w:eastAsia="宋体" w:cs="宋体"/>
                <w:b/>
                <w:i w:val="0"/>
                <w:color w:val="000000"/>
                <w:kern w:val="0"/>
                <w:sz w:val="30"/>
                <w:szCs w:val="30"/>
                <w:u w:val="none"/>
                <w:lang w:val="en-US" w:eastAsia="zh-CN" w:bidi="ar"/>
              </w:rPr>
              <w:t>部门预算项目绩效目标表（2025年度）</w:t>
            </w:r>
          </w:p>
        </w:tc>
      </w:tr>
      <w:tr w14:paraId="38824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6" w:hRule="atLeast"/>
        </w:trPr>
        <w:tc>
          <w:tcPr>
            <w:tcW w:w="6068" w:type="dxa"/>
            <w:gridSpan w:val="4"/>
            <w:tcBorders>
              <w:top w:val="single" w:color="FFFFFF" w:sz="4" w:space="0"/>
              <w:left w:val="single" w:color="FFFFFF" w:sz="4" w:space="0"/>
              <w:right w:val="single" w:color="FFFFFF" w:sz="4" w:space="0"/>
            </w:tcBorders>
            <w:shd w:val="clear" w:color="auto" w:fill="auto"/>
            <w:vAlign w:val="center"/>
          </w:tcPr>
          <w:p w14:paraId="6DA7DD6B">
            <w:pPr>
              <w:rPr>
                <w:rFonts w:hint="eastAsia" w:ascii="宋体" w:hAnsi="宋体" w:eastAsia="宋体" w:cs="宋体"/>
                <w:i w:val="0"/>
                <w:color w:val="000000"/>
                <w:sz w:val="22"/>
                <w:szCs w:val="22"/>
                <w:u w:val="none"/>
              </w:rPr>
            </w:pPr>
          </w:p>
        </w:tc>
        <w:tc>
          <w:tcPr>
            <w:tcW w:w="741" w:type="dxa"/>
            <w:tcBorders>
              <w:top w:val="single" w:color="FFFFFF" w:sz="4" w:space="0"/>
              <w:left w:val="single" w:color="FFFFFF" w:sz="4" w:space="0"/>
              <w:right w:val="single" w:color="FFFFFF" w:sz="4" w:space="0"/>
            </w:tcBorders>
            <w:shd w:val="clear" w:color="auto" w:fill="auto"/>
            <w:vAlign w:val="center"/>
          </w:tcPr>
          <w:p w14:paraId="51E6EB71">
            <w:pPr>
              <w:rPr>
                <w:rFonts w:hint="eastAsia" w:ascii="宋体" w:hAnsi="宋体" w:eastAsia="宋体" w:cs="宋体"/>
                <w:i w:val="0"/>
                <w:color w:val="000000"/>
                <w:sz w:val="22"/>
                <w:szCs w:val="22"/>
                <w:u w:val="none"/>
              </w:rPr>
            </w:pPr>
          </w:p>
        </w:tc>
        <w:tc>
          <w:tcPr>
            <w:tcW w:w="752" w:type="dxa"/>
            <w:tcBorders>
              <w:top w:val="single" w:color="FFFFFF" w:sz="4" w:space="0"/>
              <w:left w:val="single" w:color="FFFFFF" w:sz="4" w:space="0"/>
              <w:right w:val="single" w:color="FFFFFF" w:sz="4" w:space="0"/>
            </w:tcBorders>
            <w:shd w:val="clear" w:color="auto" w:fill="auto"/>
            <w:vAlign w:val="center"/>
          </w:tcPr>
          <w:p w14:paraId="6C359481">
            <w:pPr>
              <w:rPr>
                <w:rFonts w:hint="eastAsia" w:ascii="宋体" w:hAnsi="宋体" w:eastAsia="宋体" w:cs="宋体"/>
                <w:i w:val="0"/>
                <w:color w:val="000000"/>
                <w:sz w:val="22"/>
                <w:szCs w:val="22"/>
                <w:u w:val="none"/>
              </w:rPr>
            </w:pPr>
          </w:p>
        </w:tc>
        <w:tc>
          <w:tcPr>
            <w:tcW w:w="898" w:type="dxa"/>
            <w:tcBorders>
              <w:top w:val="single" w:color="FFFFFF" w:sz="4" w:space="0"/>
              <w:left w:val="single" w:color="FFFFFF" w:sz="4" w:space="0"/>
              <w:right w:val="single" w:color="FFFFFF" w:sz="4" w:space="0"/>
            </w:tcBorders>
            <w:shd w:val="clear" w:color="auto" w:fill="auto"/>
            <w:vAlign w:val="center"/>
          </w:tcPr>
          <w:p w14:paraId="682AA1C5">
            <w:pPr>
              <w:rPr>
                <w:rFonts w:hint="eastAsia" w:ascii="宋体" w:hAnsi="宋体" w:eastAsia="宋体" w:cs="宋体"/>
                <w:i w:val="0"/>
                <w:color w:val="000000"/>
                <w:sz w:val="22"/>
                <w:szCs w:val="22"/>
                <w:u w:val="none"/>
              </w:rPr>
            </w:pPr>
          </w:p>
        </w:tc>
        <w:tc>
          <w:tcPr>
            <w:tcW w:w="752" w:type="dxa"/>
            <w:tcBorders>
              <w:top w:val="single" w:color="FFFFFF" w:sz="4" w:space="0"/>
              <w:left w:val="single" w:color="FFFFFF" w:sz="4" w:space="0"/>
              <w:right w:val="single" w:color="FFFFFF" w:sz="4" w:space="0"/>
            </w:tcBorders>
            <w:shd w:val="clear" w:color="auto" w:fill="auto"/>
            <w:vAlign w:val="center"/>
          </w:tcPr>
          <w:p w14:paraId="1FF3444D">
            <w:pPr>
              <w:rPr>
                <w:rFonts w:hint="eastAsia" w:ascii="宋体" w:hAnsi="宋体" w:eastAsia="宋体" w:cs="宋体"/>
                <w:i w:val="0"/>
                <w:color w:val="000000"/>
                <w:sz w:val="22"/>
                <w:szCs w:val="22"/>
                <w:u w:val="none"/>
              </w:rPr>
            </w:pPr>
          </w:p>
        </w:tc>
        <w:tc>
          <w:tcPr>
            <w:tcW w:w="840" w:type="dxa"/>
            <w:tcBorders>
              <w:top w:val="single" w:color="FFFFFF" w:sz="4" w:space="0"/>
              <w:left w:val="single" w:color="FFFFFF" w:sz="4" w:space="0"/>
              <w:right w:val="single" w:color="FFFFFF" w:sz="4" w:space="0"/>
            </w:tcBorders>
            <w:shd w:val="clear" w:color="auto" w:fill="auto"/>
            <w:vAlign w:val="center"/>
          </w:tcPr>
          <w:p w14:paraId="3B07351B">
            <w:pPr>
              <w:rPr>
                <w:rFonts w:hint="eastAsia" w:ascii="宋体" w:hAnsi="宋体" w:eastAsia="宋体" w:cs="宋体"/>
                <w:i w:val="0"/>
                <w:color w:val="000000"/>
                <w:sz w:val="22"/>
                <w:szCs w:val="22"/>
                <w:u w:val="none"/>
              </w:rPr>
            </w:pPr>
          </w:p>
        </w:tc>
        <w:tc>
          <w:tcPr>
            <w:tcW w:w="2142" w:type="dxa"/>
            <w:gridSpan w:val="3"/>
            <w:tcBorders>
              <w:top w:val="single" w:color="FFFFFF" w:sz="4" w:space="0"/>
              <w:left w:val="single" w:color="FFFFFF" w:sz="4" w:space="0"/>
              <w:right w:val="single" w:color="FFFFFF" w:sz="4" w:space="0"/>
            </w:tcBorders>
            <w:shd w:val="clear" w:color="auto" w:fill="auto"/>
            <w:vAlign w:val="center"/>
          </w:tcPr>
          <w:p w14:paraId="1DF4745C">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14:paraId="1CCA5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20" w:hRule="atLeast"/>
        </w:trPr>
        <w:tc>
          <w:tcPr>
            <w:tcW w:w="1807"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598304AF">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单位名称</w:t>
            </w:r>
          </w:p>
        </w:tc>
        <w:tc>
          <w:tcPr>
            <w:tcW w:w="133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54CAD89">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项目名称</w:t>
            </w:r>
          </w:p>
        </w:tc>
        <w:tc>
          <w:tcPr>
            <w:tcW w:w="115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79DE8310">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预算数</w:t>
            </w:r>
          </w:p>
        </w:tc>
        <w:tc>
          <w:tcPr>
            <w:tcW w:w="1781"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73237B50">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年度目标</w:t>
            </w:r>
          </w:p>
        </w:tc>
        <w:tc>
          <w:tcPr>
            <w:tcW w:w="741"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5747F03D">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一级指标</w:t>
            </w:r>
          </w:p>
        </w:tc>
        <w:tc>
          <w:tcPr>
            <w:tcW w:w="752"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058C4F9A">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二级指标</w:t>
            </w:r>
          </w:p>
        </w:tc>
        <w:tc>
          <w:tcPr>
            <w:tcW w:w="898"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0EF5672F">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三级指标</w:t>
            </w:r>
          </w:p>
        </w:tc>
        <w:tc>
          <w:tcPr>
            <w:tcW w:w="752"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D7A0C6C">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指标性质</w:t>
            </w:r>
          </w:p>
        </w:tc>
        <w:tc>
          <w:tcPr>
            <w:tcW w:w="84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56D93397">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指标值</w:t>
            </w:r>
          </w:p>
        </w:tc>
        <w:tc>
          <w:tcPr>
            <w:tcW w:w="741"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6A4BA7AD">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度量单位</w:t>
            </w:r>
          </w:p>
        </w:tc>
        <w:tc>
          <w:tcPr>
            <w:tcW w:w="42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60ADBAC3">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权重</w:t>
            </w:r>
          </w:p>
        </w:tc>
        <w:tc>
          <w:tcPr>
            <w:tcW w:w="977"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59FF8648">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指标方向性</w:t>
            </w:r>
          </w:p>
        </w:tc>
      </w:tr>
      <w:tr w14:paraId="1A4EE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6" w:hRule="atLeast"/>
        </w:trPr>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1A62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122-红原县卫生健康局</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5DC56">
            <w:pPr>
              <w:rPr>
                <w:rFonts w:hint="eastAsia" w:ascii="宋体" w:hAnsi="宋体" w:eastAsia="宋体" w:cs="宋体"/>
                <w:i w:val="0"/>
                <w:color w:val="000000"/>
                <w:sz w:val="18"/>
                <w:szCs w:val="18"/>
                <w:u w:val="none"/>
              </w:rPr>
            </w:pP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D816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0.94</w:t>
            </w:r>
          </w:p>
        </w:tc>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FF34">
            <w:pPr>
              <w:rPr>
                <w:rFonts w:hint="eastAsia" w:ascii="宋体" w:hAnsi="宋体" w:eastAsia="宋体" w:cs="宋体"/>
                <w:i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CB2CA">
            <w:pPr>
              <w:rPr>
                <w:rFonts w:hint="eastAsia" w:ascii="宋体" w:hAnsi="宋体" w:eastAsia="宋体" w:cs="宋体"/>
                <w:i w:val="0"/>
                <w:color w:val="000000"/>
                <w:sz w:val="18"/>
                <w:szCs w:val="18"/>
                <w:u w:val="none"/>
              </w:rPr>
            </w:pP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3F963">
            <w:pPr>
              <w:rPr>
                <w:rFonts w:hint="eastAsia" w:ascii="宋体" w:hAnsi="宋体" w:eastAsia="宋体" w:cs="宋体"/>
                <w:i w:val="0"/>
                <w:color w:val="000000"/>
                <w:sz w:val="18"/>
                <w:szCs w:val="18"/>
                <w:u w:val="none"/>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44B70">
            <w:pPr>
              <w:rPr>
                <w:rFonts w:hint="eastAsia" w:ascii="宋体" w:hAnsi="宋体" w:eastAsia="宋体" w:cs="宋体"/>
                <w:i w:val="0"/>
                <w:color w:val="000000"/>
                <w:sz w:val="18"/>
                <w:szCs w:val="18"/>
                <w:u w:val="none"/>
              </w:rPr>
            </w:pP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B8E04">
            <w:pPr>
              <w:rPr>
                <w:rFonts w:hint="eastAsia" w:ascii="宋体" w:hAnsi="宋体" w:eastAsia="宋体" w:cs="宋体"/>
                <w:i w:val="0"/>
                <w:color w:val="000000"/>
                <w:sz w:val="18"/>
                <w:szCs w:val="18"/>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9722B">
            <w:pPr>
              <w:rPr>
                <w:rFonts w:hint="eastAsia" w:ascii="宋体" w:hAnsi="宋体" w:eastAsia="宋体" w:cs="宋体"/>
                <w:i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FFA32">
            <w:pPr>
              <w:rPr>
                <w:rFonts w:hint="eastAsia" w:ascii="宋体" w:hAnsi="宋体" w:eastAsia="宋体" w:cs="宋体"/>
                <w:i w:val="0"/>
                <w:color w:val="000000"/>
                <w:sz w:val="18"/>
                <w:szCs w:val="18"/>
                <w:u w:val="none"/>
              </w:rPr>
            </w:pP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7F46E">
            <w:pPr>
              <w:rPr>
                <w:rFonts w:hint="eastAsia" w:ascii="宋体" w:hAnsi="宋体" w:eastAsia="宋体" w:cs="宋体"/>
                <w:i w:val="0"/>
                <w:color w:val="000000"/>
                <w:sz w:val="18"/>
                <w:szCs w:val="18"/>
                <w:u w:val="none"/>
              </w:rPr>
            </w:pP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68F6A">
            <w:pPr>
              <w:rPr>
                <w:rFonts w:hint="eastAsia" w:ascii="宋体" w:hAnsi="宋体" w:eastAsia="宋体" w:cs="宋体"/>
                <w:i w:val="0"/>
                <w:color w:val="000000"/>
                <w:sz w:val="18"/>
                <w:szCs w:val="18"/>
                <w:u w:val="none"/>
              </w:rPr>
            </w:pPr>
          </w:p>
        </w:tc>
      </w:tr>
      <w:tr w14:paraId="58B5A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8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5E4D2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122009-红原县壤口乡卫生院</w:t>
            </w:r>
          </w:p>
        </w:tc>
        <w:tc>
          <w:tcPr>
            <w:tcW w:w="13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C0472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县级配套基本公共卫生</w:t>
            </w:r>
          </w:p>
        </w:tc>
        <w:tc>
          <w:tcPr>
            <w:tcW w:w="11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BBE9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0.65</w:t>
            </w:r>
          </w:p>
        </w:tc>
        <w:tc>
          <w:tcPr>
            <w:tcW w:w="17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9584E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乡镇卫生院开展基本公共卫生服务，包括建立居民健康档案，预防接种、传染病防治、高血压糖尿病等慢性病管理重型精神病管理、儿童保健、孕产妇保健、老年人保健；协助处置突发公共卫生事件。开展基本公共卫生服产生的办公费，邮电费等支出。</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26F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成本指标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A766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经济成本指标</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61E6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基本公共卫生服务县级配套项目成本</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FB54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191C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0.6541.92</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38F2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5B1E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D7C50">
            <w:pPr>
              <w:jc w:val="left"/>
              <w:rPr>
                <w:rFonts w:hint="eastAsia" w:ascii="宋体" w:hAnsi="宋体" w:eastAsia="宋体" w:cs="宋体"/>
                <w:i w:val="0"/>
                <w:color w:val="000000"/>
                <w:sz w:val="18"/>
                <w:szCs w:val="18"/>
                <w:u w:val="none"/>
              </w:rPr>
            </w:pPr>
          </w:p>
        </w:tc>
      </w:tr>
      <w:tr w14:paraId="0EBC5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A2ECD">
            <w:pPr>
              <w:jc w:val="left"/>
              <w:rPr>
                <w:rFonts w:hint="eastAsia" w:ascii="宋体" w:hAnsi="宋体" w:eastAsia="宋体" w:cs="宋体"/>
                <w:i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A21464">
            <w:pPr>
              <w:jc w:val="left"/>
              <w:rPr>
                <w:rFonts w:hint="eastAsia" w:ascii="宋体" w:hAnsi="宋体" w:eastAsia="宋体" w:cs="宋体"/>
                <w:i w:val="0"/>
                <w:color w:val="000000"/>
                <w:sz w:val="18"/>
                <w:szCs w:val="18"/>
                <w:u w:val="none"/>
              </w:rPr>
            </w:pP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99862">
            <w:pPr>
              <w:jc w:val="right"/>
              <w:rPr>
                <w:rFonts w:hint="eastAsia" w:ascii="宋体" w:hAnsi="宋体" w:eastAsia="宋体" w:cs="宋体"/>
                <w:i w:val="0"/>
                <w:color w:val="000000"/>
                <w:sz w:val="18"/>
                <w:szCs w:val="18"/>
                <w:u w:val="none"/>
              </w:rPr>
            </w:pPr>
          </w:p>
        </w:tc>
        <w:tc>
          <w:tcPr>
            <w:tcW w:w="1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66762">
            <w:pPr>
              <w:jc w:val="left"/>
              <w:rPr>
                <w:rFonts w:hint="eastAsia" w:ascii="宋体" w:hAnsi="宋体" w:eastAsia="宋体" w:cs="宋体"/>
                <w:i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FEBB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B4F5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C86C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提高公共卫生服务均等化水平</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D0DF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37A0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F6455">
            <w:pPr>
              <w:jc w:val="left"/>
              <w:rPr>
                <w:rFonts w:hint="eastAsia" w:ascii="宋体" w:hAnsi="宋体" w:eastAsia="宋体" w:cs="宋体"/>
                <w:i w:val="0"/>
                <w:color w:val="000000"/>
                <w:sz w:val="18"/>
                <w:szCs w:val="18"/>
                <w:u w:val="none"/>
              </w:rPr>
            </w:pP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5963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BB2C">
            <w:pPr>
              <w:jc w:val="left"/>
              <w:rPr>
                <w:rFonts w:hint="eastAsia" w:ascii="宋体" w:hAnsi="宋体" w:eastAsia="宋体" w:cs="宋体"/>
                <w:i w:val="0"/>
                <w:color w:val="000000"/>
                <w:sz w:val="18"/>
                <w:szCs w:val="18"/>
                <w:u w:val="none"/>
              </w:rPr>
            </w:pPr>
          </w:p>
        </w:tc>
      </w:tr>
      <w:tr w14:paraId="145CA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009FC">
            <w:pPr>
              <w:jc w:val="left"/>
              <w:rPr>
                <w:rFonts w:hint="eastAsia" w:ascii="宋体" w:hAnsi="宋体" w:eastAsia="宋体" w:cs="宋体"/>
                <w:i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774AC2">
            <w:pPr>
              <w:jc w:val="left"/>
              <w:rPr>
                <w:rFonts w:hint="eastAsia" w:ascii="宋体" w:hAnsi="宋体" w:eastAsia="宋体" w:cs="宋体"/>
                <w:i w:val="0"/>
                <w:color w:val="000000"/>
                <w:sz w:val="18"/>
                <w:szCs w:val="18"/>
                <w:u w:val="none"/>
              </w:rPr>
            </w:pP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DAE93">
            <w:pPr>
              <w:jc w:val="right"/>
              <w:rPr>
                <w:rFonts w:hint="eastAsia" w:ascii="宋体" w:hAnsi="宋体" w:eastAsia="宋体" w:cs="宋体"/>
                <w:i w:val="0"/>
                <w:color w:val="000000"/>
                <w:sz w:val="18"/>
                <w:szCs w:val="18"/>
                <w:u w:val="none"/>
              </w:rPr>
            </w:pPr>
          </w:p>
        </w:tc>
        <w:tc>
          <w:tcPr>
            <w:tcW w:w="1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C1DA6">
            <w:pPr>
              <w:jc w:val="left"/>
              <w:rPr>
                <w:rFonts w:hint="eastAsia" w:ascii="宋体" w:hAnsi="宋体" w:eastAsia="宋体" w:cs="宋体"/>
                <w:i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18FD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A0EA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E83C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老年人中医药健康管理率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200C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FE98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BFD9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4106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50F4">
            <w:pPr>
              <w:jc w:val="left"/>
              <w:rPr>
                <w:rFonts w:hint="eastAsia" w:ascii="宋体" w:hAnsi="宋体" w:eastAsia="宋体" w:cs="宋体"/>
                <w:i w:val="0"/>
                <w:color w:val="000000"/>
                <w:sz w:val="18"/>
                <w:szCs w:val="18"/>
                <w:u w:val="none"/>
              </w:rPr>
            </w:pPr>
          </w:p>
        </w:tc>
      </w:tr>
      <w:tr w14:paraId="13BF4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6" w:hRule="atLeast"/>
        </w:trPr>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30F2F">
            <w:pPr>
              <w:jc w:val="left"/>
              <w:rPr>
                <w:rFonts w:hint="eastAsia" w:ascii="宋体" w:hAnsi="宋体" w:eastAsia="宋体" w:cs="宋体"/>
                <w:i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1BBC5">
            <w:pPr>
              <w:jc w:val="left"/>
              <w:rPr>
                <w:rFonts w:hint="eastAsia" w:ascii="宋体" w:hAnsi="宋体" w:eastAsia="宋体" w:cs="宋体"/>
                <w:i w:val="0"/>
                <w:color w:val="000000"/>
                <w:sz w:val="18"/>
                <w:szCs w:val="18"/>
                <w:u w:val="none"/>
              </w:rPr>
            </w:pP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51372">
            <w:pPr>
              <w:jc w:val="right"/>
              <w:rPr>
                <w:rFonts w:hint="eastAsia" w:ascii="宋体" w:hAnsi="宋体" w:eastAsia="宋体" w:cs="宋体"/>
                <w:i w:val="0"/>
                <w:color w:val="000000"/>
                <w:sz w:val="18"/>
                <w:szCs w:val="18"/>
                <w:u w:val="none"/>
              </w:rPr>
            </w:pPr>
          </w:p>
        </w:tc>
        <w:tc>
          <w:tcPr>
            <w:tcW w:w="1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9C37A">
            <w:pPr>
              <w:jc w:val="left"/>
              <w:rPr>
                <w:rFonts w:hint="eastAsia" w:ascii="宋体" w:hAnsi="宋体" w:eastAsia="宋体" w:cs="宋体"/>
                <w:i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1383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1C1C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2A4F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老年人健康管理率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8A12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AF33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5F53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BF2E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91894">
            <w:pPr>
              <w:jc w:val="left"/>
              <w:rPr>
                <w:rFonts w:hint="eastAsia" w:ascii="宋体" w:hAnsi="宋体" w:eastAsia="宋体" w:cs="宋体"/>
                <w:i w:val="0"/>
                <w:color w:val="000000"/>
                <w:sz w:val="18"/>
                <w:szCs w:val="18"/>
                <w:u w:val="none"/>
              </w:rPr>
            </w:pPr>
          </w:p>
        </w:tc>
      </w:tr>
      <w:tr w14:paraId="64BEA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41D2C">
            <w:pPr>
              <w:jc w:val="left"/>
              <w:rPr>
                <w:rFonts w:hint="eastAsia" w:ascii="宋体" w:hAnsi="宋体" w:eastAsia="宋体" w:cs="宋体"/>
                <w:i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BBEC1">
            <w:pPr>
              <w:jc w:val="left"/>
              <w:rPr>
                <w:rFonts w:hint="eastAsia" w:ascii="宋体" w:hAnsi="宋体" w:eastAsia="宋体" w:cs="宋体"/>
                <w:i w:val="0"/>
                <w:color w:val="000000"/>
                <w:sz w:val="18"/>
                <w:szCs w:val="18"/>
                <w:u w:val="none"/>
              </w:rPr>
            </w:pP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07157">
            <w:pPr>
              <w:jc w:val="right"/>
              <w:rPr>
                <w:rFonts w:hint="eastAsia" w:ascii="宋体" w:hAnsi="宋体" w:eastAsia="宋体" w:cs="宋体"/>
                <w:i w:val="0"/>
                <w:color w:val="000000"/>
                <w:sz w:val="18"/>
                <w:szCs w:val="18"/>
                <w:u w:val="none"/>
              </w:rPr>
            </w:pPr>
          </w:p>
        </w:tc>
        <w:tc>
          <w:tcPr>
            <w:tcW w:w="1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533EE">
            <w:pPr>
              <w:jc w:val="left"/>
              <w:rPr>
                <w:rFonts w:hint="eastAsia" w:ascii="宋体" w:hAnsi="宋体" w:eastAsia="宋体" w:cs="宋体"/>
                <w:i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3DE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4711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1BB1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基层群众满意度</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FA05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180B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9F82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619C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902B8">
            <w:pPr>
              <w:jc w:val="left"/>
              <w:rPr>
                <w:rFonts w:hint="eastAsia" w:ascii="宋体" w:hAnsi="宋体" w:eastAsia="宋体" w:cs="宋体"/>
                <w:i w:val="0"/>
                <w:color w:val="000000"/>
                <w:sz w:val="18"/>
                <w:szCs w:val="18"/>
                <w:u w:val="none"/>
              </w:rPr>
            </w:pPr>
          </w:p>
        </w:tc>
      </w:tr>
      <w:tr w14:paraId="0DDCE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16" w:hRule="atLeast"/>
        </w:trPr>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BFB0A">
            <w:pPr>
              <w:jc w:val="left"/>
              <w:rPr>
                <w:rFonts w:hint="eastAsia" w:ascii="宋体" w:hAnsi="宋体" w:eastAsia="宋体" w:cs="宋体"/>
                <w:i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86269">
            <w:pPr>
              <w:jc w:val="left"/>
              <w:rPr>
                <w:rFonts w:hint="eastAsia" w:ascii="宋体" w:hAnsi="宋体" w:eastAsia="宋体" w:cs="宋体"/>
                <w:i w:val="0"/>
                <w:color w:val="000000"/>
                <w:sz w:val="18"/>
                <w:szCs w:val="18"/>
                <w:u w:val="none"/>
              </w:rPr>
            </w:pP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C9A81">
            <w:pPr>
              <w:jc w:val="right"/>
              <w:rPr>
                <w:rFonts w:hint="eastAsia" w:ascii="宋体" w:hAnsi="宋体" w:eastAsia="宋体" w:cs="宋体"/>
                <w:i w:val="0"/>
                <w:color w:val="000000"/>
                <w:sz w:val="18"/>
                <w:szCs w:val="18"/>
                <w:u w:val="none"/>
              </w:rPr>
            </w:pPr>
          </w:p>
        </w:tc>
        <w:tc>
          <w:tcPr>
            <w:tcW w:w="1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4CAA5">
            <w:pPr>
              <w:jc w:val="left"/>
              <w:rPr>
                <w:rFonts w:hint="eastAsia" w:ascii="宋体" w:hAnsi="宋体" w:eastAsia="宋体" w:cs="宋体"/>
                <w:i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E54D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A35C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020D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高血压患者管理人数</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FBC4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69BC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3A0F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EF58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E113E">
            <w:pPr>
              <w:jc w:val="left"/>
              <w:rPr>
                <w:rFonts w:hint="eastAsia" w:ascii="宋体" w:hAnsi="宋体" w:eastAsia="宋体" w:cs="宋体"/>
                <w:i w:val="0"/>
                <w:color w:val="000000"/>
                <w:sz w:val="18"/>
                <w:szCs w:val="18"/>
                <w:u w:val="none"/>
              </w:rPr>
            </w:pPr>
          </w:p>
        </w:tc>
      </w:tr>
      <w:tr w14:paraId="24015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93D06">
            <w:pPr>
              <w:jc w:val="left"/>
              <w:rPr>
                <w:rFonts w:hint="eastAsia" w:ascii="宋体" w:hAnsi="宋体" w:eastAsia="宋体" w:cs="宋体"/>
                <w:i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99E21">
            <w:pPr>
              <w:jc w:val="left"/>
              <w:rPr>
                <w:rFonts w:hint="eastAsia" w:ascii="宋体" w:hAnsi="宋体" w:eastAsia="宋体" w:cs="宋体"/>
                <w:i w:val="0"/>
                <w:color w:val="000000"/>
                <w:sz w:val="18"/>
                <w:szCs w:val="18"/>
                <w:u w:val="none"/>
              </w:rPr>
            </w:pP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00BF7">
            <w:pPr>
              <w:jc w:val="right"/>
              <w:rPr>
                <w:rFonts w:hint="eastAsia" w:ascii="宋体" w:hAnsi="宋体" w:eastAsia="宋体" w:cs="宋体"/>
                <w:i w:val="0"/>
                <w:color w:val="000000"/>
                <w:sz w:val="18"/>
                <w:szCs w:val="18"/>
                <w:u w:val="none"/>
              </w:rPr>
            </w:pPr>
          </w:p>
        </w:tc>
        <w:tc>
          <w:tcPr>
            <w:tcW w:w="1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8C553">
            <w:pPr>
              <w:jc w:val="left"/>
              <w:rPr>
                <w:rFonts w:hint="eastAsia" w:ascii="宋体" w:hAnsi="宋体" w:eastAsia="宋体" w:cs="宋体"/>
                <w:i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E239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2C93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DDA8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居民电子健康档案管理人数</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DC70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7874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944</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477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BC2C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A9BAB">
            <w:pPr>
              <w:jc w:val="left"/>
              <w:rPr>
                <w:rFonts w:hint="eastAsia" w:ascii="宋体" w:hAnsi="宋体" w:eastAsia="宋体" w:cs="宋体"/>
                <w:i w:val="0"/>
                <w:color w:val="000000"/>
                <w:sz w:val="18"/>
                <w:szCs w:val="18"/>
                <w:u w:val="none"/>
              </w:rPr>
            </w:pPr>
          </w:p>
        </w:tc>
      </w:tr>
      <w:tr w14:paraId="32D31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28" w:hRule="atLeast"/>
        </w:trPr>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4FAC6">
            <w:pPr>
              <w:jc w:val="left"/>
              <w:rPr>
                <w:rFonts w:hint="eastAsia" w:ascii="宋体" w:hAnsi="宋体" w:eastAsia="宋体" w:cs="宋体"/>
                <w:i w:val="0"/>
                <w:color w:val="000000"/>
                <w:sz w:val="18"/>
                <w:szCs w:val="18"/>
                <w:u w:val="none"/>
              </w:rPr>
            </w:pPr>
          </w:p>
        </w:tc>
        <w:tc>
          <w:tcPr>
            <w:tcW w:w="13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5439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县级配套基本药物</w:t>
            </w:r>
          </w:p>
        </w:tc>
        <w:tc>
          <w:tcPr>
            <w:tcW w:w="11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76869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0.28</w:t>
            </w:r>
          </w:p>
        </w:tc>
        <w:tc>
          <w:tcPr>
            <w:tcW w:w="17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2EA14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县级配套基本药物用于卫生院日常开支，包含办公费、邮电费、电费等</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0867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B678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2EA3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实行基本药物补助县级配套的基层医疗机构个数</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0429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DF19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EB1F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个</w:t>
            </w: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C159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58299">
            <w:pPr>
              <w:jc w:val="left"/>
              <w:rPr>
                <w:rFonts w:hint="eastAsia" w:ascii="宋体" w:hAnsi="宋体" w:eastAsia="宋体" w:cs="宋体"/>
                <w:i w:val="0"/>
                <w:color w:val="000000"/>
                <w:sz w:val="18"/>
                <w:szCs w:val="18"/>
                <w:u w:val="none"/>
              </w:rPr>
            </w:pPr>
          </w:p>
        </w:tc>
      </w:tr>
      <w:tr w14:paraId="48FC4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3C0AD">
            <w:pPr>
              <w:jc w:val="left"/>
              <w:rPr>
                <w:rFonts w:hint="eastAsia" w:ascii="宋体" w:hAnsi="宋体" w:eastAsia="宋体" w:cs="宋体"/>
                <w:i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7B8A5">
            <w:pPr>
              <w:jc w:val="left"/>
              <w:rPr>
                <w:rFonts w:hint="eastAsia" w:ascii="宋体" w:hAnsi="宋体" w:eastAsia="宋体" w:cs="宋体"/>
                <w:i w:val="0"/>
                <w:color w:val="000000"/>
                <w:sz w:val="18"/>
                <w:szCs w:val="18"/>
                <w:u w:val="none"/>
              </w:rPr>
            </w:pP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C3091">
            <w:pPr>
              <w:jc w:val="right"/>
              <w:rPr>
                <w:rFonts w:hint="eastAsia" w:ascii="宋体" w:hAnsi="宋体" w:eastAsia="宋体" w:cs="宋体"/>
                <w:i w:val="0"/>
                <w:color w:val="000000"/>
                <w:sz w:val="18"/>
                <w:szCs w:val="18"/>
                <w:u w:val="none"/>
              </w:rPr>
            </w:pPr>
          </w:p>
        </w:tc>
        <w:tc>
          <w:tcPr>
            <w:tcW w:w="1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F163E">
            <w:pPr>
              <w:jc w:val="left"/>
              <w:rPr>
                <w:rFonts w:hint="eastAsia" w:ascii="宋体" w:hAnsi="宋体" w:eastAsia="宋体" w:cs="宋体"/>
                <w:i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4EB0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B95B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010A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基层医疗机构基本药物网购置次数</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43EB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797D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F9F1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次</w:t>
            </w: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01F2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99293">
            <w:pPr>
              <w:jc w:val="left"/>
              <w:rPr>
                <w:rFonts w:hint="eastAsia" w:ascii="宋体" w:hAnsi="宋体" w:eastAsia="宋体" w:cs="宋体"/>
                <w:i w:val="0"/>
                <w:color w:val="000000"/>
                <w:sz w:val="18"/>
                <w:szCs w:val="18"/>
                <w:u w:val="none"/>
              </w:rPr>
            </w:pPr>
          </w:p>
        </w:tc>
      </w:tr>
      <w:tr w14:paraId="42FFD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C30C7">
            <w:pPr>
              <w:jc w:val="left"/>
              <w:rPr>
                <w:rFonts w:hint="eastAsia" w:ascii="宋体" w:hAnsi="宋体" w:eastAsia="宋体" w:cs="宋体"/>
                <w:i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D28BD">
            <w:pPr>
              <w:jc w:val="left"/>
              <w:rPr>
                <w:rFonts w:hint="eastAsia" w:ascii="宋体" w:hAnsi="宋体" w:eastAsia="宋体" w:cs="宋体"/>
                <w:i w:val="0"/>
                <w:color w:val="000000"/>
                <w:sz w:val="18"/>
                <w:szCs w:val="18"/>
                <w:u w:val="none"/>
              </w:rPr>
            </w:pP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CF374">
            <w:pPr>
              <w:jc w:val="right"/>
              <w:rPr>
                <w:rFonts w:hint="eastAsia" w:ascii="宋体" w:hAnsi="宋体" w:eastAsia="宋体" w:cs="宋体"/>
                <w:i w:val="0"/>
                <w:color w:val="000000"/>
                <w:sz w:val="18"/>
                <w:szCs w:val="18"/>
                <w:u w:val="none"/>
              </w:rPr>
            </w:pPr>
          </w:p>
        </w:tc>
        <w:tc>
          <w:tcPr>
            <w:tcW w:w="1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823D1">
            <w:pPr>
              <w:jc w:val="left"/>
              <w:rPr>
                <w:rFonts w:hint="eastAsia" w:ascii="宋体" w:hAnsi="宋体" w:eastAsia="宋体" w:cs="宋体"/>
                <w:i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9AAC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80BE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49F1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确保药品采购公平、公正、公开</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A78B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B183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7CB7E">
            <w:pPr>
              <w:jc w:val="left"/>
              <w:rPr>
                <w:rFonts w:hint="eastAsia" w:ascii="宋体" w:hAnsi="宋体" w:eastAsia="宋体" w:cs="宋体"/>
                <w:i w:val="0"/>
                <w:color w:val="000000"/>
                <w:sz w:val="18"/>
                <w:szCs w:val="18"/>
                <w:u w:val="none"/>
              </w:rPr>
            </w:pP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C67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15821">
            <w:pPr>
              <w:jc w:val="left"/>
              <w:rPr>
                <w:rFonts w:hint="eastAsia" w:ascii="宋体" w:hAnsi="宋体" w:eastAsia="宋体" w:cs="宋体"/>
                <w:i w:val="0"/>
                <w:color w:val="000000"/>
                <w:sz w:val="18"/>
                <w:szCs w:val="18"/>
                <w:u w:val="none"/>
              </w:rPr>
            </w:pPr>
          </w:p>
        </w:tc>
      </w:tr>
      <w:tr w14:paraId="72156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66AD5">
            <w:pPr>
              <w:jc w:val="left"/>
              <w:rPr>
                <w:rFonts w:hint="eastAsia" w:ascii="宋体" w:hAnsi="宋体" w:eastAsia="宋体" w:cs="宋体"/>
                <w:i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0A278">
            <w:pPr>
              <w:jc w:val="left"/>
              <w:rPr>
                <w:rFonts w:hint="eastAsia" w:ascii="宋体" w:hAnsi="宋体" w:eastAsia="宋体" w:cs="宋体"/>
                <w:i w:val="0"/>
                <w:color w:val="000000"/>
                <w:sz w:val="18"/>
                <w:szCs w:val="18"/>
                <w:u w:val="none"/>
              </w:rPr>
            </w:pP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F0B88">
            <w:pPr>
              <w:jc w:val="right"/>
              <w:rPr>
                <w:rFonts w:hint="eastAsia" w:ascii="宋体" w:hAnsi="宋体" w:eastAsia="宋体" w:cs="宋体"/>
                <w:i w:val="0"/>
                <w:color w:val="000000"/>
                <w:sz w:val="18"/>
                <w:szCs w:val="18"/>
                <w:u w:val="none"/>
              </w:rPr>
            </w:pPr>
          </w:p>
        </w:tc>
        <w:tc>
          <w:tcPr>
            <w:tcW w:w="1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B48F2">
            <w:pPr>
              <w:jc w:val="left"/>
              <w:rPr>
                <w:rFonts w:hint="eastAsia" w:ascii="宋体" w:hAnsi="宋体" w:eastAsia="宋体" w:cs="宋体"/>
                <w:i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808B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A424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质量指标</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B3FD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基本药物补助县级配套资金支付准确率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645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81C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4DD8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902E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F495">
            <w:pPr>
              <w:jc w:val="left"/>
              <w:rPr>
                <w:rFonts w:hint="eastAsia" w:ascii="宋体" w:hAnsi="宋体" w:eastAsia="宋体" w:cs="宋体"/>
                <w:i w:val="0"/>
                <w:color w:val="000000"/>
                <w:sz w:val="18"/>
                <w:szCs w:val="18"/>
                <w:u w:val="none"/>
              </w:rPr>
            </w:pPr>
          </w:p>
        </w:tc>
      </w:tr>
      <w:tr w14:paraId="38AAB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AA1C9">
            <w:pPr>
              <w:jc w:val="left"/>
              <w:rPr>
                <w:rFonts w:hint="eastAsia" w:ascii="宋体" w:hAnsi="宋体" w:eastAsia="宋体" w:cs="宋体"/>
                <w:i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DF4BC">
            <w:pPr>
              <w:jc w:val="left"/>
              <w:rPr>
                <w:rFonts w:hint="eastAsia" w:ascii="宋体" w:hAnsi="宋体" w:eastAsia="宋体" w:cs="宋体"/>
                <w:i w:val="0"/>
                <w:color w:val="000000"/>
                <w:sz w:val="18"/>
                <w:szCs w:val="18"/>
                <w:u w:val="none"/>
              </w:rPr>
            </w:pP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BC245">
            <w:pPr>
              <w:jc w:val="right"/>
              <w:rPr>
                <w:rFonts w:hint="eastAsia" w:ascii="宋体" w:hAnsi="宋体" w:eastAsia="宋体" w:cs="宋体"/>
                <w:i w:val="0"/>
                <w:color w:val="000000"/>
                <w:sz w:val="18"/>
                <w:szCs w:val="18"/>
                <w:u w:val="none"/>
              </w:rPr>
            </w:pPr>
          </w:p>
        </w:tc>
        <w:tc>
          <w:tcPr>
            <w:tcW w:w="1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682EA">
            <w:pPr>
              <w:jc w:val="left"/>
              <w:rPr>
                <w:rFonts w:hint="eastAsia" w:ascii="宋体" w:hAnsi="宋体" w:eastAsia="宋体" w:cs="宋体"/>
                <w:i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F6AC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A0B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经济效益指标</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A6FB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基层医疗机构药品零差率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6570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947D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等于100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9884B">
            <w:pPr>
              <w:jc w:val="left"/>
              <w:rPr>
                <w:rFonts w:hint="eastAsia" w:ascii="宋体" w:hAnsi="宋体" w:eastAsia="宋体" w:cs="宋体"/>
                <w:i w:val="0"/>
                <w:color w:val="000000"/>
                <w:sz w:val="18"/>
                <w:szCs w:val="18"/>
                <w:u w:val="none"/>
              </w:rPr>
            </w:pP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AD15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9C8D8">
            <w:pPr>
              <w:jc w:val="left"/>
              <w:rPr>
                <w:rFonts w:hint="eastAsia" w:ascii="宋体" w:hAnsi="宋体" w:eastAsia="宋体" w:cs="宋体"/>
                <w:i w:val="0"/>
                <w:color w:val="000000"/>
                <w:sz w:val="18"/>
                <w:szCs w:val="18"/>
                <w:u w:val="none"/>
              </w:rPr>
            </w:pPr>
          </w:p>
        </w:tc>
      </w:tr>
      <w:tr w14:paraId="12563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46321">
            <w:pPr>
              <w:jc w:val="left"/>
              <w:rPr>
                <w:rFonts w:hint="eastAsia" w:ascii="宋体" w:hAnsi="宋体" w:eastAsia="宋体" w:cs="宋体"/>
                <w:i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CFDD8">
            <w:pPr>
              <w:jc w:val="left"/>
              <w:rPr>
                <w:rFonts w:hint="eastAsia" w:ascii="宋体" w:hAnsi="宋体" w:eastAsia="宋体" w:cs="宋体"/>
                <w:i w:val="0"/>
                <w:color w:val="000000"/>
                <w:sz w:val="18"/>
                <w:szCs w:val="18"/>
                <w:u w:val="none"/>
              </w:rPr>
            </w:pP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3CAB6">
            <w:pPr>
              <w:jc w:val="right"/>
              <w:rPr>
                <w:rFonts w:hint="eastAsia" w:ascii="宋体" w:hAnsi="宋体" w:eastAsia="宋体" w:cs="宋体"/>
                <w:i w:val="0"/>
                <w:color w:val="000000"/>
                <w:sz w:val="18"/>
                <w:szCs w:val="18"/>
                <w:u w:val="none"/>
              </w:rPr>
            </w:pPr>
          </w:p>
        </w:tc>
        <w:tc>
          <w:tcPr>
            <w:tcW w:w="1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7E1AE">
            <w:pPr>
              <w:jc w:val="left"/>
              <w:rPr>
                <w:rFonts w:hint="eastAsia" w:ascii="宋体" w:hAnsi="宋体" w:eastAsia="宋体" w:cs="宋体"/>
                <w:i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A251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3484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0313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基层医疗机构工作人员满意度</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923A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B0AD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736F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3FB5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A7B3">
            <w:pPr>
              <w:jc w:val="left"/>
              <w:rPr>
                <w:rFonts w:hint="eastAsia" w:ascii="宋体" w:hAnsi="宋体" w:eastAsia="宋体" w:cs="宋体"/>
                <w:i w:val="0"/>
                <w:color w:val="000000"/>
                <w:sz w:val="18"/>
                <w:szCs w:val="18"/>
                <w:u w:val="none"/>
              </w:rPr>
            </w:pPr>
          </w:p>
        </w:tc>
      </w:tr>
      <w:tr w14:paraId="2AE4C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022E2">
            <w:pPr>
              <w:jc w:val="left"/>
              <w:rPr>
                <w:rFonts w:hint="eastAsia" w:ascii="宋体" w:hAnsi="宋体" w:eastAsia="宋体" w:cs="宋体"/>
                <w:i w:val="0"/>
                <w:color w:val="000000"/>
                <w:sz w:val="18"/>
                <w:szCs w:val="18"/>
                <w:u w:val="none"/>
              </w:rPr>
            </w:pPr>
          </w:p>
        </w:tc>
        <w:tc>
          <w:tcPr>
            <w:tcW w:w="13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4D508">
            <w:pPr>
              <w:jc w:val="left"/>
              <w:rPr>
                <w:rFonts w:hint="eastAsia" w:ascii="宋体" w:hAnsi="宋体" w:eastAsia="宋体" w:cs="宋体"/>
                <w:i w:val="0"/>
                <w:color w:val="000000"/>
                <w:sz w:val="18"/>
                <w:szCs w:val="18"/>
                <w:u w:val="none"/>
              </w:rPr>
            </w:pP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E6299">
            <w:pPr>
              <w:jc w:val="right"/>
              <w:rPr>
                <w:rFonts w:hint="eastAsia" w:ascii="宋体" w:hAnsi="宋体" w:eastAsia="宋体" w:cs="宋体"/>
                <w:i w:val="0"/>
                <w:color w:val="000000"/>
                <w:sz w:val="18"/>
                <w:szCs w:val="18"/>
                <w:u w:val="none"/>
              </w:rPr>
            </w:pPr>
          </w:p>
        </w:tc>
        <w:tc>
          <w:tcPr>
            <w:tcW w:w="17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A820E">
            <w:pPr>
              <w:jc w:val="left"/>
              <w:rPr>
                <w:rFonts w:hint="eastAsia" w:ascii="宋体" w:hAnsi="宋体" w:eastAsia="宋体" w:cs="宋体"/>
                <w:i w:val="0"/>
                <w:color w:val="000000"/>
                <w:sz w:val="18"/>
                <w:szCs w:val="18"/>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6998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3436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时效指标</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FB17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基本药物补助县级配套资金支付及时率</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1BA9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8291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BBAB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BA93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258D">
            <w:pPr>
              <w:jc w:val="left"/>
              <w:rPr>
                <w:rFonts w:hint="eastAsia" w:ascii="宋体" w:hAnsi="宋体" w:eastAsia="宋体" w:cs="宋体"/>
                <w:i w:val="0"/>
                <w:color w:val="000000"/>
                <w:sz w:val="18"/>
                <w:szCs w:val="18"/>
                <w:u w:val="none"/>
              </w:rPr>
            </w:pPr>
          </w:p>
        </w:tc>
      </w:tr>
    </w:tbl>
    <w:p w14:paraId="64514DD9">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p>
    <w:p w14:paraId="3A0E93BE">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p>
    <w:p w14:paraId="1FF443C0">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常年项目绩效分析。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eastAsia="仿宋_GB2312" w:cs="仿宋_GB2312"/>
          <w:color w:val="auto"/>
          <w:kern w:val="2"/>
          <w:sz w:val="32"/>
          <w:szCs w:val="32"/>
          <w:highlight w:val="none"/>
          <w:lang w:val="en-US" w:eastAsia="zh-CN" w:bidi="ar-SA"/>
        </w:rPr>
        <w:t>0.94</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eastAsia="仿宋_GB2312" w:cs="仿宋_GB2312"/>
          <w:color w:val="auto"/>
          <w:kern w:val="2"/>
          <w:sz w:val="32"/>
          <w:szCs w:val="32"/>
          <w:highlight w:val="none"/>
          <w:lang w:val="en-US" w:eastAsia="zh-CN" w:bidi="ar-SA"/>
        </w:rPr>
        <w:t>100</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eastAsia="仿宋_GB2312" w:cs="仿宋_GB2312"/>
          <w:color w:val="auto"/>
          <w:kern w:val="2"/>
          <w:sz w:val="32"/>
          <w:szCs w:val="32"/>
          <w:highlight w:val="none"/>
          <w:lang w:val="en-US" w:eastAsia="zh-CN" w:bidi="ar-SA"/>
        </w:rPr>
        <w:t>0</w:t>
      </w:r>
      <w:r>
        <w:rPr>
          <w:rFonts w:hint="default" w:ascii="Times New Roman" w:hAnsi="Times New Roman" w:eastAsia="仿宋_GB2312" w:cs="仿宋_GB2312"/>
          <w:color w:val="auto"/>
          <w:kern w:val="2"/>
          <w:sz w:val="32"/>
          <w:szCs w:val="32"/>
          <w:highlight w:val="none"/>
          <w:lang w:val="zh-CN" w:eastAsia="zh-CN" w:bidi="ar-SA"/>
        </w:rPr>
        <w:t>个。</w:t>
      </w:r>
    </w:p>
    <w:p w14:paraId="3D80F886">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阶段</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一次性</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eastAsia="仿宋_GB2312" w:cs="仿宋_GB2312"/>
          <w:color w:val="auto"/>
          <w:kern w:val="2"/>
          <w:sz w:val="32"/>
          <w:szCs w:val="32"/>
          <w:highlight w:val="none"/>
          <w:lang w:val="en-US" w:eastAsia="zh-CN" w:bidi="ar-SA"/>
        </w:rPr>
        <w:t>0</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eastAsia="仿宋_GB2312" w:cs="仿宋_GB2312"/>
          <w:color w:val="auto"/>
          <w:kern w:val="2"/>
          <w:sz w:val="32"/>
          <w:szCs w:val="32"/>
          <w:highlight w:val="none"/>
          <w:lang w:val="en-US" w:eastAsia="zh-CN" w:bidi="ar-SA"/>
        </w:rPr>
        <w:t>0</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eastAsia="仿宋_GB2312" w:cs="仿宋_GB2312"/>
          <w:color w:val="auto"/>
          <w:kern w:val="2"/>
          <w:sz w:val="32"/>
          <w:szCs w:val="32"/>
          <w:highlight w:val="none"/>
          <w:lang w:val="en-US" w:eastAsia="zh-CN" w:bidi="ar-SA"/>
        </w:rPr>
        <w:t>0</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eastAsia="仿宋_GB2312" w:cs="仿宋_GB2312"/>
          <w:color w:val="auto"/>
          <w:kern w:val="2"/>
          <w:sz w:val="32"/>
          <w:szCs w:val="32"/>
          <w:highlight w:val="none"/>
          <w:lang w:val="en-US" w:eastAsia="zh-CN" w:bidi="ar-SA"/>
        </w:rPr>
        <w:t>0</w:t>
      </w:r>
      <w:r>
        <w:rPr>
          <w:rFonts w:hint="default" w:ascii="Times New Roman" w:hAnsi="Times New Roman" w:eastAsia="仿宋_GB2312" w:cs="仿宋_GB2312"/>
          <w:color w:val="auto"/>
          <w:kern w:val="2"/>
          <w:sz w:val="32"/>
          <w:szCs w:val="32"/>
          <w:highlight w:val="none"/>
          <w:lang w:val="zh-CN" w:eastAsia="zh-CN" w:bidi="ar-SA"/>
        </w:rPr>
        <w:t>个。</w:t>
      </w:r>
    </w:p>
    <w:p w14:paraId="389D8B96">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项目决策。围绕决策程序、目标设置、项目入库</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7CD5B15B">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2.项目执行</w:t>
      </w:r>
      <w:r>
        <w:rPr>
          <w:rFonts w:hint="eastAsia" w:ascii="Times New Roman" w:hAnsi="Times New Roman" w:eastAsia="仿宋_GB2312" w:cs="仿宋_GB2312"/>
          <w:color w:val="auto"/>
          <w:kern w:val="2"/>
          <w:sz w:val="32"/>
          <w:szCs w:val="32"/>
          <w:highlight w:val="none"/>
          <w:lang w:val="zh-CN" w:eastAsia="zh-CN" w:bidi="ar-SA"/>
        </w:rPr>
        <w:t>。围绕资金执行同向、项目调整、执行结果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12EC449D">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zh-CN" w:eastAsia="zh-CN" w:bidi="ar-SA"/>
        </w:rPr>
        <w:t>目标实现。围绕目标完成、目标偏离、实现效果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4D9261E3">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eastAsia="仿宋_GB2312" w:cs="仿宋_GB2312"/>
          <w:color w:val="auto"/>
          <w:kern w:val="2"/>
          <w:sz w:val="32"/>
          <w:szCs w:val="32"/>
          <w:highlight w:val="none"/>
          <w:lang w:val="en-US" w:eastAsia="zh-CN" w:bidi="ar-SA"/>
        </w:rPr>
      </w:pPr>
      <w:r>
        <w:rPr>
          <w:rFonts w:hint="default" w:ascii="Times New Roman" w:hAnsi="Times New Roman" w:eastAsia="仿宋_GB2312" w:cs="仿宋_GB2312"/>
          <w:color w:val="auto"/>
          <w:kern w:val="2"/>
          <w:sz w:val="32"/>
          <w:szCs w:val="32"/>
          <w:highlight w:val="none"/>
          <w:lang w:val="en-US" w:eastAsia="zh-CN" w:bidi="ar-SA"/>
        </w:rPr>
        <w:t>省级部门对</w:t>
      </w:r>
      <w:r>
        <w:rPr>
          <w:rFonts w:hint="eastAsia" w:eastAsia="仿宋_GB2312" w:cs="仿宋_GB2312"/>
          <w:color w:val="auto"/>
          <w:kern w:val="2"/>
          <w:sz w:val="32"/>
          <w:szCs w:val="32"/>
          <w:highlight w:val="none"/>
          <w:lang w:val="en-US" w:eastAsia="zh-CN" w:bidi="ar-SA"/>
        </w:rPr>
        <w:t>2025年度</w:t>
      </w:r>
      <w:r>
        <w:rPr>
          <w:rFonts w:hint="default" w:ascii="Times New Roman" w:hAnsi="Times New Roman" w:eastAsia="仿宋_GB2312" w:cs="仿宋_GB2312"/>
          <w:color w:val="auto"/>
          <w:kern w:val="2"/>
          <w:sz w:val="32"/>
          <w:szCs w:val="32"/>
          <w:highlight w:val="none"/>
          <w:lang w:val="en-US" w:eastAsia="zh-CN" w:bidi="ar-SA"/>
        </w:rPr>
        <w:t>一般公共预算、政府性基金预算、国有资本经营预算安排的常年项目、阶段项目绩效目标完成情况，以及债券资金、政府购买服务有关情况进行梳理阐述</w:t>
      </w:r>
      <w:r>
        <w:rPr>
          <w:rFonts w:hint="eastAsia" w:eastAsia="仿宋_GB2312" w:cs="仿宋_GB2312"/>
          <w:color w:val="auto"/>
          <w:kern w:val="2"/>
          <w:sz w:val="32"/>
          <w:szCs w:val="32"/>
          <w:highlight w:val="none"/>
          <w:lang w:val="en-US" w:eastAsia="zh-CN" w:bidi="ar-SA"/>
        </w:rPr>
        <w:t>。</w:t>
      </w:r>
    </w:p>
    <w:p w14:paraId="1D52CEE8">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仿宋_GB2312"/>
          <w:color w:val="auto"/>
          <w:kern w:val="2"/>
          <w:sz w:val="32"/>
          <w:szCs w:val="32"/>
          <w:highlight w:val="none"/>
          <w:lang w:val="zh-CN" w:eastAsia="zh-CN" w:bidi="ar-SA"/>
        </w:rPr>
        <w:t>围绕内部应用情况、</w:t>
      </w:r>
      <w:r>
        <w:rPr>
          <w:rFonts w:hint="default" w:ascii="Times New Roman" w:hAnsi="Times New Roman" w:eastAsia="仿宋_GB2312" w:cs="仿宋_GB2312"/>
          <w:color w:val="auto"/>
          <w:kern w:val="2"/>
          <w:sz w:val="32"/>
          <w:szCs w:val="32"/>
          <w:highlight w:val="none"/>
          <w:lang w:val="zh-CN" w:eastAsia="zh-CN" w:bidi="ar-SA"/>
        </w:rPr>
        <w:t>信息公开情况</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整改反馈情况</w:t>
      </w:r>
      <w:r>
        <w:rPr>
          <w:rFonts w:hint="eastAsia" w:ascii="Times New Roman" w:hAnsi="Times New Roman" w:eastAsia="仿宋_GB2312" w:cs="仿宋_GB2312"/>
          <w:color w:val="auto"/>
          <w:kern w:val="2"/>
          <w:sz w:val="32"/>
          <w:szCs w:val="32"/>
          <w:highlight w:val="none"/>
          <w:lang w:val="zh-CN" w:eastAsia="zh-CN" w:bidi="ar-SA"/>
        </w:rPr>
        <w:t>进行分析。</w:t>
      </w:r>
    </w:p>
    <w:p w14:paraId="38A7FC60">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14:paraId="2A3EAD55">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p>
    <w:p w14:paraId="53BFCCE1">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default" w:ascii="Times New Roman" w:hAnsi="Times New Roman" w:eastAsia="仿宋_GB2312" w:cs="Times New Roman"/>
          <w:sz w:val="32"/>
          <w:szCs w:val="32"/>
          <w:u w:val="none"/>
          <w:lang w:val="en-US" w:eastAsia="zh-CN" w:bidi="ar"/>
        </w:rPr>
      </w:pPr>
      <w:r>
        <w:rPr>
          <w:rFonts w:hint="eastAsia" w:ascii="仿宋" w:hAnsi="仿宋" w:eastAsia="仿宋" w:cs="仿宋"/>
          <w:color w:val="000000"/>
          <w:kern w:val="2"/>
          <w:sz w:val="32"/>
          <w:szCs w:val="32"/>
          <w:lang w:val="en-US" w:eastAsia="zh-CN" w:bidi="ar-SA"/>
        </w:rPr>
        <w:t>2025年部门预算编制基础数据真实可靠，按照年度</w:t>
      </w:r>
      <w:r>
        <w:rPr>
          <w:rFonts w:hint="eastAsia" w:ascii="仿宋" w:hAnsi="仿宋" w:eastAsia="仿宋" w:cs="仿宋"/>
          <w:color w:val="000000"/>
          <w:kern w:val="2"/>
          <w:sz w:val="32"/>
          <w:szCs w:val="32"/>
          <w:lang w:val="en-US" w:eastAsia="zh-CN" w:bidi="ar-SA"/>
        </w:rPr>
        <w:fldChar w:fldCharType="begin"/>
      </w:r>
      <w:r>
        <w:rPr>
          <w:rFonts w:hint="eastAsia" w:ascii="仿宋" w:hAnsi="仿宋" w:eastAsia="仿宋" w:cs="仿宋"/>
          <w:color w:val="000000"/>
          <w:kern w:val="2"/>
          <w:sz w:val="32"/>
          <w:szCs w:val="32"/>
          <w:lang w:val="en-US" w:eastAsia="zh-CN" w:bidi="ar-SA"/>
        </w:rPr>
        <w:instrText xml:space="preserve"> HYPERLINK "http://www.91wenmi.com/wenmi/zongjie/gongzuojihua/" \t "_blank" </w:instrText>
      </w:r>
      <w:r>
        <w:rPr>
          <w:rFonts w:hint="eastAsia" w:ascii="仿宋" w:hAnsi="仿宋" w:eastAsia="仿宋" w:cs="仿宋"/>
          <w:color w:val="000000"/>
          <w:kern w:val="2"/>
          <w:sz w:val="32"/>
          <w:szCs w:val="32"/>
          <w:lang w:val="en-US" w:eastAsia="zh-CN" w:bidi="ar-SA"/>
        </w:rPr>
        <w:fldChar w:fldCharType="separate"/>
      </w:r>
      <w:r>
        <w:rPr>
          <w:rFonts w:hint="eastAsia" w:ascii="仿宋" w:hAnsi="仿宋" w:eastAsia="仿宋" w:cs="仿宋"/>
          <w:color w:val="000000"/>
          <w:kern w:val="2"/>
          <w:sz w:val="32"/>
          <w:szCs w:val="32"/>
          <w:lang w:val="en-US" w:eastAsia="zh-CN" w:bidi="ar-SA"/>
        </w:rPr>
        <w:t>工作计划</w:t>
      </w:r>
      <w:r>
        <w:rPr>
          <w:rFonts w:hint="eastAsia" w:ascii="仿宋" w:hAnsi="仿宋" w:eastAsia="仿宋" w:cs="仿宋"/>
          <w:color w:val="000000"/>
          <w:kern w:val="2"/>
          <w:sz w:val="32"/>
          <w:szCs w:val="32"/>
          <w:lang w:val="en-US" w:eastAsia="zh-CN" w:bidi="ar-SA"/>
        </w:rPr>
        <w:fldChar w:fldCharType="end"/>
      </w:r>
      <w:r>
        <w:rPr>
          <w:rFonts w:hint="eastAsia" w:ascii="仿宋" w:hAnsi="仿宋" w:eastAsia="仿宋" w:cs="仿宋"/>
          <w:color w:val="000000"/>
          <w:kern w:val="2"/>
          <w:sz w:val="32"/>
          <w:szCs w:val="32"/>
          <w:lang w:val="en-US" w:eastAsia="zh-CN" w:bidi="ar-SA"/>
        </w:rPr>
        <w:t>和支出标准合理编制预算方案，预算数据按要求及时报送。基本支出按时间进度支付，达到执行进度，年终无结余。严格执行“三公经费”预算，严格审批，无超预算、无预算执行的情况。</w:t>
      </w:r>
    </w:p>
    <w:p w14:paraId="51351F68">
      <w:pPr>
        <w:pStyle w:val="15"/>
        <w:keepNext w:val="0"/>
        <w:keepLines w:val="0"/>
        <w:pageBreakBefore w:val="0"/>
        <w:widowControl/>
        <w:numPr>
          <w:ilvl w:val="0"/>
          <w:numId w:val="3"/>
        </w:numPr>
        <w:suppressLineNumbers w:val="0"/>
        <w:kinsoku/>
        <w:wordWrap/>
        <w:overflowPunct/>
        <w:topLinePunct w:val="0"/>
        <w:autoSpaceDE/>
        <w:autoSpaceDN/>
        <w:bidi w:val="0"/>
        <w:adjustRightInd/>
        <w:spacing w:before="0" w:beforeAutospacing="0" w:after="0" w:afterAutospacing="0" w:line="540" w:lineRule="exact"/>
        <w:ind w:right="0" w:rightChars="0"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存在问题。</w:t>
      </w:r>
    </w:p>
    <w:p w14:paraId="11324A72">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leftChars="200" w:right="0" w:rightChars="0" w:firstLine="320" w:firstLineChars="1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专项资金执行进度有待进一步加快，固定资产管理继续加强中。账务处理有待于提高。</w:t>
      </w:r>
    </w:p>
    <w:p w14:paraId="09D8A5E0">
      <w:pPr>
        <w:pStyle w:val="2"/>
        <w:keepNext w:val="0"/>
        <w:keepLines w:val="0"/>
        <w:pageBreakBefore w:val="0"/>
        <w:numPr>
          <w:ilvl w:val="0"/>
          <w:numId w:val="3"/>
        </w:numPr>
        <w:kinsoku/>
        <w:wordWrap/>
        <w:overflowPunct/>
        <w:topLinePunct w:val="0"/>
        <w:autoSpaceDE/>
        <w:autoSpaceDN/>
        <w:bidi w:val="0"/>
        <w:spacing w:line="560" w:lineRule="exact"/>
        <w:ind w:left="0" w:leftChars="0"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改进建议。</w:t>
      </w:r>
      <w:bookmarkStart w:id="47" w:name="_Hlk110546638"/>
    </w:p>
    <w:p w14:paraId="0ECB84E6">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深入学习贯彻《预算法》等相关法律、法规，进一步增强预算意识，始终坚持先有预算、后有支出，没有预算不得支出的原则。科学合理编制部门预算，推进预算编制科学化、准确化。年度预算编制后，根据实际情况，定期做好预算执行分析，适时掌握预算执行进度，及时找出预算实际执行情况与预算目标之间存在的差距，进一步加快预算执行。加强与业务部门工作对接，做好提前准备工作，资金下达后及时开展项目工作，加快执行进度，充分发挥项目资金效益。</w:t>
      </w:r>
    </w:p>
    <w:p w14:paraId="628CEB3A">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u w:val="none"/>
          <w:lang w:val="en" w:eastAsia="zh-CN" w:bidi="ar"/>
        </w:rPr>
      </w:pPr>
    </w:p>
    <w:bookmarkEnd w:id="47"/>
    <w:p w14:paraId="293DA984">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14:paraId="119D8153">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2025年度</w:t>
      </w:r>
      <w:r>
        <w:rPr>
          <w:rFonts w:hint="eastAsia" w:ascii="Times New Roman" w:hAnsi="Times New Roman" w:eastAsia="仿宋_GB2312" w:cs="Times New Roman"/>
          <w:kern w:val="2"/>
          <w:sz w:val="32"/>
          <w:szCs w:val="32"/>
          <w:u w:val="none"/>
          <w:lang w:val="en-US" w:eastAsia="zh-CN" w:bidi="ar"/>
        </w:rPr>
        <w:t>）</w:t>
      </w:r>
    </w:p>
    <w:p w14:paraId="47B965BB">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（注：</w:t>
      </w:r>
      <w:r>
        <w:rPr>
          <w:rFonts w:hint="eastAsia" w:ascii="Times New Roman" w:eastAsia="仿宋_GB2312" w:cs="仿宋_GB2312"/>
          <w:b w:val="0"/>
          <w:bCs w:val="0"/>
          <w:kern w:val="0"/>
          <w:position w:val="0"/>
          <w:sz w:val="32"/>
          <w:szCs w:val="32"/>
          <w:highlight w:val="none"/>
          <w:lang w:val="en-US" w:eastAsia="zh-CN" w:bidi="ar-SA"/>
        </w:rPr>
        <w:t>部门需公开部门预算绩效自评报告和部门预算项目支出绩效自评表（2025年度），各下属单位需公开部门预算项目支出绩效自评表（2025年度）。</w:t>
      </w:r>
    </w:p>
    <w:p w14:paraId="3B14B37B">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部门预算项目支出绩效自评表（2025年度）</w:t>
      </w:r>
      <w:r>
        <w:rPr>
          <w:rFonts w:hint="eastAsia" w:ascii="Times New Roman" w:eastAsia="仿宋_GB2312" w:cs="仿宋_GB2312"/>
          <w:b w:val="0"/>
          <w:bCs w:val="0"/>
          <w:kern w:val="0"/>
          <w:position w:val="0"/>
          <w:sz w:val="32"/>
          <w:szCs w:val="32"/>
          <w:highlight w:val="none"/>
          <w:lang w:val="en-US" w:eastAsia="zh-CN" w:bidi="ar-SA"/>
        </w:rPr>
        <w:t>为各部门在预算管理一体化系统绩效自评模块上传的表格，</w:t>
      </w:r>
      <w:r>
        <w:rPr>
          <w:rFonts w:hint="eastAsia" w:ascii="Times New Roman" w:hAnsi="Times New Roman" w:eastAsia="仿宋_GB2312" w:cs="仿宋_GB2312"/>
          <w:b w:val="0"/>
          <w:bCs w:val="0"/>
          <w:kern w:val="0"/>
          <w:position w:val="0"/>
          <w:sz w:val="32"/>
          <w:szCs w:val="32"/>
          <w:highlight w:val="none"/>
          <w:lang w:val="en-US" w:eastAsia="zh-CN" w:bidi="ar-SA"/>
        </w:rPr>
        <w:t>该表格应作为附表予以公开）</w:t>
      </w:r>
    </w:p>
    <w:p w14:paraId="23CF02E7">
      <w:pPr>
        <w:pStyle w:val="2"/>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14:paraId="13849E4A">
      <w:pPr>
        <w:pStyle w:val="7"/>
        <w:rPr>
          <w:rFonts w:hint="eastAsia" w:ascii="Times New Roman" w:hAnsi="Times New Roman" w:cs="宋体"/>
          <w:color w:val="FF0000"/>
          <w:kern w:val="0"/>
          <w:sz w:val="32"/>
          <w:szCs w:val="32"/>
          <w:highlight w:val="yellow"/>
          <w:shd w:val="clear" w:color="auto" w:fill="FFFFFF"/>
          <w:lang w:val="zh-CN"/>
        </w:rPr>
      </w:pPr>
    </w:p>
    <w:p w14:paraId="5CEF19E7">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14:paraId="13C5BEB9">
      <w:pPr>
        <w:pStyle w:val="7"/>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14:paraId="0C71FCE6">
      <w:pPr>
        <w:pStyle w:val="35"/>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14:paraId="48A3EE17">
      <w:pPr>
        <w:spacing w:line="580" w:lineRule="exact"/>
        <w:rPr>
          <w:rFonts w:hint="eastAsia" w:ascii="仿宋" w:hAnsi="仿宋" w:eastAsia="仿宋" w:cs="仿宋"/>
          <w:color w:val="auto"/>
          <w:sz w:val="32"/>
          <w:szCs w:val="32"/>
          <w:highlight w:val="none"/>
          <w:lang w:val="en-US" w:eastAsia="zh-CN"/>
        </w:rPr>
      </w:pPr>
      <w:bookmarkStart w:id="48" w:name="_Toc15396618"/>
      <w:r>
        <w:rPr>
          <w:rFonts w:hint="eastAsia"/>
          <w:sz w:val="24"/>
          <w:szCs w:val="24"/>
          <w:shd w:val="clear" w:color="auto" w:fill="FFFFFF"/>
          <w:lang w:val="en-US" w:eastAsia="zh-CN"/>
        </w:rPr>
        <w:t xml:space="preserve">                        </w:t>
      </w:r>
      <w:r>
        <w:rPr>
          <w:rFonts w:hint="eastAsia" w:ascii="仿宋" w:hAnsi="仿宋" w:eastAsia="仿宋" w:cs="仿宋"/>
          <w:color w:val="auto"/>
          <w:sz w:val="32"/>
          <w:szCs w:val="32"/>
          <w:highlight w:val="none"/>
          <w:lang w:val="en-US" w:eastAsia="zh-CN"/>
        </w:rPr>
        <w:t>红原县壤口</w:t>
      </w:r>
      <w:r>
        <w:rPr>
          <w:rFonts w:hint="eastAsia" w:ascii="仿宋_GB2312" w:hAnsi="仿宋_GB2312" w:eastAsia="仿宋_GB2312" w:cs="仿宋_GB2312"/>
          <w:sz w:val="32"/>
          <w:szCs w:val="32"/>
          <w:lang w:eastAsia="zh-CN"/>
        </w:rPr>
        <w:t>乡</w:t>
      </w:r>
      <w:r>
        <w:rPr>
          <w:rFonts w:hint="eastAsia" w:ascii="仿宋" w:hAnsi="仿宋" w:eastAsia="仿宋" w:cs="仿宋"/>
          <w:color w:val="auto"/>
          <w:sz w:val="32"/>
          <w:szCs w:val="32"/>
          <w:highlight w:val="none"/>
          <w:lang w:val="en-US" w:eastAsia="zh-CN"/>
        </w:rPr>
        <w:t>卫生院</w:t>
      </w:r>
    </w:p>
    <w:p w14:paraId="00E97888">
      <w:pPr>
        <w:pStyle w:val="35"/>
        <w:keepNext w:val="0"/>
        <w:keepLines w:val="0"/>
        <w:pageBreakBefore w:val="0"/>
        <w:widowControl w:val="0"/>
        <w:kinsoku/>
        <w:wordWrap/>
        <w:overflowPunct/>
        <w:topLinePunct w:val="0"/>
        <w:autoSpaceDE/>
        <w:autoSpaceDN/>
        <w:bidi w:val="0"/>
        <w:adjustRightInd/>
        <w:snapToGrid/>
        <w:spacing w:line="560" w:lineRule="exact"/>
        <w:ind w:firstLine="883"/>
        <w:jc w:val="center"/>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关于</w:t>
      </w:r>
      <w:r>
        <w:rPr>
          <w:rFonts w:hint="eastAsia" w:ascii="仿宋" w:hAnsi="仿宋" w:eastAsia="仿宋" w:cs="仿宋"/>
          <w:color w:val="auto"/>
          <w:sz w:val="32"/>
          <w:szCs w:val="32"/>
          <w:highlight w:val="none"/>
          <w:lang w:val="en-US" w:eastAsia="zh-CN"/>
        </w:rPr>
        <w:t>2025年基本公卫</w:t>
      </w:r>
      <w:r>
        <w:rPr>
          <w:rFonts w:hint="eastAsia" w:ascii="仿宋" w:hAnsi="仿宋" w:eastAsia="仿宋" w:cs="仿宋"/>
          <w:color w:val="auto"/>
          <w:sz w:val="32"/>
          <w:szCs w:val="32"/>
          <w:highlight w:val="none"/>
        </w:rPr>
        <w:t>项目绩效自评报告</w:t>
      </w:r>
    </w:p>
    <w:p w14:paraId="079D6350">
      <w:pPr>
        <w:pStyle w:val="35"/>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zh-CN"/>
        </w:rPr>
      </w:pPr>
      <w:r>
        <w:rPr>
          <w:rFonts w:hint="eastAsia" w:ascii="仿宋" w:hAnsi="仿宋" w:eastAsia="仿宋" w:cs="仿宋"/>
          <w:sz w:val="32"/>
          <w:szCs w:val="32"/>
        </w:rPr>
        <w:t>一、</w:t>
      </w:r>
      <w:r>
        <w:rPr>
          <w:rFonts w:hint="eastAsia" w:ascii="仿宋" w:hAnsi="仿宋" w:eastAsia="仿宋" w:cs="仿宋"/>
          <w:sz w:val="32"/>
          <w:szCs w:val="32"/>
          <w:lang w:val="zh-CN"/>
        </w:rPr>
        <w:t>项目概况</w:t>
      </w:r>
    </w:p>
    <w:p w14:paraId="5C15B53C">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（一）项目基本情况。</w:t>
      </w:r>
    </w:p>
    <w:p w14:paraId="45DD0F1A">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1．说明项目单位在该项目管理中的职能：负责辖区内</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r>
        <w:rPr>
          <w:rFonts w:hint="eastAsia" w:ascii="仿宋" w:hAnsi="仿宋" w:eastAsia="仿宋" w:cs="仿宋"/>
          <w:sz w:val="32"/>
          <w:szCs w:val="32"/>
          <w:lang w:val="zh-CN"/>
        </w:rPr>
        <w:t>。</w:t>
      </w:r>
    </w:p>
    <w:p w14:paraId="20C8F33D">
      <w:pPr>
        <w:adjustRightInd w:val="0"/>
        <w:snapToGrid w:val="0"/>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zh-CN"/>
        </w:rPr>
        <w:t>2．项目立项、资金申报的依据</w:t>
      </w:r>
      <w:r>
        <w:rPr>
          <w:rFonts w:hint="eastAsia" w:ascii="仿宋" w:hAnsi="仿宋" w:eastAsia="仿宋" w:cs="仿宋"/>
          <w:sz w:val="32"/>
          <w:szCs w:val="32"/>
          <w:lang w:val="en-US" w:eastAsia="zh-CN"/>
        </w:rPr>
        <w:t>:根据该单位开展基本公卫服务项目数量，简报及随访人数等进行资金申报，申报程序严格执行转账，杜绝现金交易。</w:t>
      </w:r>
    </w:p>
    <w:p w14:paraId="4A6D46C9">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3．资金管理办法制定情况，资金支持具体项目的条件、范围与支持方式概况。</w:t>
      </w:r>
      <w:r>
        <w:rPr>
          <w:rFonts w:hint="eastAsia" w:ascii="仿宋" w:hAnsi="仿宋" w:eastAsia="仿宋" w:cs="仿宋"/>
          <w:color w:val="auto"/>
          <w:sz w:val="32"/>
          <w:szCs w:val="32"/>
          <w:highlight w:val="none"/>
          <w:lang w:val="en-US" w:eastAsia="zh-CN"/>
        </w:rPr>
        <w:t>经自查，</w:t>
      </w:r>
      <w:r>
        <w:rPr>
          <w:rFonts w:hint="eastAsia" w:ascii="仿宋" w:hAnsi="仿宋" w:eastAsia="仿宋" w:cs="仿宋"/>
          <w:color w:val="auto"/>
          <w:sz w:val="32"/>
          <w:szCs w:val="32"/>
          <w:highlight w:val="none"/>
          <w:lang w:eastAsia="zh-CN"/>
        </w:rPr>
        <w:t>该</w:t>
      </w:r>
      <w:r>
        <w:rPr>
          <w:rFonts w:hint="eastAsia" w:ascii="仿宋" w:hAnsi="仿宋" w:eastAsia="仿宋" w:cs="仿宋"/>
          <w:color w:val="auto"/>
          <w:sz w:val="32"/>
          <w:szCs w:val="32"/>
          <w:highlight w:val="none"/>
        </w:rPr>
        <w:t>项目我</w:t>
      </w:r>
      <w:r>
        <w:rPr>
          <w:rFonts w:hint="eastAsia" w:ascii="仿宋" w:hAnsi="仿宋" w:eastAsia="仿宋" w:cs="仿宋"/>
          <w:color w:val="auto"/>
          <w:sz w:val="32"/>
          <w:szCs w:val="32"/>
          <w:highlight w:val="none"/>
          <w:lang w:val="en-US" w:eastAsia="zh-CN"/>
        </w:rPr>
        <w:t>院</w:t>
      </w:r>
      <w:r>
        <w:rPr>
          <w:rFonts w:hint="eastAsia" w:ascii="仿宋" w:hAnsi="仿宋" w:eastAsia="仿宋" w:cs="仿宋"/>
          <w:color w:val="auto"/>
          <w:sz w:val="32"/>
          <w:szCs w:val="32"/>
          <w:highlight w:val="none"/>
        </w:rPr>
        <w:t>完善了相关财务工作制度。一是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局各项工作的顺利开展说明项目财务管理制度建设、机构设置、会计核算及账务处理等相关情况。对照项目资金管理办法，评价项目是否严格执行财务管理制度、财务处理是否及时、会计核算是否规范等。项目实施过程中严格按照项目财务管理制度进行财务管理，专款专用，专人负责，严格对照资金管理办法，不拆借资金，规范会计核算程序。</w:t>
      </w:r>
    </w:p>
    <w:p w14:paraId="0F2D1E25">
      <w:pPr>
        <w:adjustRightInd w:val="0"/>
        <w:snapToGrid w:val="0"/>
        <w:spacing w:line="600" w:lineRule="exact"/>
        <w:ind w:firstLine="720"/>
        <w:rPr>
          <w:rFonts w:hint="eastAsia" w:ascii="仿宋" w:hAnsi="仿宋" w:eastAsia="仿宋" w:cs="仿宋"/>
          <w:sz w:val="32"/>
          <w:szCs w:val="32"/>
          <w:lang w:val="en-US" w:eastAsia="zh-CN"/>
        </w:rPr>
      </w:pPr>
      <w:r>
        <w:rPr>
          <w:rFonts w:hint="eastAsia" w:ascii="仿宋" w:hAnsi="仿宋" w:eastAsia="仿宋" w:cs="仿宋"/>
          <w:sz w:val="32"/>
          <w:szCs w:val="32"/>
          <w:lang w:val="zh-CN"/>
        </w:rPr>
        <w:t>4．资金分配的原则及考虑因素：公卫考核</w:t>
      </w:r>
      <w:r>
        <w:rPr>
          <w:rFonts w:hint="eastAsia" w:ascii="仿宋" w:hAnsi="仿宋" w:eastAsia="仿宋" w:cs="仿宋"/>
          <w:sz w:val="32"/>
          <w:szCs w:val="32"/>
          <w:lang w:val="zh-CN" w:eastAsia="zh-CN"/>
        </w:rPr>
        <w:t>情况进行分配并结合常住人口。</w:t>
      </w:r>
    </w:p>
    <w:p w14:paraId="0C5CE883">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（二）项目绩效目标。</w:t>
      </w:r>
    </w:p>
    <w:p w14:paraId="42ABE6B3">
      <w:pPr>
        <w:adjustRightInd w:val="0"/>
        <w:snapToGrid w:val="0"/>
        <w:spacing w:line="600" w:lineRule="exact"/>
        <w:ind w:firstLine="720"/>
        <w:rPr>
          <w:rFonts w:hint="eastAsia" w:ascii="仿宋" w:hAnsi="仿宋" w:eastAsia="仿宋" w:cs="仿宋"/>
          <w:color w:val="000000"/>
          <w:sz w:val="32"/>
          <w:szCs w:val="32"/>
          <w:lang w:eastAsia="zh-CN"/>
        </w:rPr>
      </w:pPr>
      <w:r>
        <w:rPr>
          <w:rFonts w:hint="eastAsia" w:ascii="仿宋" w:hAnsi="仿宋" w:eastAsia="仿宋" w:cs="仿宋"/>
          <w:sz w:val="32"/>
          <w:szCs w:val="32"/>
          <w:lang w:val="zh-CN"/>
        </w:rPr>
        <w:t>1．项目主要内容：</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p w14:paraId="4E2D523F">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2．项目覆盖辖区的所有常住人口。</w:t>
      </w:r>
    </w:p>
    <w:p w14:paraId="3D156E6D">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3．评价指标与实际相符。</w:t>
      </w:r>
    </w:p>
    <w:p w14:paraId="621A08A8">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（三）项目自评步骤及方法。</w:t>
      </w:r>
    </w:p>
    <w:p w14:paraId="36A77844">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说明项目绩效自评采用老年人随访登记册，妇幼登记情况表等的组织实施步骤及方法。</w:t>
      </w:r>
    </w:p>
    <w:p w14:paraId="69FF3E8D">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二、项目资金申报及使用情况</w:t>
      </w:r>
    </w:p>
    <w:p w14:paraId="6CD87FD1">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（一）项目资金申报及批复情况。</w:t>
      </w:r>
    </w:p>
    <w:p w14:paraId="7B0F0F7A">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该项目由卫生院自行提供相关附件由乡镇会计核算中心审核，并由局领导同意报县级财政及相关领导签字后，实行转账支付。</w:t>
      </w:r>
    </w:p>
    <w:p w14:paraId="60082A3B">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b/>
          <w:sz w:val="32"/>
          <w:szCs w:val="32"/>
          <w:lang w:val="zh-CN"/>
        </w:rPr>
        <w:t>（二）资金计划、到位及使用情况（可用表格形式反映）。</w:t>
      </w:r>
    </w:p>
    <w:p w14:paraId="308499E7">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1．该项目资金为中央，省州公卫资金。</w:t>
      </w:r>
    </w:p>
    <w:p w14:paraId="66AFF1DE">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2．资金到位。截止评价时点该项目资金已全部到位。</w:t>
      </w:r>
    </w:p>
    <w:p w14:paraId="0913E3C1">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3．资金使用。该资金已按文件要求合理进行使用。</w:t>
      </w:r>
    </w:p>
    <w:p w14:paraId="320B490B">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（三）项目财务管理情况。</w:t>
      </w:r>
    </w:p>
    <w:p w14:paraId="71779B0D">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color w:val="auto"/>
          <w:sz w:val="32"/>
          <w:szCs w:val="32"/>
          <w:highlight w:val="none"/>
        </w:rPr>
        <w:t>项目实施过程中严格按照项目财务管理制度进行财务管理，专款专用，专人负责，严格对照资金管理办法，不拆借资金，规范会计核算程序</w:t>
      </w:r>
      <w:r>
        <w:rPr>
          <w:rFonts w:hint="eastAsia" w:ascii="仿宋" w:hAnsi="仿宋" w:eastAsia="仿宋" w:cs="仿宋"/>
          <w:sz w:val="32"/>
          <w:szCs w:val="32"/>
          <w:lang w:val="zh-CN"/>
        </w:rPr>
        <w:t>。</w:t>
      </w:r>
    </w:p>
    <w:p w14:paraId="75EC5FD1">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三、项目实施及管理情况</w:t>
      </w:r>
    </w:p>
    <w:p w14:paraId="157FB197">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项目实施过程中均无现金交易，都是采用直接申请支付方式付款。</w:t>
      </w:r>
    </w:p>
    <w:p w14:paraId="73668A95">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rPr>
        <w:t>四、项目绩效情况</w:t>
      </w:r>
      <w:r>
        <w:rPr>
          <w:rFonts w:hint="eastAsia" w:ascii="仿宋" w:hAnsi="仿宋" w:eastAsia="仿宋" w:cs="仿宋"/>
          <w:sz w:val="32"/>
          <w:szCs w:val="32"/>
          <w:lang w:val="zh-CN"/>
        </w:rPr>
        <w:tab/>
      </w:r>
    </w:p>
    <w:p w14:paraId="522D24EA">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（一）项目完成情况。</w:t>
      </w:r>
    </w:p>
    <w:p w14:paraId="3E5AF3C5">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sz w:val="32"/>
          <w:szCs w:val="32"/>
          <w:lang w:val="zh-CN"/>
        </w:rPr>
        <w:t>该项目完成了全年的慢病随访，妇幼随访，及婴幼儿预防接种，情况良好。</w:t>
      </w:r>
    </w:p>
    <w:p w14:paraId="016DD30B">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（二）项目效益情况。</w:t>
      </w:r>
    </w:p>
    <w:p w14:paraId="77C73F2C">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该项目是名声工程，群众满意度良好。</w:t>
      </w:r>
    </w:p>
    <w:p w14:paraId="15848BBD">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五、评价结论及建议</w:t>
      </w:r>
    </w:p>
    <w:p w14:paraId="7D933742">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（一）评价结论。</w:t>
      </w:r>
    </w:p>
    <w:p w14:paraId="53D96263">
      <w:pPr>
        <w:adjustRightInd w:val="0"/>
        <w:snapToGrid w:val="0"/>
        <w:spacing w:line="600" w:lineRule="exact"/>
        <w:ind w:firstLine="640" w:firstLineChars="200"/>
        <w:rPr>
          <w:rFonts w:hint="eastAsia" w:ascii="仿宋" w:hAnsi="仿宋" w:eastAsia="仿宋" w:cs="仿宋"/>
          <w:sz w:val="32"/>
          <w:szCs w:val="32"/>
          <w:bdr w:val="single" w:color="auto" w:sz="4" w:space="0"/>
          <w:lang w:val="zh-CN"/>
        </w:rPr>
      </w:pPr>
      <w:r>
        <w:rPr>
          <w:rFonts w:hint="eastAsia" w:ascii="仿宋" w:hAnsi="仿宋" w:eastAsia="仿宋" w:cs="仿宋"/>
          <w:sz w:val="32"/>
          <w:szCs w:val="32"/>
          <w:lang w:val="zh-CN"/>
        </w:rPr>
        <w:t>该项目是当前重点工作，完成情况比较良好。</w:t>
      </w:r>
    </w:p>
    <w:p w14:paraId="16D63860">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（二）存在的问题。</w:t>
      </w:r>
    </w:p>
    <w:p w14:paraId="20CA719E">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资金拨付速度较慢。</w:t>
      </w:r>
      <w:r>
        <w:rPr>
          <w:rFonts w:hint="eastAsia" w:ascii="仿宋" w:hAnsi="仿宋" w:eastAsia="仿宋" w:cs="仿宋"/>
          <w:sz w:val="32"/>
          <w:szCs w:val="32"/>
          <w:lang w:val="zh-CN"/>
        </w:rPr>
        <w:tab/>
      </w:r>
    </w:p>
    <w:p w14:paraId="3DFEF432">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（三）相关建议。</w:t>
      </w:r>
    </w:p>
    <w:p w14:paraId="4D4DE274">
      <w:pPr>
        <w:pStyle w:val="15"/>
        <w:keepNext w:val="0"/>
        <w:keepLines w:val="0"/>
        <w:widowControl/>
        <w:suppressLineNumbers w:val="0"/>
        <w:spacing w:before="0" w:beforeAutospacing="0"/>
        <w:ind w:left="0" w:firstLine="643" w:firstLineChars="200"/>
        <w:jc w:val="left"/>
        <w:rPr>
          <w:rFonts w:hint="eastAsia" w:ascii="仿宋" w:hAnsi="仿宋" w:eastAsia="仿宋" w:cs="仿宋"/>
          <w:sz w:val="32"/>
          <w:szCs w:val="32"/>
        </w:rPr>
      </w:pPr>
      <w:r>
        <w:rPr>
          <w:rFonts w:hint="eastAsia" w:ascii="仿宋" w:hAnsi="仿宋" w:eastAsia="仿宋" w:cs="仿宋"/>
          <w:b/>
          <w:bCs/>
          <w:color w:val="auto"/>
          <w:sz w:val="32"/>
          <w:szCs w:val="32"/>
          <w:highlight w:val="none"/>
          <w:lang w:val="en-US" w:eastAsia="zh-CN"/>
        </w:rPr>
        <w:t>一是</w:t>
      </w:r>
      <w:r>
        <w:rPr>
          <w:rFonts w:hint="eastAsia" w:ascii="仿宋" w:hAnsi="仿宋" w:eastAsia="仿宋" w:cs="仿宋"/>
          <w:color w:val="auto"/>
          <w:sz w:val="32"/>
          <w:szCs w:val="32"/>
          <w:highlight w:val="none"/>
          <w:lang w:eastAsia="zh-CN"/>
        </w:rPr>
        <w:t>加强宣传培训。</w:t>
      </w:r>
      <w:r>
        <w:rPr>
          <w:rFonts w:hint="eastAsia" w:ascii="仿宋" w:hAnsi="仿宋" w:eastAsia="仿宋" w:cs="仿宋"/>
          <w:b/>
          <w:bCs/>
          <w:color w:val="auto"/>
          <w:sz w:val="32"/>
          <w:szCs w:val="32"/>
          <w:highlight w:val="none"/>
          <w:lang w:val="en-US" w:eastAsia="zh-CN"/>
        </w:rPr>
        <w:t>二是</w:t>
      </w:r>
      <w:r>
        <w:rPr>
          <w:rFonts w:hint="eastAsia" w:ascii="仿宋" w:hAnsi="仿宋" w:eastAsia="仿宋" w:cs="仿宋"/>
          <w:color w:val="auto"/>
          <w:sz w:val="32"/>
          <w:szCs w:val="32"/>
          <w:highlight w:val="none"/>
          <w:lang w:eastAsia="zh-CN"/>
        </w:rPr>
        <w:t>积极申报资金，做好各类相关工作</w:t>
      </w:r>
      <w:r>
        <w:rPr>
          <w:rFonts w:hint="eastAsia" w:ascii="仿宋" w:hAnsi="仿宋" w:eastAsia="仿宋" w:cs="仿宋"/>
          <w:sz w:val="32"/>
          <w:szCs w:val="32"/>
          <w:lang w:val="zh-CN"/>
        </w:rPr>
        <w:t>。</w:t>
      </w:r>
    </w:p>
    <w:p w14:paraId="04C35B71">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br w:type="page"/>
      </w:r>
    </w:p>
    <w:p w14:paraId="4933A2AA">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9"/>
          <w:rFonts w:hint="eastAsia" w:ascii="Times New Roman" w:hAnsi="Times New Roman" w:eastAsia="黑体"/>
          <w:b w:val="0"/>
          <w:color w:val="auto"/>
          <w:highlight w:val="none"/>
        </w:rPr>
        <w:t>五部分 附表</w:t>
      </w:r>
      <w:bookmarkEnd w:id="45"/>
      <w:bookmarkEnd w:id="48"/>
      <w:bookmarkStart w:id="49" w:name="_Toc15396619"/>
    </w:p>
    <w:p w14:paraId="532B505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6245C87E">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9"/>
    </w:p>
    <w:p w14:paraId="2190967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0"/>
      <w:r>
        <w:rPr>
          <w:rFonts w:hint="eastAsia" w:ascii="Times New Roman" w:hAnsi="Times New Roman" w:eastAsia="仿宋_GB2312" w:cs="仿宋_GB2312"/>
          <w:color w:val="auto"/>
          <w:sz w:val="32"/>
          <w:szCs w:val="32"/>
          <w:highlight w:val="none"/>
        </w:rPr>
        <w:t>二、收入决算表</w:t>
      </w:r>
      <w:bookmarkEnd w:id="50"/>
    </w:p>
    <w:p w14:paraId="5341BD28">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1"/>
      <w:r>
        <w:rPr>
          <w:rFonts w:hint="eastAsia" w:ascii="Times New Roman" w:hAnsi="Times New Roman" w:eastAsia="仿宋_GB2312" w:cs="仿宋_GB2312"/>
          <w:color w:val="auto"/>
          <w:sz w:val="32"/>
          <w:szCs w:val="32"/>
          <w:highlight w:val="none"/>
        </w:rPr>
        <w:t>三、支出决算表</w:t>
      </w:r>
      <w:bookmarkEnd w:id="51"/>
    </w:p>
    <w:p w14:paraId="12CD4ED7">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2"/>
      <w:r>
        <w:rPr>
          <w:rFonts w:hint="eastAsia" w:ascii="Times New Roman" w:hAnsi="Times New Roman" w:eastAsia="仿宋_GB2312" w:cs="仿宋_GB2312"/>
          <w:color w:val="auto"/>
          <w:sz w:val="32"/>
          <w:szCs w:val="32"/>
          <w:highlight w:val="none"/>
        </w:rPr>
        <w:t>四、财政拨款收入支出决算总表</w:t>
      </w:r>
      <w:bookmarkEnd w:id="52"/>
    </w:p>
    <w:p w14:paraId="6C0B9D06">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3"/>
      <w:r>
        <w:rPr>
          <w:rFonts w:hint="eastAsia" w:ascii="Times New Roman" w:hAnsi="Times New Roman" w:eastAsia="仿宋_GB2312" w:cs="仿宋_GB2312"/>
          <w:color w:val="auto"/>
          <w:sz w:val="32"/>
          <w:szCs w:val="32"/>
          <w:highlight w:val="none"/>
        </w:rPr>
        <w:t>五、财政拨款支出决算明细表</w:t>
      </w:r>
      <w:bookmarkEnd w:id="53"/>
      <w:bookmarkStart w:id="54" w:name="_Toc15396624"/>
    </w:p>
    <w:p w14:paraId="626008B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4"/>
    </w:p>
    <w:p w14:paraId="2A86FA90">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5"/>
      <w:r>
        <w:rPr>
          <w:rFonts w:hint="eastAsia" w:ascii="Times New Roman" w:hAnsi="Times New Roman" w:eastAsia="仿宋_GB2312" w:cs="仿宋_GB2312"/>
          <w:color w:val="auto"/>
          <w:sz w:val="32"/>
          <w:szCs w:val="32"/>
          <w:highlight w:val="none"/>
        </w:rPr>
        <w:t>七、一般公共预算财政拨款支出决算明细表</w:t>
      </w:r>
      <w:bookmarkEnd w:id="55"/>
    </w:p>
    <w:p w14:paraId="34486F76">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6"/>
      <w:r>
        <w:rPr>
          <w:rFonts w:hint="eastAsia" w:ascii="Times New Roman" w:hAnsi="Times New Roman" w:eastAsia="仿宋_GB2312" w:cs="仿宋_GB2312"/>
          <w:color w:val="auto"/>
          <w:sz w:val="32"/>
          <w:szCs w:val="32"/>
          <w:highlight w:val="none"/>
        </w:rPr>
        <w:t>八、一般公共预算财政拨款基本支出决算表</w:t>
      </w:r>
      <w:bookmarkEnd w:id="56"/>
    </w:p>
    <w:p w14:paraId="64927E1E">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7"/>
      <w:r>
        <w:rPr>
          <w:rFonts w:hint="eastAsia" w:ascii="Times New Roman" w:hAnsi="Times New Roman" w:eastAsia="仿宋_GB2312" w:cs="仿宋_GB2312"/>
          <w:color w:val="auto"/>
          <w:sz w:val="32"/>
          <w:szCs w:val="32"/>
          <w:highlight w:val="none"/>
        </w:rPr>
        <w:t>九、一般公共预算财政拨款项目支出决算表</w:t>
      </w:r>
      <w:bookmarkEnd w:id="57"/>
    </w:p>
    <w:p w14:paraId="31F6522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8"/>
      <w:r>
        <w:rPr>
          <w:rFonts w:hint="eastAsia" w:ascii="Times New Roman" w:hAnsi="Times New Roman" w:eastAsia="仿宋_GB2312" w:cs="仿宋_GB2312"/>
          <w:color w:val="auto"/>
          <w:sz w:val="32"/>
          <w:szCs w:val="32"/>
          <w:highlight w:val="none"/>
        </w:rPr>
        <w:t>十、</w:t>
      </w:r>
      <w:bookmarkEnd w:id="58"/>
      <w:r>
        <w:rPr>
          <w:rFonts w:hint="eastAsia" w:ascii="Times New Roman" w:hAnsi="Times New Roman" w:eastAsia="仿宋_GB2312" w:cs="仿宋_GB2312"/>
          <w:color w:val="auto"/>
          <w:sz w:val="32"/>
          <w:szCs w:val="32"/>
          <w:highlight w:val="none"/>
        </w:rPr>
        <w:t>政府性基金预算财政拨款收入支出决算表</w:t>
      </w:r>
    </w:p>
    <w:p w14:paraId="6B44FEA1">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9"/>
      <w:r>
        <w:rPr>
          <w:rFonts w:hint="eastAsia" w:ascii="Times New Roman" w:hAnsi="Times New Roman" w:eastAsia="仿宋_GB2312" w:cs="仿宋_GB2312"/>
          <w:color w:val="auto"/>
          <w:sz w:val="32"/>
          <w:szCs w:val="32"/>
          <w:highlight w:val="none"/>
        </w:rPr>
        <w:t>十一、</w:t>
      </w:r>
      <w:bookmarkEnd w:id="59"/>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4847ED5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30"/>
      <w:r>
        <w:rPr>
          <w:rFonts w:hint="eastAsia" w:ascii="Times New Roman" w:hAnsi="Times New Roman" w:eastAsia="仿宋_GB2312" w:cs="仿宋_GB2312"/>
          <w:color w:val="auto"/>
          <w:sz w:val="32"/>
          <w:szCs w:val="32"/>
          <w:highlight w:val="none"/>
        </w:rPr>
        <w:t>十二、</w:t>
      </w:r>
      <w:bookmarkEnd w:id="60"/>
      <w:r>
        <w:rPr>
          <w:rFonts w:hint="eastAsia" w:ascii="Times New Roman" w:hAnsi="Times New Roman" w:eastAsia="仿宋_GB2312" w:cs="仿宋_GB2312"/>
          <w:color w:val="auto"/>
          <w:sz w:val="32"/>
          <w:szCs w:val="32"/>
          <w:highlight w:val="none"/>
          <w:lang w:eastAsia="zh-CN"/>
        </w:rPr>
        <w:t>国有资本经营预算财政拨款支出决算表</w:t>
      </w:r>
    </w:p>
    <w:p w14:paraId="7E6F84AE">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1" w:name="_Toc15396631"/>
      <w:r>
        <w:rPr>
          <w:rFonts w:hint="eastAsia" w:ascii="Times New Roman" w:hAnsi="Times New Roman" w:eastAsia="仿宋_GB2312" w:cs="仿宋_GB2312"/>
          <w:color w:val="auto"/>
          <w:sz w:val="32"/>
          <w:szCs w:val="32"/>
          <w:highlight w:val="none"/>
        </w:rPr>
        <w:t>十三、</w:t>
      </w:r>
      <w:bookmarkEnd w:id="61"/>
      <w:r>
        <w:rPr>
          <w:rFonts w:hint="eastAsia" w:ascii="Times New Roman" w:hAnsi="Times New Roman" w:eastAsia="仿宋_GB2312" w:cs="仿宋_GB2312"/>
          <w:color w:val="auto"/>
          <w:sz w:val="32"/>
          <w:szCs w:val="32"/>
          <w:highlight w:val="none"/>
          <w:lang w:eastAsia="zh-CN"/>
        </w:rPr>
        <w:t>财政拨款“三公”经费支出决算表</w:t>
      </w:r>
    </w:p>
    <w:p w14:paraId="5AF7CCDE">
      <w:pPr>
        <w:rPr>
          <w:rFonts w:hint="eastAsia" w:ascii="Times New Roman" w:hAnsi="Times New Roman"/>
          <w:lang w:eastAsia="zh-CN"/>
        </w:rPr>
      </w:pPr>
    </w:p>
    <w:sectPr>
      <w:footerReference r:id="rId9" w:type="first"/>
      <w:footerReference r:id="rId8"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02543">
    <w:pPr>
      <w:pStyle w:val="10"/>
      <w:jc w:val="center"/>
    </w:pPr>
  </w:p>
  <w:p w14:paraId="04232931">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CCB42">
    <w:pPr>
      <w:pStyle w:val="10"/>
      <w:jc w:val="center"/>
    </w:pPr>
  </w:p>
  <w:p w14:paraId="54A0FCFD">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FA03D">
    <w:pPr>
      <w:pStyle w:val="10"/>
      <w:rPr>
        <w:rFonts w:hint="eastAsia" w:eastAsia="宋体"/>
        <w:lang w:val="en-US" w:eastAsia="zh-CN"/>
      </w:rPr>
    </w:pPr>
    <w:r>
      <w:rPr>
        <w:rFonts w:hint="eastAsia"/>
        <w:lang w:val="en-US" w:eastAsia="zh-CN"/>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75697">
    <w:pPr>
      <w:pStyle w:val="10"/>
      <w:jc w:val="center"/>
    </w:pPr>
  </w:p>
  <w:p w14:paraId="62BEBEAE">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EF19B">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BC33C6">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FBC33C6">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8CC16">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8C019">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65FBF3"/>
    <w:multiLevelType w:val="singleLevel"/>
    <w:tmpl w:val="AF65FBF3"/>
    <w:lvl w:ilvl="0" w:tentative="0">
      <w:start w:val="2"/>
      <w:numFmt w:val="chineseCounting"/>
      <w:suff w:val="nothing"/>
      <w:lvlText w:val="（%1）"/>
      <w:lvlJc w:val="left"/>
      <w:rPr>
        <w:rFonts w:hint="eastAsia"/>
      </w:rPr>
    </w:lvl>
  </w:abstractNum>
  <w:abstractNum w:abstractNumId="1">
    <w:nsid w:val="068EC286"/>
    <w:multiLevelType w:val="singleLevel"/>
    <w:tmpl w:val="068EC286"/>
    <w:lvl w:ilvl="0" w:tentative="0">
      <w:start w:val="1"/>
      <w:numFmt w:val="decimal"/>
      <w:lvlText w:val="%1."/>
      <w:lvlJc w:val="left"/>
      <w:pPr>
        <w:tabs>
          <w:tab w:val="left" w:pos="312"/>
        </w:tabs>
      </w:pPr>
    </w:lvl>
  </w:abstractNum>
  <w:abstractNum w:abstractNumId="2">
    <w:nsid w:val="57D191A3"/>
    <w:multiLevelType w:val="singleLevel"/>
    <w:tmpl w:val="57D191A3"/>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39B"/>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FEBE30"/>
    <w:rsid w:val="03CF1A37"/>
    <w:rsid w:val="03F139E0"/>
    <w:rsid w:val="0603384B"/>
    <w:rsid w:val="061E35DE"/>
    <w:rsid w:val="066E0107"/>
    <w:rsid w:val="07137668"/>
    <w:rsid w:val="07996F6E"/>
    <w:rsid w:val="07DFD8BA"/>
    <w:rsid w:val="08DB07E4"/>
    <w:rsid w:val="09867E8F"/>
    <w:rsid w:val="0A2032A3"/>
    <w:rsid w:val="0AAD19B5"/>
    <w:rsid w:val="0AB1211B"/>
    <w:rsid w:val="0C6C4794"/>
    <w:rsid w:val="0CA8290A"/>
    <w:rsid w:val="0D19626C"/>
    <w:rsid w:val="0D35B1ED"/>
    <w:rsid w:val="0DE07E2B"/>
    <w:rsid w:val="0F98263C"/>
    <w:rsid w:val="100131FC"/>
    <w:rsid w:val="101860EC"/>
    <w:rsid w:val="10C055FF"/>
    <w:rsid w:val="11772AA4"/>
    <w:rsid w:val="118107EC"/>
    <w:rsid w:val="1230601B"/>
    <w:rsid w:val="12655A22"/>
    <w:rsid w:val="13957196"/>
    <w:rsid w:val="13D50BC4"/>
    <w:rsid w:val="14022904"/>
    <w:rsid w:val="152F2A07"/>
    <w:rsid w:val="165E0673"/>
    <w:rsid w:val="16BB723D"/>
    <w:rsid w:val="16CF3513"/>
    <w:rsid w:val="16F13FCB"/>
    <w:rsid w:val="186504BB"/>
    <w:rsid w:val="1938089F"/>
    <w:rsid w:val="19A445FC"/>
    <w:rsid w:val="1B135A01"/>
    <w:rsid w:val="1B7D550C"/>
    <w:rsid w:val="1BE8440E"/>
    <w:rsid w:val="1C424981"/>
    <w:rsid w:val="1D155CEE"/>
    <w:rsid w:val="1DE178F3"/>
    <w:rsid w:val="1E740ACF"/>
    <w:rsid w:val="1FF35744"/>
    <w:rsid w:val="1FF6BC77"/>
    <w:rsid w:val="20FD7E15"/>
    <w:rsid w:val="21962A9E"/>
    <w:rsid w:val="21AE7C77"/>
    <w:rsid w:val="22BC3C41"/>
    <w:rsid w:val="23860B96"/>
    <w:rsid w:val="240371BF"/>
    <w:rsid w:val="260F557C"/>
    <w:rsid w:val="281408E2"/>
    <w:rsid w:val="298F4F7D"/>
    <w:rsid w:val="29FD04D3"/>
    <w:rsid w:val="2BFF7BC6"/>
    <w:rsid w:val="2C3A1B18"/>
    <w:rsid w:val="2C8A61B5"/>
    <w:rsid w:val="2D2E01CF"/>
    <w:rsid w:val="2DA55764"/>
    <w:rsid w:val="2DF04E50"/>
    <w:rsid w:val="2E9545B0"/>
    <w:rsid w:val="2F040D46"/>
    <w:rsid w:val="2F720F59"/>
    <w:rsid w:val="2FAE5751"/>
    <w:rsid w:val="2FB1A395"/>
    <w:rsid w:val="2FCE0E7C"/>
    <w:rsid w:val="2FD9A7D8"/>
    <w:rsid w:val="305C4572"/>
    <w:rsid w:val="319F7F4E"/>
    <w:rsid w:val="31A43590"/>
    <w:rsid w:val="321B2544"/>
    <w:rsid w:val="3304709D"/>
    <w:rsid w:val="3355121B"/>
    <w:rsid w:val="34281836"/>
    <w:rsid w:val="349D6851"/>
    <w:rsid w:val="35BA6CAF"/>
    <w:rsid w:val="35D00DF7"/>
    <w:rsid w:val="35D37231"/>
    <w:rsid w:val="364D14C1"/>
    <w:rsid w:val="36AA5135"/>
    <w:rsid w:val="36BE0DA7"/>
    <w:rsid w:val="36EB730B"/>
    <w:rsid w:val="376B6AA6"/>
    <w:rsid w:val="376D39B2"/>
    <w:rsid w:val="37E16F03"/>
    <w:rsid w:val="37F53A3B"/>
    <w:rsid w:val="389B6C89"/>
    <w:rsid w:val="38D469F0"/>
    <w:rsid w:val="39627CCD"/>
    <w:rsid w:val="397BAF1F"/>
    <w:rsid w:val="3AB79AF3"/>
    <w:rsid w:val="3B233AC1"/>
    <w:rsid w:val="3B7EF35A"/>
    <w:rsid w:val="3B9FDB6C"/>
    <w:rsid w:val="3BF5BC2F"/>
    <w:rsid w:val="3CEBA265"/>
    <w:rsid w:val="3D98207C"/>
    <w:rsid w:val="3D9B0D99"/>
    <w:rsid w:val="3DEE7CF3"/>
    <w:rsid w:val="3DF02244"/>
    <w:rsid w:val="3E78745D"/>
    <w:rsid w:val="3FF4CAE0"/>
    <w:rsid w:val="3FF7B227"/>
    <w:rsid w:val="40E54C45"/>
    <w:rsid w:val="41313393"/>
    <w:rsid w:val="43A407DF"/>
    <w:rsid w:val="44515BEA"/>
    <w:rsid w:val="44E268DA"/>
    <w:rsid w:val="453F7E5B"/>
    <w:rsid w:val="486A6C7A"/>
    <w:rsid w:val="49176D9B"/>
    <w:rsid w:val="494006BD"/>
    <w:rsid w:val="49506218"/>
    <w:rsid w:val="49E1317B"/>
    <w:rsid w:val="4A627F82"/>
    <w:rsid w:val="4B0E749A"/>
    <w:rsid w:val="4B4F25DA"/>
    <w:rsid w:val="4BDA0CFB"/>
    <w:rsid w:val="4BE068DB"/>
    <w:rsid w:val="4D3C0CCC"/>
    <w:rsid w:val="4D577224"/>
    <w:rsid w:val="4D8F3739"/>
    <w:rsid w:val="4DBF1CEB"/>
    <w:rsid w:val="4E406940"/>
    <w:rsid w:val="4EAB630A"/>
    <w:rsid w:val="4ECE2238"/>
    <w:rsid w:val="4F4915A7"/>
    <w:rsid w:val="4F833267"/>
    <w:rsid w:val="4FE9BD67"/>
    <w:rsid w:val="4FFB052F"/>
    <w:rsid w:val="50C73466"/>
    <w:rsid w:val="510D1067"/>
    <w:rsid w:val="53083A92"/>
    <w:rsid w:val="537E6D0A"/>
    <w:rsid w:val="53AF27A2"/>
    <w:rsid w:val="53DF072C"/>
    <w:rsid w:val="53E01C94"/>
    <w:rsid w:val="53F74C96"/>
    <w:rsid w:val="56E47B74"/>
    <w:rsid w:val="57BD3DD4"/>
    <w:rsid w:val="5AF92295"/>
    <w:rsid w:val="5B39720E"/>
    <w:rsid w:val="5BDD79E6"/>
    <w:rsid w:val="5BF561CA"/>
    <w:rsid w:val="5BFF5DFC"/>
    <w:rsid w:val="5C447CC6"/>
    <w:rsid w:val="5CD71FC4"/>
    <w:rsid w:val="5D1F11B5"/>
    <w:rsid w:val="5DAE1B18"/>
    <w:rsid w:val="5DE7D9E5"/>
    <w:rsid w:val="5ECEC941"/>
    <w:rsid w:val="5F493CB7"/>
    <w:rsid w:val="5FBF9FF3"/>
    <w:rsid w:val="5FCD4E2C"/>
    <w:rsid w:val="5FD15F49"/>
    <w:rsid w:val="5FEF394A"/>
    <w:rsid w:val="5FF67715"/>
    <w:rsid w:val="62BF3928"/>
    <w:rsid w:val="647F5392"/>
    <w:rsid w:val="664B1D71"/>
    <w:rsid w:val="66E75E1D"/>
    <w:rsid w:val="67AA3209"/>
    <w:rsid w:val="681C4F0D"/>
    <w:rsid w:val="69046D0F"/>
    <w:rsid w:val="698D0931"/>
    <w:rsid w:val="6A993CED"/>
    <w:rsid w:val="6AFC79BD"/>
    <w:rsid w:val="6B053271"/>
    <w:rsid w:val="6BCE6674"/>
    <w:rsid w:val="6C4A05C8"/>
    <w:rsid w:val="6C8742B8"/>
    <w:rsid w:val="6C8A170F"/>
    <w:rsid w:val="6CB54609"/>
    <w:rsid w:val="6D422F29"/>
    <w:rsid w:val="6DBF5E93"/>
    <w:rsid w:val="6DFF077E"/>
    <w:rsid w:val="6E1D2F1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1D92806"/>
    <w:rsid w:val="72233669"/>
    <w:rsid w:val="72734D90"/>
    <w:rsid w:val="7332FE48"/>
    <w:rsid w:val="73494B7D"/>
    <w:rsid w:val="73AB61DA"/>
    <w:rsid w:val="73AD73D5"/>
    <w:rsid w:val="73B6EB34"/>
    <w:rsid w:val="73FA497D"/>
    <w:rsid w:val="744731E5"/>
    <w:rsid w:val="74527205"/>
    <w:rsid w:val="745E38C2"/>
    <w:rsid w:val="74BBD01D"/>
    <w:rsid w:val="74ED5379"/>
    <w:rsid w:val="74FC2395"/>
    <w:rsid w:val="75DEEEC2"/>
    <w:rsid w:val="76E3355F"/>
    <w:rsid w:val="76FF5125"/>
    <w:rsid w:val="776F6FFA"/>
    <w:rsid w:val="778769C8"/>
    <w:rsid w:val="77DC22F5"/>
    <w:rsid w:val="79086DAD"/>
    <w:rsid w:val="79974F09"/>
    <w:rsid w:val="79D7FD79"/>
    <w:rsid w:val="79EE5BA4"/>
    <w:rsid w:val="7A894339"/>
    <w:rsid w:val="7AFF7572"/>
    <w:rsid w:val="7B6C7DFB"/>
    <w:rsid w:val="7BBFBED0"/>
    <w:rsid w:val="7BC3E394"/>
    <w:rsid w:val="7C09018C"/>
    <w:rsid w:val="7C1F3737"/>
    <w:rsid w:val="7C47407B"/>
    <w:rsid w:val="7CBFC87B"/>
    <w:rsid w:val="7CFE0F48"/>
    <w:rsid w:val="7D7EC23E"/>
    <w:rsid w:val="7D916348"/>
    <w:rsid w:val="7E8ADEBF"/>
    <w:rsid w:val="7EEF11D3"/>
    <w:rsid w:val="7F0971A6"/>
    <w:rsid w:val="7F3F679B"/>
    <w:rsid w:val="7F4FC4EF"/>
    <w:rsid w:val="7F5E4D54"/>
    <w:rsid w:val="7F6E0135"/>
    <w:rsid w:val="7FA30C79"/>
    <w:rsid w:val="7FAF2DF8"/>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7">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next w:val="2"/>
    <w:qFormat/>
    <w:uiPriority w:val="0"/>
    <w:pPr>
      <w:spacing w:after="120"/>
      <w:ind w:leftChars="200"/>
    </w:pPr>
    <w:rPr>
      <w:rFonts w:ascii="仿宋_GB2312"/>
      <w:szCs w:val="32"/>
    </w:rPr>
  </w:style>
  <w:style w:type="paragraph" w:styleId="7">
    <w:name w:val="Body Text"/>
    <w:basedOn w:val="1"/>
    <w:link w:val="26"/>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2"/>
    <w:semiHidden/>
    <w:unhideWhenUsed/>
    <w:qFormat/>
    <w:uiPriority w:val="99"/>
    <w:rPr>
      <w:sz w:val="18"/>
      <w:szCs w:val="18"/>
    </w:rPr>
  </w:style>
  <w:style w:type="paragraph" w:styleId="10">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2"/>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paragraph" w:customStyle="1" w:styleId="20">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1">
    <w:name w:val="Header Char"/>
    <w:basedOn w:val="17"/>
    <w:semiHidden/>
    <w:qFormat/>
    <w:uiPriority w:val="99"/>
    <w:rPr>
      <w:rFonts w:ascii="Times New Roman" w:hAnsi="Times New Roman"/>
      <w:sz w:val="18"/>
      <w:szCs w:val="18"/>
    </w:rPr>
  </w:style>
  <w:style w:type="character" w:customStyle="1" w:styleId="22">
    <w:name w:val="页眉 Char"/>
    <w:link w:val="11"/>
    <w:semiHidden/>
    <w:qFormat/>
    <w:locked/>
    <w:uiPriority w:val="99"/>
    <w:rPr>
      <w:sz w:val="18"/>
    </w:rPr>
  </w:style>
  <w:style w:type="character" w:customStyle="1" w:styleId="23">
    <w:name w:val="Footer Char"/>
    <w:basedOn w:val="17"/>
    <w:semiHidden/>
    <w:qFormat/>
    <w:uiPriority w:val="99"/>
    <w:rPr>
      <w:rFonts w:ascii="Times New Roman" w:hAnsi="Times New Roman"/>
      <w:sz w:val="18"/>
      <w:szCs w:val="18"/>
    </w:rPr>
  </w:style>
  <w:style w:type="character" w:customStyle="1" w:styleId="24">
    <w:name w:val="页脚 Char"/>
    <w:link w:val="10"/>
    <w:qFormat/>
    <w:locked/>
    <w:uiPriority w:val="99"/>
    <w:rPr>
      <w:sz w:val="18"/>
    </w:rPr>
  </w:style>
  <w:style w:type="character" w:customStyle="1" w:styleId="25">
    <w:name w:val="Body Text Char"/>
    <w:basedOn w:val="17"/>
    <w:semiHidden/>
    <w:qFormat/>
    <w:uiPriority w:val="99"/>
    <w:rPr>
      <w:rFonts w:ascii="Times New Roman" w:hAnsi="Times New Roman"/>
      <w:szCs w:val="24"/>
    </w:rPr>
  </w:style>
  <w:style w:type="character" w:customStyle="1" w:styleId="26">
    <w:name w:val="正文文本 Char"/>
    <w:link w:val="7"/>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Char"/>
    <w:basedOn w:val="17"/>
    <w:link w:val="4"/>
    <w:qFormat/>
    <w:uiPriority w:val="9"/>
    <w:rPr>
      <w:rFonts w:ascii="Times New Roman" w:hAnsi="Times New Roman"/>
      <w:b/>
      <w:bCs/>
      <w:kern w:val="44"/>
      <w:sz w:val="44"/>
      <w:szCs w:val="44"/>
    </w:rPr>
  </w:style>
  <w:style w:type="character" w:customStyle="1" w:styleId="30">
    <w:name w:val="标题 2 Char"/>
    <w:basedOn w:val="17"/>
    <w:link w:val="5"/>
    <w:qFormat/>
    <w:uiPriority w:val="9"/>
    <w:rPr>
      <w:rFonts w:asciiTheme="majorHAnsi" w:hAnsiTheme="majorHAnsi" w:eastAsiaTheme="majorEastAsia" w:cstheme="majorBidi"/>
      <w:b/>
      <w:bCs/>
      <w:kern w:val="2"/>
      <w:sz w:val="32"/>
      <w:szCs w:val="32"/>
    </w:rPr>
  </w:style>
  <w:style w:type="paragraph" w:customStyle="1" w:styleId="31">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Char"/>
    <w:basedOn w:val="17"/>
    <w:link w:val="9"/>
    <w:semiHidden/>
    <w:qFormat/>
    <w:uiPriority w:val="99"/>
    <w:rPr>
      <w:rFonts w:ascii="Times New Roman" w:hAnsi="Times New Roman"/>
      <w:kern w:val="2"/>
      <w:sz w:val="18"/>
      <w:szCs w:val="18"/>
    </w:rPr>
  </w:style>
  <w:style w:type="character" w:customStyle="1" w:styleId="33">
    <w:name w:val="标题 3 Char"/>
    <w:basedOn w:val="17"/>
    <w:link w:val="6"/>
    <w:qFormat/>
    <w:uiPriority w:val="9"/>
    <w:rPr>
      <w:rFonts w:ascii="Times New Roman" w:hAnsi="Times New Roman"/>
      <w:b/>
      <w:bCs/>
      <w:kern w:val="2"/>
      <w:sz w:val="32"/>
      <w:szCs w:val="32"/>
    </w:rPr>
  </w:style>
  <w:style w:type="paragraph" w:customStyle="1" w:styleId="34">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36">
    <w:name w:val="_Style 35"/>
    <w:basedOn w:val="1"/>
    <w:next w:val="1"/>
    <w:qFormat/>
    <w:uiPriority w:val="0"/>
    <w:pPr>
      <w:pBdr>
        <w:bottom w:val="single" w:color="auto" w:sz="6" w:space="1"/>
      </w:pBdr>
      <w:jc w:val="center"/>
    </w:pPr>
    <w:rPr>
      <w:rFonts w:ascii="Arial" w:eastAsia="宋体"/>
      <w:vanish/>
      <w:sz w:val="16"/>
    </w:rPr>
  </w:style>
  <w:style w:type="paragraph" w:customStyle="1" w:styleId="37">
    <w:name w:val="_Style 36"/>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2.wmf"/><Relationship Id="rId26" Type="http://schemas.openxmlformats.org/officeDocument/2006/relationships/control" Target="activeX/activeX9.xml"/><Relationship Id="rId25" Type="http://schemas.openxmlformats.org/officeDocument/2006/relationships/control" Target="activeX/activeX8.xml"/><Relationship Id="rId24" Type="http://schemas.openxmlformats.org/officeDocument/2006/relationships/control" Target="activeX/activeX7.xml"/><Relationship Id="rId23" Type="http://schemas.openxmlformats.org/officeDocument/2006/relationships/control" Target="activeX/activeX6.xml"/><Relationship Id="rId22" Type="http://schemas.openxmlformats.org/officeDocument/2006/relationships/control" Target="activeX/activeX5.xml"/><Relationship Id="rId21" Type="http://schemas.openxmlformats.org/officeDocument/2006/relationships/control" Target="activeX/activeX4.xml"/><Relationship Id="rId20" Type="http://schemas.openxmlformats.org/officeDocument/2006/relationships/control" Target="activeX/activeX3.xml"/><Relationship Id="rId2" Type="http://schemas.openxmlformats.org/officeDocument/2006/relationships/settings" Target="settings.xml"/><Relationship Id="rId19" Type="http://schemas.openxmlformats.org/officeDocument/2006/relationships/control" Target="activeX/activeX2.xml"/><Relationship Id="rId18" Type="http://schemas.openxmlformats.org/officeDocument/2006/relationships/image" Target="media/image1.wmf"/><Relationship Id="rId17" Type="http://schemas.openxmlformats.org/officeDocument/2006/relationships/control" Target="activeX/activeX1.xml"/><Relationship Id="rId16" Type="http://schemas.openxmlformats.org/officeDocument/2006/relationships/chart" Target="charts/chart6.xml"/><Relationship Id="rId15" Type="http://schemas.openxmlformats.org/officeDocument/2006/relationships/chart" Target="charts/chart5.xml"/><Relationship Id="rId14" Type="http://schemas.openxmlformats.org/officeDocument/2006/relationships/chart" Target="charts/chart4.xml"/><Relationship Id="rId13" Type="http://schemas.openxmlformats.org/officeDocument/2006/relationships/chart" Target="charts/chart3.xml"/><Relationship Id="rId12" Type="http://schemas.openxmlformats.org/officeDocument/2006/relationships/chart" Target="charts/chart2.xml"/><Relationship Id="rId11" Type="http://schemas.openxmlformats.org/officeDocument/2006/relationships/chart" Target="charts/chart1.xml"/><Relationship Id="rId10" Type="http://schemas.openxmlformats.org/officeDocument/2006/relationships/theme" Target="theme/theme1.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4.bin"/></Relationships>
</file>

<file path=word/activeX/_rels/activeX3.xml.rels><?xml version="1.0" encoding="UTF-8" standalone="yes"?>
<Relationships xmlns="http://schemas.openxmlformats.org/package/2006/relationships"><Relationship Id="rId1" Type="http://schemas.microsoft.com/office/2006/relationships/activeXControlBinary" Target="activeX2.bin"/></Relationships>
</file>

<file path=word/activeX/_rels/activeX4.xml.rels><?xml version="1.0" encoding="UTF-8" standalone="yes"?>
<Relationships xmlns="http://schemas.openxmlformats.org/package/2006/relationships"><Relationship Id="rId1" Type="http://schemas.microsoft.com/office/2006/relationships/activeXControlBinary" Target="activeX3.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7.bin"/></Relationships>
</file>

<file path=word/activeX/_rels/activeX7.xml.rels><?xml version="1.0" encoding="UTF-8" standalone="yes"?>
<Relationships xmlns="http://schemas.openxmlformats.org/package/2006/relationships"><Relationship Id="rId1" Type="http://schemas.microsoft.com/office/2006/relationships/activeXControlBinary" Target="activeX8.bin"/></Relationships>
</file>

<file path=word/activeX/_rels/activeX8.xml.rels><?xml version="1.0" encoding="UTF-8" standalone="yes"?>
<Relationships xmlns="http://schemas.openxmlformats.org/package/2006/relationships"><Relationship Id="rId1" Type="http://schemas.microsoft.com/office/2006/relationships/activeXControlBinary" Target="activeX9.bin"/></Relationships>
</file>

<file path=word/activeX/_rels/activeX9.xml.rels><?xml version="1.0" encoding="UTF-8" standalone="yes"?>
<Relationships xmlns="http://schemas.openxmlformats.org/package/2006/relationships"><Relationship Id="rId1" Type="http://schemas.microsoft.com/office/2006/relationships/activeXControlBinary" Target="activeX6.bin"/></Relationships>
</file>

<file path=word/activeX/activeX1.xml><?xml version="1.0" encoding="utf-8"?>
<ax:ocx xmlns:ax="http://schemas.microsoft.com/office/2006/activeX" xmlns:r="http://schemas.openxmlformats.org/officeDocument/2006/relationships" ax:classid="{CDCDCDCD-CDCD-CDCD-CDCD-CDCDCDCDCDCD}" r:id="rId1" ax:persistence="persistStorage"/>
</file>

<file path=word/activeX/activeX2.xml><?xml version="1.0" encoding="utf-8"?>
<ax:ocx xmlns:ax="http://schemas.microsoft.com/office/2006/activeX" xmlns:r="http://schemas.openxmlformats.org/officeDocument/2006/relationships" ax:classid="{CDCDCDCD-CDCD-CDCD-CDCD-CDCDCDCDCDCD}" r:id="rId1" ax:persistence="persistStorage"/>
</file>

<file path=word/activeX/activeX3.xml><?xml version="1.0" encoding="utf-8"?>
<ax:ocx xmlns:ax="http://schemas.microsoft.com/office/2006/activeX" xmlns:r="http://schemas.openxmlformats.org/officeDocument/2006/relationships" ax:classid="{CDCDCDCD-CDCD-CDCD-CDCD-CDCDCDCDCDCD}" r:id="rId1" ax:persistence="persistStorage"/>
</file>

<file path=word/activeX/activeX4.xml><?xml version="1.0" encoding="utf-8"?>
<ax:ocx xmlns:ax="http://schemas.microsoft.com/office/2006/activeX" xmlns:r="http://schemas.openxmlformats.org/officeDocument/2006/relationships" ax:classid="{CDCDCDCD-CDCD-CDCD-CDCD-CDCDCDCDCDCD}" r:id="rId1" ax:persistence="persistStorage"/>
</file>

<file path=word/activeX/activeX5.xml><?xml version="1.0" encoding="utf-8"?>
<ax:ocx xmlns:ax="http://schemas.microsoft.com/office/2006/activeX" xmlns:r="http://schemas.openxmlformats.org/officeDocument/2006/relationships" ax:classid="{CDCDCDCD-CDCD-CDCD-CDCD-CDCDCDCDCDCD}" r:id="rId1" ax:persistence="persistStorage"/>
</file>

<file path=word/activeX/activeX6.xml><?xml version="1.0" encoding="utf-8"?>
<ax:ocx xmlns:ax="http://schemas.microsoft.com/office/2006/activeX" xmlns:r="http://schemas.openxmlformats.org/officeDocument/2006/relationships" ax:classid="{CDCDCDCD-CDCD-CDCD-CDCD-CDCDCDCDCDCD}" r:id="rId1" ax:persistence="persistStorage"/>
</file>

<file path=word/activeX/activeX7.xml><?xml version="1.0" encoding="utf-8"?>
<ax:ocx xmlns:ax="http://schemas.microsoft.com/office/2006/activeX" xmlns:r="http://schemas.openxmlformats.org/officeDocument/2006/relationships" ax:classid="{CDCDCDCD-CDCD-CDCD-CDCD-CDCDCDCDCDCD}" r:id="rId1" ax:persistence="persistStorage"/>
</file>

<file path=word/activeX/activeX8.xml><?xml version="1.0" encoding="utf-8"?>
<ax:ocx xmlns:ax="http://schemas.microsoft.com/office/2006/activeX" xmlns:r="http://schemas.openxmlformats.org/officeDocument/2006/relationships" ax:classid="{CDCDCDCD-CDCD-CDCD-CDCD-CDCDCDCDCDCD}" r:id="rId1" ax:persistence="persistStorage"/>
</file>

<file path=word/activeX/activeX9.xml><?xml version="1.0" encoding="utf-8"?>
<ax:ocx xmlns:ax="http://schemas.microsoft.com/office/2006/activeX" xmlns:r="http://schemas.openxmlformats.org/officeDocument/2006/relationships" ax:classid="{CDCDCDCD-CDCD-CDCD-CDCD-CDCDCDCDCDCD}" r:id="rId1" ax:persistence="persistStorage"/>
</file>

<file path=word/charts/_rels/chart1.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收、支决算总计变动情况图</a:t>
            </a:r>
            <a:r>
              <a:rPr lang="en-US" altLang="zh-CN"/>
              <a:t>1</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47874799928864"/>
          <c:y val="0.283233532934132"/>
          <c:w val="0.93254490485506"/>
          <c:h val="0.489940119760479"/>
        </c:manualLayout>
      </c:layout>
      <c:barChart>
        <c:barDir val="col"/>
        <c:grouping val="clustered"/>
        <c:varyColors val="0"/>
        <c:ser>
          <c:idx val="0"/>
          <c:order val="0"/>
          <c:tx>
            <c:strRef>
              <c:f>Sheet1!$B$1</c:f>
              <c:strCache>
                <c:ptCount val="1"/>
                <c:pt idx="0">
                  <c:v>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24年收入</c:v>
                </c:pt>
                <c:pt idx="1">
                  <c:v>25年收入</c:v>
                </c:pt>
              </c:strCache>
            </c:strRef>
          </c:cat>
          <c:val>
            <c:numRef>
              <c:f>Sheet1!$B$2:$B$3</c:f>
              <c:numCache>
                <c:formatCode>General</c:formatCode>
                <c:ptCount val="2"/>
                <c:pt idx="0">
                  <c:v>163.76</c:v>
                </c:pt>
                <c:pt idx="1">
                  <c:v>188.19</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6984f6e-baae-4b34-a771-386cbaf9560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a:t>
            </a:r>
            <a:r>
              <a:rPr lang="en-US" altLang="zh-CN"/>
              <a:t>25</a:t>
            </a:r>
            <a:r>
              <a:t>年全年收入结构图</a:t>
            </a:r>
            <a:r>
              <a:rPr lang="en-US" altLang="zh-CN"/>
              <a:t>2</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2025年本年收入结构图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财政拨款收入</c:v>
                </c:pt>
                <c:pt idx="1">
                  <c:v>事业收入</c:v>
                </c:pt>
              </c:strCache>
            </c:strRef>
          </c:cat>
          <c:val>
            <c:numRef>
              <c:f>Sheet1!$B$2:$B$3</c:f>
              <c:numCache>
                <c:formatCode>General</c:formatCode>
                <c:ptCount val="2"/>
                <c:pt idx="0">
                  <c:v>186.64</c:v>
                </c:pt>
                <c:pt idx="1">
                  <c:v>1.54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96f31e5-3ef4-4b21-b4cd-a483af425b5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202</a:t>
            </a:r>
            <a:r>
              <a:rPr lang="en-US" altLang="zh-CN"/>
              <a:t>5</a:t>
            </a:r>
            <a:r>
              <a:t>年本年支出结构图</a:t>
            </a:r>
            <a:r>
              <a:rPr lang="en-US" altLang="zh-CN"/>
              <a:t>3</a:t>
            </a:r>
            <a:endParaRPr lang="en-US" altLang="zh-CN"/>
          </a:p>
        </c:rich>
      </c:tx>
      <c:layout>
        <c:manualLayout>
          <c:xMode val="edge"/>
          <c:yMode val="edge"/>
          <c:x val="0.353507374475086"/>
          <c:y val="0.105891866662585"/>
        </c:manualLayout>
      </c:layout>
      <c:overlay val="0"/>
      <c:spPr>
        <a:noFill/>
        <a:ln>
          <a:noFill/>
        </a:ln>
        <a:effectLst/>
      </c:spPr>
    </c:title>
    <c:autoTitleDeleted val="0"/>
    <c:plotArea>
      <c:layout/>
      <c:pieChart>
        <c:varyColors val="1"/>
        <c:ser>
          <c:idx val="0"/>
          <c:order val="0"/>
          <c:tx>
            <c:strRef>
              <c:f>Sheet1!$B$1</c:f>
              <c:strCache>
                <c:ptCount val="1"/>
                <c:pt idx="0">
                  <c:v>2025年本年支出结构图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185.7</c:v>
                </c:pt>
                <c:pt idx="1">
                  <c:v>2.48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60add12-2891-40f8-b47a-551dbc2a702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31424477749131"/>
          <c:y val="0.15231158961368"/>
        </c:manualLayout>
      </c:layout>
      <c:overlay val="0"/>
      <c:spPr>
        <a:noFill/>
        <a:ln>
          <a:noFill/>
        </a:ln>
        <a:effectLst/>
      </c:spPr>
    </c:title>
    <c:autoTitleDeleted val="0"/>
    <c:plotArea>
      <c:layout>
        <c:manualLayout>
          <c:layoutTarget val="inner"/>
          <c:xMode val="edge"/>
          <c:yMode val="edge"/>
          <c:x val="0.0416681486750845"/>
          <c:y val="0.40690310322989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25年财政收入</c:v>
                </c:pt>
                <c:pt idx="1">
                  <c:v>24年财政收入</c:v>
                </c:pt>
              </c:strCache>
            </c:strRef>
          </c:cat>
          <c:val>
            <c:numRef>
              <c:f>Sheet1!$B$2:$B$4</c:f>
              <c:numCache>
                <c:formatCode>General</c:formatCode>
                <c:ptCount val="3"/>
                <c:pt idx="0">
                  <c:v>186.64</c:v>
                </c:pt>
                <c:pt idx="1">
                  <c:v>163.76</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plotVisOnly val="1"/>
    <c:dispBlanksAs val="gap"/>
    <c:showDLblsOverMax val="0"/>
    <c:extLst>
      <c:ext uri="{0b15fc19-7d7d-44ad-8c2d-2c3a37ce22c3}">
        <chartProps xmlns="https://web.wps.cn/et/2018/main" chartId="{55475b89-58a2-403a-bdf1-17e310aadef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endParaRPr lang="en-US" altLang="zh-CN"/>
          </a:p>
        </c:rich>
      </c:tx>
      <c:layout>
        <c:manualLayout>
          <c:xMode val="edge"/>
          <c:yMode val="edge"/>
          <c:x val="0.371438705029942"/>
          <c:y val="0.15231158961368"/>
        </c:manualLayout>
      </c:layout>
      <c:overlay val="0"/>
      <c:spPr>
        <a:noFill/>
        <a:ln>
          <a:noFill/>
        </a:ln>
        <a:effectLst/>
      </c:spPr>
    </c:title>
    <c:autoTitleDeleted val="0"/>
    <c:plotArea>
      <c:layout>
        <c:manualLayout>
          <c:layoutTarget val="inner"/>
          <c:xMode val="edge"/>
          <c:yMode val="edge"/>
          <c:x val="0.0416681486750845"/>
          <c:y val="0.406903103229892"/>
          <c:w val="0.93254490485506"/>
          <c:h val="0.462127929069031"/>
        </c:manualLayout>
      </c:layout>
      <c:barChart>
        <c:barDir val="col"/>
        <c:grouping val="clustered"/>
        <c:varyColors val="0"/>
        <c:ser>
          <c:idx val="0"/>
          <c:order val="0"/>
          <c:tx>
            <c:strRef>
              <c:f>Sheet1!$B$1</c:f>
              <c:strCache>
                <c:ptCount val="1"/>
                <c:pt idx="0">
                  <c:v>一般公共预算财政拨款支出决算变动情况</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25年财政收入</c:v>
                </c:pt>
              </c:strCache>
            </c:strRef>
          </c:cat>
          <c:val>
            <c:numRef>
              <c:f>Sheet1!$B$2:$B$4</c:f>
              <c:numCache>
                <c:formatCode>General</c:formatCode>
                <c:ptCount val="3"/>
                <c:pt idx="0">
                  <c:v>163.76</c:v>
                </c:pt>
                <c:pt idx="1">
                  <c:v>186.64</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plotVisOnly val="1"/>
    <c:dispBlanksAs val="gap"/>
    <c:showDLblsOverMax val="0"/>
    <c:extLst>
      <c:ext uri="{0b15fc19-7d7d-44ad-8c2d-2c3a37ce22c3}">
        <chartProps xmlns="https://web.wps.cn/et/2018/main" chartId="{55475b89-58a2-403a-bdf1-17e310aadef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一般公共预算财政拨款支出决算结构图</a:t>
            </a:r>
            <a:r>
              <a:rPr lang="en-US" altLang="zh-CN"/>
              <a:t>6</a:t>
            </a:r>
            <a:endParaRPr lang="en-US" altLang="zh-CN"/>
          </a:p>
        </c:rich>
      </c:tx>
      <c:layout>
        <c:manualLayout>
          <c:xMode val="edge"/>
          <c:yMode val="edge"/>
          <c:x val="0.212926388811133"/>
          <c:y val="0.0611432706222865"/>
        </c:manualLayout>
      </c:layout>
      <c:overlay val="0"/>
      <c:spPr>
        <a:noFill/>
        <a:ln>
          <a:noFill/>
        </a:ln>
        <a:effectLst/>
      </c:spPr>
    </c:title>
    <c:autoTitleDeleted val="0"/>
    <c:plotArea>
      <c:layout/>
      <c:pieChart>
        <c:varyColors val="1"/>
        <c:ser>
          <c:idx val="0"/>
          <c:order val="0"/>
          <c:tx>
            <c:strRef>
              <c:f>Sheet1!$B$1</c:f>
              <c:strCache>
                <c:ptCount val="1"/>
                <c:pt idx="0">
                  <c:v>一般公共预算财政拨款支出决算结构图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Sheet1!$B$2:$B$4</c:f>
              <c:numCache>
                <c:formatCode>General</c:formatCode>
                <c:ptCount val="3"/>
                <c:pt idx="0">
                  <c:v>24.94</c:v>
                </c:pt>
                <c:pt idx="1">
                  <c:v>147.37</c:v>
                </c:pt>
                <c:pt idx="2">
                  <c:v>14.33</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4463270481951"/>
          <c:y val="0.84533211391478"/>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5dd7d5f-a36b-4ee5-981e-da1d8f106c4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28</Pages>
  <Words>9876</Words>
  <Characters>10647</Characters>
  <Lines>61</Lines>
  <Paragraphs>17</Paragraphs>
  <TotalTime>3</TotalTime>
  <ScaleCrop>false</ScaleCrop>
  <LinksUpToDate>false</LinksUpToDate>
  <CharactersWithSpaces>10730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Administrator</cp:lastModifiedBy>
  <cp:lastPrinted>2026-08-03T09:27:00Z</cp:lastPrinted>
  <dcterms:modified xsi:type="dcterms:W3CDTF">2026-10-20T02:27:52Z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FE22ABC85C164A068753E8AF54DA635B_13</vt:lpwstr>
  </property>
  <property fmtid="{D5CDD505-2E9C-101B-9397-08002B2CF9AE}" pid="4" name="KSOTemplateDocerSaveRecord">
    <vt:lpwstr>eyJoZGlkIjoiNDNkMDU4ZTk0OTE4ZTI4YzBiNTQ0YzBiNjMxM2RlMjgifQ==</vt:lpwstr>
  </property>
</Properties>
</file>