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A93BC">
      <w:pPr>
        <w:keepNext w:val="0"/>
        <w:keepLines w:val="0"/>
        <w:pageBreakBefore w:val="0"/>
        <w:kinsoku/>
        <w:wordWrap/>
        <w:overflowPunct/>
        <w:topLinePunct w:val="0"/>
        <w:autoSpaceDE/>
        <w:autoSpaceDN/>
        <w:bidi w:val="0"/>
        <w:adjustRightInd/>
        <w:snapToGrid/>
        <w:spacing w:before="469" w:beforeLines="150" w:beforeAutospacing="0" w:afterAutospacing="0" w:line="576" w:lineRule="exact"/>
        <w:ind w:left="0" w:leftChars="0" w:right="0" w:firstLine="1440" w:firstLineChars="200"/>
        <w:jc w:val="both"/>
        <w:textAlignment w:val="auto"/>
        <w:outlineLvl w:val="0"/>
        <w:rPr>
          <w:rFonts w:ascii="Arial Unicode MS" w:hAnsi="宋体" w:eastAsia="Arial Unicode MS"/>
          <w:sz w:val="72"/>
          <w:szCs w:val="72"/>
        </w:rPr>
      </w:pPr>
      <w:bookmarkStart w:id="0" w:name="_Toc15377193"/>
      <w:bookmarkStart w:id="1" w:name="_Toc15377425"/>
      <w:bookmarkStart w:id="2" w:name="_Toc15396597"/>
      <w:bookmarkStart w:id="3" w:name="_Toc15378441"/>
      <w:bookmarkStart w:id="4" w:name="_Toc15396475"/>
      <w:bookmarkStart w:id="5" w:name="_Toc15306267"/>
    </w:p>
    <w:p w14:paraId="376F47D5">
      <w:pPr>
        <w:pStyle w:val="9"/>
        <w:keepNext w:val="0"/>
        <w:keepLines w:val="0"/>
        <w:pageBreakBefore w:val="0"/>
        <w:kinsoku/>
        <w:wordWrap/>
        <w:overflowPunct/>
        <w:topLinePunct w:val="0"/>
        <w:autoSpaceDE/>
        <w:autoSpaceDN/>
        <w:bidi w:val="0"/>
        <w:adjustRightInd/>
        <w:snapToGrid/>
        <w:spacing w:before="469" w:beforeLines="150" w:beforeAutospacing="0" w:afterAutospacing="0" w:line="576" w:lineRule="exact"/>
        <w:ind w:left="0" w:leftChars="0" w:right="0" w:firstLine="600" w:firstLineChars="200"/>
        <w:jc w:val="both"/>
        <w:textAlignment w:val="auto"/>
      </w:pPr>
    </w:p>
    <w:p w14:paraId="2A8DB8E4">
      <w:pPr>
        <w:keepNext w:val="0"/>
        <w:keepLines w:val="0"/>
        <w:pageBreakBefore w:val="0"/>
        <w:kinsoku/>
        <w:wordWrap/>
        <w:overflowPunct/>
        <w:topLinePunct w:val="0"/>
        <w:autoSpaceDE/>
        <w:autoSpaceDN/>
        <w:bidi w:val="0"/>
        <w:adjustRightInd/>
        <w:snapToGrid/>
        <w:spacing w:before="469" w:beforeLines="150" w:beforeAutospacing="0" w:afterAutospacing="0" w:line="576" w:lineRule="exact"/>
        <w:ind w:left="0" w:leftChars="0" w:right="0" w:firstLine="1440" w:firstLineChars="200"/>
        <w:jc w:val="both"/>
        <w:textAlignment w:val="auto"/>
        <w:outlineLvl w:val="0"/>
        <w:rPr>
          <w:rFonts w:ascii="Arial Unicode MS" w:hAnsi="宋体" w:eastAsia="Arial Unicode MS"/>
          <w:sz w:val="72"/>
          <w:szCs w:val="72"/>
        </w:rPr>
      </w:pPr>
    </w:p>
    <w:p w14:paraId="0AE393C1">
      <w:pPr>
        <w:pStyle w:val="16"/>
        <w:keepNext w:val="0"/>
        <w:keepLines w:val="0"/>
        <w:pageBreakBefore w:val="0"/>
        <w:widowControl/>
        <w:suppressLineNumbers w:val="0"/>
        <w:shd w:val="clear" w:color="auto" w:fill="auto"/>
        <w:kinsoku/>
        <w:wordWrap/>
        <w:overflowPunct/>
        <w:topLinePunct w:val="0"/>
        <w:autoSpaceDE/>
        <w:autoSpaceDN/>
        <w:bidi w:val="0"/>
        <w:adjustRightInd/>
        <w:snapToGrid/>
        <w:spacing w:before="469" w:beforeLines="150" w:beforeAutospacing="0" w:after="0" w:afterAutospacing="0" w:line="576" w:lineRule="exact"/>
        <w:ind w:left="0" w:leftChars="0" w:right="0" w:firstLine="1440" w:firstLineChars="200"/>
        <w:jc w:val="both"/>
        <w:textAlignment w:val="auto"/>
        <w:rPr>
          <w:rStyle w:val="20"/>
          <w:rFonts w:hint="eastAsia" w:ascii="方正小标宋_GBK" w:hAnsi="方正小标宋_GBK" w:eastAsia="方正小标宋_GBK" w:cs="方正小标宋_GBK"/>
          <w:b w:val="0"/>
          <w:bCs/>
          <w:sz w:val="72"/>
          <w:szCs w:val="72"/>
          <w:shd w:val="clear" w:color="auto" w:fill="FFFFFF"/>
        </w:rPr>
      </w:pPr>
    </w:p>
    <w:p w14:paraId="64197AC2">
      <w:pPr>
        <w:pStyle w:val="16"/>
        <w:keepNext w:val="0"/>
        <w:keepLines w:val="0"/>
        <w:pageBreakBefore w:val="0"/>
        <w:widowControl/>
        <w:suppressLineNumbers w:val="0"/>
        <w:shd w:val="clear" w:color="auto" w:fill="auto"/>
        <w:kinsoku/>
        <w:wordWrap/>
        <w:overflowPunct/>
        <w:topLinePunct w:val="0"/>
        <w:autoSpaceDE/>
        <w:autoSpaceDN/>
        <w:bidi w:val="0"/>
        <w:adjustRightInd/>
        <w:snapToGrid/>
        <w:spacing w:before="469" w:beforeLines="150" w:beforeAutospacing="0" w:after="0" w:afterAutospacing="0" w:line="576" w:lineRule="exact"/>
        <w:ind w:right="0"/>
        <w:jc w:val="center"/>
        <w:textAlignment w:val="auto"/>
        <w:rPr>
          <w:rStyle w:val="20"/>
          <w:rFonts w:hint="eastAsia" w:ascii="方正小标宋_GBK" w:hAnsi="方正小标宋_GBK" w:eastAsia="方正小标宋_GBK" w:cs="方正小标宋_GBK"/>
          <w:b w:val="0"/>
          <w:bCs/>
          <w:sz w:val="72"/>
          <w:szCs w:val="72"/>
          <w:shd w:val="clear" w:color="auto" w:fill="FFFFFF"/>
        </w:rPr>
      </w:pPr>
      <w:r>
        <w:rPr>
          <w:rStyle w:val="20"/>
          <w:rFonts w:hint="eastAsia" w:ascii="方正小标宋_GBK" w:hAnsi="方正小标宋_GBK" w:eastAsia="方正小标宋_GBK" w:cs="方正小标宋_GBK"/>
          <w:b w:val="0"/>
          <w:bCs/>
          <w:sz w:val="72"/>
          <w:szCs w:val="72"/>
          <w:shd w:val="clear" w:color="auto" w:fill="FFFFFF"/>
        </w:rPr>
        <w:t>202</w:t>
      </w:r>
      <w:r>
        <w:rPr>
          <w:rStyle w:val="20"/>
          <w:rFonts w:hint="eastAsia" w:ascii="方正小标宋_GBK" w:hAnsi="方正小标宋_GBK" w:eastAsia="方正小标宋_GBK" w:cs="方正小标宋_GBK"/>
          <w:b w:val="0"/>
          <w:bCs/>
          <w:sz w:val="72"/>
          <w:szCs w:val="72"/>
          <w:shd w:val="clear" w:color="auto" w:fill="FFFFFF"/>
          <w:lang w:val="en-US" w:eastAsia="zh-CN"/>
        </w:rPr>
        <w:t>5</w:t>
      </w:r>
      <w:r>
        <w:rPr>
          <w:rStyle w:val="20"/>
          <w:rFonts w:hint="eastAsia" w:ascii="方正小标宋_GBK" w:hAnsi="方正小标宋_GBK" w:eastAsia="方正小标宋_GBK" w:cs="方正小标宋_GBK"/>
          <w:b w:val="0"/>
          <w:bCs/>
          <w:sz w:val="72"/>
          <w:szCs w:val="72"/>
          <w:shd w:val="clear" w:color="auto" w:fill="FFFFFF"/>
        </w:rPr>
        <w:t>年度</w:t>
      </w:r>
      <w:bookmarkEnd w:id="0"/>
      <w:bookmarkEnd w:id="1"/>
      <w:bookmarkEnd w:id="2"/>
      <w:bookmarkEnd w:id="3"/>
      <w:bookmarkEnd w:id="4"/>
    </w:p>
    <w:bookmarkEnd w:id="5"/>
    <w:p w14:paraId="3FFFCCCF">
      <w:pPr>
        <w:pStyle w:val="16"/>
        <w:keepNext w:val="0"/>
        <w:keepLines w:val="0"/>
        <w:pageBreakBefore w:val="0"/>
        <w:widowControl/>
        <w:suppressLineNumbers w:val="0"/>
        <w:shd w:val="clear" w:color="auto" w:fill="auto"/>
        <w:kinsoku/>
        <w:wordWrap/>
        <w:overflowPunct/>
        <w:topLinePunct w:val="0"/>
        <w:autoSpaceDE/>
        <w:autoSpaceDN/>
        <w:bidi w:val="0"/>
        <w:adjustRightInd/>
        <w:snapToGrid/>
        <w:spacing w:before="469" w:beforeLines="150" w:beforeAutospacing="0" w:after="0" w:afterAutospacing="0" w:line="576" w:lineRule="exact"/>
        <w:ind w:right="0"/>
        <w:jc w:val="center"/>
        <w:textAlignment w:val="auto"/>
        <w:rPr>
          <w:rStyle w:val="20"/>
          <w:rFonts w:hint="eastAsia" w:ascii="方正小标宋_GBK" w:hAnsi="方正小标宋_GBK" w:eastAsia="方正小标宋_GBK" w:cs="方正小标宋_GBK"/>
          <w:b w:val="0"/>
          <w:bCs/>
          <w:sz w:val="72"/>
          <w:szCs w:val="72"/>
          <w:shd w:val="clear" w:color="auto" w:fill="FFFFFF"/>
          <w:lang w:eastAsia="zh-CN"/>
        </w:rPr>
      </w:pPr>
      <w:r>
        <w:rPr>
          <w:rStyle w:val="20"/>
          <w:rFonts w:hint="eastAsia" w:ascii="方正小标宋_GBK" w:hAnsi="方正小标宋_GBK" w:eastAsia="方正小标宋_GBK" w:cs="方正小标宋_GBK"/>
          <w:b w:val="0"/>
          <w:bCs/>
          <w:sz w:val="72"/>
          <w:szCs w:val="72"/>
          <w:shd w:val="clear" w:color="auto" w:fill="FFFFFF"/>
          <w:lang w:eastAsia="zh-CN"/>
        </w:rPr>
        <w:t>红原县</w:t>
      </w:r>
      <w:r>
        <w:rPr>
          <w:rStyle w:val="20"/>
          <w:rFonts w:hint="eastAsia" w:ascii="方正小标宋_GBK" w:hAnsi="方正小标宋_GBK" w:eastAsia="方正小标宋_GBK" w:cs="方正小标宋_GBK"/>
          <w:b w:val="0"/>
          <w:bCs/>
          <w:sz w:val="72"/>
          <w:szCs w:val="72"/>
          <w:shd w:val="clear" w:color="auto" w:fill="FFFFFF"/>
          <w:lang w:val="en-US" w:eastAsia="zh-CN"/>
        </w:rPr>
        <w:t>刷经寺镇</w:t>
      </w:r>
      <w:r>
        <w:rPr>
          <w:rStyle w:val="20"/>
          <w:rFonts w:hint="eastAsia" w:ascii="方正小标宋_GBK" w:hAnsi="方正小标宋_GBK" w:eastAsia="方正小标宋_GBK" w:cs="方正小标宋_GBK"/>
          <w:b w:val="0"/>
          <w:bCs/>
          <w:sz w:val="72"/>
          <w:szCs w:val="72"/>
          <w:shd w:val="clear" w:color="auto" w:fill="FFFFFF"/>
          <w:lang w:eastAsia="zh-CN"/>
        </w:rPr>
        <w:t>人民政府</w:t>
      </w:r>
    </w:p>
    <w:p w14:paraId="3356376A">
      <w:pPr>
        <w:pStyle w:val="16"/>
        <w:keepNext w:val="0"/>
        <w:keepLines w:val="0"/>
        <w:pageBreakBefore w:val="0"/>
        <w:widowControl/>
        <w:suppressLineNumbers w:val="0"/>
        <w:shd w:val="clear" w:color="auto" w:fill="auto"/>
        <w:kinsoku/>
        <w:wordWrap/>
        <w:overflowPunct/>
        <w:topLinePunct w:val="0"/>
        <w:autoSpaceDE/>
        <w:autoSpaceDN/>
        <w:bidi w:val="0"/>
        <w:adjustRightInd/>
        <w:snapToGrid/>
        <w:spacing w:before="469" w:beforeLines="150" w:beforeAutospacing="0" w:after="0" w:afterAutospacing="0" w:line="576" w:lineRule="exact"/>
        <w:ind w:right="0"/>
        <w:jc w:val="center"/>
        <w:textAlignment w:val="auto"/>
        <w:rPr>
          <w:rStyle w:val="20"/>
          <w:rFonts w:hint="eastAsia" w:ascii="方正小标宋_GBK" w:hAnsi="方正小标宋_GBK" w:eastAsia="方正小标宋_GBK" w:cs="方正小标宋_GBK"/>
          <w:b w:val="0"/>
          <w:bCs/>
          <w:sz w:val="72"/>
          <w:szCs w:val="72"/>
          <w:shd w:val="clear" w:color="auto" w:fill="FFFFFF"/>
          <w:lang w:eastAsia="zh-CN"/>
        </w:rPr>
      </w:pPr>
      <w:r>
        <w:rPr>
          <w:rStyle w:val="20"/>
          <w:rFonts w:hint="eastAsia" w:ascii="方正小标宋_GBK" w:hAnsi="方正小标宋_GBK" w:eastAsia="方正小标宋_GBK" w:cs="方正小标宋_GBK"/>
          <w:b w:val="0"/>
          <w:bCs/>
          <w:sz w:val="72"/>
          <w:szCs w:val="72"/>
          <w:shd w:val="clear" w:color="auto" w:fill="FFFFFF"/>
          <w:lang w:eastAsia="zh-CN"/>
        </w:rPr>
        <w:t>部门决算公开编制说明</w:t>
      </w:r>
    </w:p>
    <w:p w14:paraId="0DDE7905">
      <w:pPr>
        <w:pStyle w:val="16"/>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0" w:afterAutospacing="0" w:line="576" w:lineRule="exact"/>
        <w:ind w:left="0" w:leftChars="0" w:right="0" w:firstLine="880" w:firstLineChars="200"/>
        <w:jc w:val="both"/>
        <w:textAlignment w:val="auto"/>
        <w:rPr>
          <w:rStyle w:val="20"/>
          <w:rFonts w:hint="eastAsia" w:ascii="Arial Unicode MS" w:hAnsi="Arial Unicode MS" w:eastAsia="Arial Unicode MS" w:cs="Arial Unicode MS"/>
          <w:sz w:val="44"/>
          <w:szCs w:val="44"/>
          <w:shd w:val="clear" w:color="auto" w:fill="FFFFFF"/>
          <w:lang w:eastAsia="zh-CN"/>
        </w:rPr>
      </w:pPr>
    </w:p>
    <w:p w14:paraId="78A0ED94">
      <w:pPr>
        <w:pStyle w:val="16"/>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0" w:afterAutospacing="0" w:line="576" w:lineRule="exact"/>
        <w:ind w:left="0" w:leftChars="0" w:right="0" w:firstLine="880" w:firstLineChars="200"/>
        <w:jc w:val="both"/>
        <w:textAlignment w:val="auto"/>
        <w:rPr>
          <w:rStyle w:val="20"/>
          <w:rFonts w:hint="eastAsia" w:ascii="Arial Unicode MS" w:hAnsi="Arial Unicode MS" w:eastAsia="Arial Unicode MS" w:cs="Arial Unicode MS"/>
          <w:sz w:val="44"/>
          <w:szCs w:val="44"/>
          <w:shd w:val="clear" w:color="auto" w:fill="FFFFFF"/>
          <w:lang w:eastAsia="zh-CN"/>
        </w:rPr>
      </w:pPr>
    </w:p>
    <w:p w14:paraId="091783E7">
      <w:pPr>
        <w:pStyle w:val="16"/>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0" w:afterAutospacing="0" w:line="576" w:lineRule="exact"/>
        <w:ind w:left="0" w:leftChars="0" w:right="0" w:firstLine="880" w:firstLineChars="200"/>
        <w:jc w:val="both"/>
        <w:textAlignment w:val="auto"/>
        <w:rPr>
          <w:rStyle w:val="20"/>
          <w:rFonts w:hint="eastAsia" w:ascii="Arial Unicode MS" w:hAnsi="Arial Unicode MS" w:eastAsia="Arial Unicode MS" w:cs="Arial Unicode MS"/>
          <w:sz w:val="44"/>
          <w:szCs w:val="44"/>
          <w:shd w:val="clear" w:color="auto" w:fill="FFFFFF"/>
          <w:lang w:eastAsia="zh-CN"/>
        </w:rPr>
      </w:pPr>
    </w:p>
    <w:p w14:paraId="02EACA2F">
      <w:pPr>
        <w:pStyle w:val="16"/>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0" w:afterAutospacing="0" w:line="576" w:lineRule="exact"/>
        <w:ind w:right="0"/>
        <w:jc w:val="center"/>
        <w:textAlignment w:val="auto"/>
      </w:pPr>
      <w:r>
        <w:rPr>
          <w:sz w:val="24"/>
          <w:szCs w:val="24"/>
          <w:shd w:val="clear" w:color="auto" w:fill="FFFFFF"/>
        </w:rPr>
        <w:t>保密审查情况：已审查，内容审定</w:t>
      </w:r>
    </w:p>
    <w:p w14:paraId="2ADDC151">
      <w:pPr>
        <w:pStyle w:val="16"/>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0" w:afterAutospacing="0" w:line="576" w:lineRule="exact"/>
        <w:ind w:right="0"/>
        <w:jc w:val="center"/>
        <w:textAlignment w:val="auto"/>
        <w:rPr>
          <w:rStyle w:val="20"/>
          <w:sz w:val="30"/>
          <w:szCs w:val="30"/>
          <w:shd w:val="clear" w:color="auto" w:fill="FFFFFF"/>
        </w:rPr>
        <w:sectPr>
          <w:pgSz w:w="11906" w:h="16838"/>
          <w:pgMar w:top="1440" w:right="1800" w:bottom="1440" w:left="1800" w:header="851" w:footer="992" w:gutter="0"/>
          <w:cols w:space="720" w:num="1"/>
          <w:docGrid w:type="lines" w:linePitch="312" w:charSpace="0"/>
        </w:sectPr>
      </w:pPr>
      <w:r>
        <w:rPr>
          <w:sz w:val="24"/>
          <w:szCs w:val="24"/>
          <w:shd w:val="clear" w:color="auto" w:fill="FFFFFF"/>
        </w:rPr>
        <w:t>部门主要负责人审签情况：已审签，同意对外公开</w:t>
      </w:r>
    </w:p>
    <w:p w14:paraId="306059DE">
      <w:pPr>
        <w:pageBreakBefore w:val="0"/>
        <w:widowControl/>
        <w:kinsoku/>
        <w:wordWrap/>
        <w:topLinePunct w:val="0"/>
        <w:bidi w:val="0"/>
        <w:spacing w:beforeAutospacing="0" w:afterAutospacing="0" w:line="576" w:lineRule="exact"/>
        <w:ind w:left="0" w:leftChars="0" w:right="0" w:firstLine="960" w:firstLineChars="200"/>
        <w:jc w:val="both"/>
        <w:rPr>
          <w:rFonts w:ascii="黑体" w:hAnsi="黑体" w:eastAsia="黑体"/>
          <w:sz w:val="48"/>
          <w:szCs w:val="48"/>
        </w:rPr>
      </w:pPr>
      <w:r>
        <w:rPr>
          <w:rFonts w:hint="eastAsia" w:ascii="黑体" w:hAnsi="黑体" w:eastAsia="黑体"/>
          <w:sz w:val="48"/>
          <w:szCs w:val="48"/>
        </w:rPr>
        <w:t>目录</w:t>
      </w:r>
    </w:p>
    <w:p w14:paraId="5B819033">
      <w:pPr>
        <w:pageBreakBefore w:val="0"/>
        <w:widowControl/>
        <w:kinsoku/>
        <w:wordWrap/>
        <w:topLinePunct w:val="0"/>
        <w:bidi w:val="0"/>
        <w:spacing w:beforeAutospacing="0" w:afterAutospacing="0" w:line="576" w:lineRule="exact"/>
        <w:ind w:left="0" w:leftChars="0" w:right="0" w:firstLine="560" w:firstLineChars="200"/>
        <w:jc w:val="both"/>
        <w:rPr>
          <w:rFonts w:ascii="黑体" w:hAnsi="黑体" w:eastAsia="黑体" w:cstheme="minorBidi"/>
          <w:sz w:val="28"/>
          <w:szCs w:val="28"/>
        </w:rPr>
      </w:pPr>
    </w:p>
    <w:p w14:paraId="23821F3E">
      <w:pPr>
        <w:pageBreakBefore w:val="0"/>
        <w:kinsoku/>
        <w:wordWrap/>
        <w:topLinePunct w:val="0"/>
        <w:bidi w:val="0"/>
        <w:spacing w:beforeAutospacing="0" w:afterAutospacing="0" w:line="576" w:lineRule="exact"/>
        <w:ind w:left="0" w:leftChars="0" w:right="0" w:firstLine="420" w:firstLineChars="200"/>
        <w:jc w:val="both"/>
      </w:pPr>
    </w:p>
    <w:p w14:paraId="51F1EB85">
      <w:pPr>
        <w:pStyle w:val="14"/>
        <w:pageBreakBefore w:val="0"/>
        <w:tabs>
          <w:tab w:val="right" w:leader="dot" w:pos="8306"/>
          <w:tab w:val="clear" w:pos="8296"/>
        </w:tabs>
        <w:kinsoku/>
        <w:wordWrap/>
        <w:topLinePunct w:val="0"/>
        <w:bidi w:val="0"/>
        <w:spacing w:before="0" w:beforeAutospacing="0" w:afterAutospacing="0" w:line="576" w:lineRule="exact"/>
        <w:ind w:left="0" w:leftChars="0" w:right="0" w:firstLine="640" w:firstLineChars="200"/>
        <w:jc w:val="both"/>
        <w:rPr>
          <w:rFonts w:hint="eastAsia" w:ascii="方正仿宋_GBK" w:hAnsi="方正仿宋_GBK" w:eastAsia="方正仿宋_GBK" w:cs="方正仿宋_GBK"/>
          <w:sz w:val="30"/>
          <w:szCs w:val="30"/>
        </w:rPr>
      </w:pPr>
      <w:r>
        <w:rPr>
          <w:color w:val="auto"/>
        </w:rPr>
        <w:fldChar w:fldCharType="begin"/>
      </w:r>
      <w:r>
        <w:rPr>
          <w:color w:val="auto"/>
        </w:rPr>
        <w:instrText xml:space="preserve">TOC \o "1-2" \h \u </w:instrText>
      </w:r>
      <w:r>
        <w:rPr>
          <w:color w:val="auto"/>
        </w:rPr>
        <w:fldChar w:fldCharType="separate"/>
      </w: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HYPERLINK \l _Toc10305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第一部分 部门概况</w:t>
      </w:r>
      <w:r>
        <w:rPr>
          <w:rFonts w:hint="eastAsia" w:ascii="方正黑体_GBK" w:hAnsi="方正黑体_GBK" w:eastAsia="方正黑体_GBK" w:cs="方正黑体_GBK"/>
          <w:bCs/>
          <w:kern w:val="2"/>
          <w:sz w:val="32"/>
          <w:szCs w:val="32"/>
          <w:lang w:val="en-US" w:eastAsia="zh-CN" w:bidi="ar-SA"/>
        </w:rPr>
        <w:tab/>
      </w: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PAGEREF _Toc10305 \h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2</w:t>
      </w:r>
      <w:r>
        <w:rPr>
          <w:rFonts w:hint="eastAsia" w:ascii="方正黑体_GBK" w:hAnsi="方正黑体_GBK" w:eastAsia="方正黑体_GBK" w:cs="方正黑体_GBK"/>
          <w:bCs/>
          <w:kern w:val="2"/>
          <w:sz w:val="32"/>
          <w:szCs w:val="32"/>
          <w:lang w:val="en-US" w:eastAsia="zh-CN" w:bidi="ar-SA"/>
        </w:rPr>
        <w:fldChar w:fldCharType="end"/>
      </w:r>
      <w:r>
        <w:rPr>
          <w:rFonts w:hint="eastAsia" w:ascii="方正黑体_GBK" w:hAnsi="方正黑体_GBK" w:eastAsia="方正黑体_GBK" w:cs="方正黑体_GBK"/>
          <w:bCs/>
          <w:kern w:val="2"/>
          <w:sz w:val="32"/>
          <w:szCs w:val="32"/>
          <w:lang w:val="en-US" w:eastAsia="zh-CN" w:bidi="ar-SA"/>
        </w:rPr>
        <w:fldChar w:fldCharType="end"/>
      </w:r>
    </w:p>
    <w:p w14:paraId="1724C11D">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sz w:val="30"/>
          <w:szCs w:val="30"/>
        </w:rPr>
      </w:pP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sz w:val="30"/>
          <w:szCs w:val="30"/>
        </w:rPr>
        <w:instrText xml:space="preserve"> HYPERLINK \l _Toc5949 </w:instrText>
      </w:r>
      <w:r>
        <w:rPr>
          <w:rFonts w:hint="eastAsia" w:ascii="方正仿宋_GBK" w:hAnsi="方正仿宋_GBK" w:eastAsia="方正仿宋_GBK" w:cs="方正仿宋_GBK"/>
          <w:sz w:val="30"/>
          <w:szCs w:val="30"/>
        </w:rPr>
        <w:fldChar w:fldCharType="separate"/>
      </w:r>
      <w:r>
        <w:rPr>
          <w:rFonts w:hint="eastAsia" w:ascii="方正黑体_GBK" w:hAnsi="方正黑体_GBK" w:eastAsia="方正黑体_GBK" w:cs="方正黑体_GBK"/>
          <w:bCs/>
          <w:kern w:val="2"/>
          <w:sz w:val="32"/>
          <w:szCs w:val="32"/>
          <w:lang w:val="en-US" w:eastAsia="zh-CN" w:bidi="ar-SA"/>
        </w:rPr>
        <w:t>一、</w:t>
      </w:r>
      <w:r>
        <w:rPr>
          <w:rFonts w:hint="eastAsia" w:ascii="方正仿宋_GBK" w:hAnsi="方正仿宋_GBK" w:eastAsia="方正仿宋_GBK" w:cs="方正仿宋_GBK"/>
          <w:bCs/>
          <w:sz w:val="30"/>
          <w:szCs w:val="30"/>
        </w:rPr>
        <w:t>部门职责</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_Toc5949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2</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color w:val="auto"/>
          <w:sz w:val="30"/>
          <w:szCs w:val="30"/>
        </w:rPr>
        <w:fldChar w:fldCharType="end"/>
      </w:r>
    </w:p>
    <w:p w14:paraId="2B0C217C">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sz w:val="30"/>
          <w:szCs w:val="30"/>
        </w:rPr>
      </w:pP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sz w:val="30"/>
          <w:szCs w:val="30"/>
        </w:rPr>
        <w:instrText xml:space="preserve"> HYPERLINK \l _Toc6464 </w:instrText>
      </w:r>
      <w:r>
        <w:rPr>
          <w:rFonts w:hint="eastAsia" w:ascii="方正仿宋_GBK" w:hAnsi="方正仿宋_GBK" w:eastAsia="方正仿宋_GBK" w:cs="方正仿宋_GBK"/>
          <w:sz w:val="30"/>
          <w:szCs w:val="30"/>
        </w:rPr>
        <w:fldChar w:fldCharType="separate"/>
      </w:r>
      <w:r>
        <w:rPr>
          <w:rFonts w:hint="eastAsia" w:ascii="方正黑体_GBK" w:hAnsi="方正黑体_GBK" w:eastAsia="方正黑体_GBK" w:cs="方正黑体_GBK"/>
          <w:bCs/>
          <w:kern w:val="2"/>
          <w:sz w:val="32"/>
          <w:szCs w:val="32"/>
          <w:lang w:val="en-US" w:eastAsia="zh-CN" w:bidi="ar-SA"/>
        </w:rPr>
        <w:t>二、</w:t>
      </w:r>
      <w:r>
        <w:rPr>
          <w:rFonts w:hint="eastAsia" w:ascii="方正仿宋_GBK" w:hAnsi="方正仿宋_GBK" w:eastAsia="方正仿宋_GBK" w:cs="方正仿宋_GBK"/>
          <w:bCs/>
          <w:sz w:val="30"/>
          <w:szCs w:val="30"/>
        </w:rPr>
        <w:t>机构设置</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_Toc6464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8</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color w:val="auto"/>
          <w:sz w:val="30"/>
          <w:szCs w:val="30"/>
        </w:rPr>
        <w:fldChar w:fldCharType="end"/>
      </w:r>
    </w:p>
    <w:p w14:paraId="176629F2">
      <w:pPr>
        <w:pStyle w:val="14"/>
        <w:pageBreakBefore w:val="0"/>
        <w:tabs>
          <w:tab w:val="right" w:leader="dot" w:pos="8306"/>
          <w:tab w:val="clear" w:pos="8296"/>
        </w:tabs>
        <w:kinsoku/>
        <w:wordWrap/>
        <w:topLinePunct w:val="0"/>
        <w:bidi w:val="0"/>
        <w:spacing w:before="0" w:beforeAutospacing="0" w:afterAutospacing="0" w:line="576" w:lineRule="exact"/>
        <w:ind w:left="0" w:leftChars="0" w:right="0" w:firstLine="640" w:firstLineChars="200"/>
        <w:jc w:val="both"/>
        <w:rPr>
          <w:rFonts w:hint="eastAsia" w:ascii="方正黑体_GBK" w:hAnsi="方正黑体_GBK" w:eastAsia="方正黑体_GBK" w:cs="方正黑体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HYPERLINK \l _Toc4287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第二部分 2023年度部门决算情况说明</w:t>
      </w:r>
      <w:r>
        <w:rPr>
          <w:rFonts w:hint="eastAsia" w:ascii="方正黑体_GBK" w:hAnsi="方正黑体_GBK" w:eastAsia="方正黑体_GBK" w:cs="方正黑体_GBK"/>
          <w:bCs/>
          <w:kern w:val="2"/>
          <w:sz w:val="32"/>
          <w:szCs w:val="32"/>
          <w:lang w:val="en-US" w:eastAsia="zh-CN" w:bidi="ar-SA"/>
        </w:rPr>
        <w:tab/>
      </w:r>
      <w:r>
        <w:rPr>
          <w:rFonts w:hint="eastAsia" w:ascii="方正黑体_GBK" w:hAnsi="方正黑体_GBK" w:eastAsia="方正黑体_GBK" w:cs="方正黑体_GBK"/>
          <w:bCs/>
          <w:kern w:val="2"/>
          <w:sz w:val="32"/>
          <w:szCs w:val="32"/>
          <w:lang w:val="en-US" w:eastAsia="zh-CN" w:bidi="ar-SA"/>
        </w:rPr>
        <w:t>1</w:t>
      </w:r>
      <w:r>
        <w:rPr>
          <w:rFonts w:hint="eastAsia" w:ascii="方正黑体_GBK" w:hAnsi="方正黑体_GBK" w:eastAsia="方正黑体_GBK" w:cs="方正黑体_GBK"/>
          <w:bCs/>
          <w:kern w:val="2"/>
          <w:sz w:val="32"/>
          <w:szCs w:val="32"/>
          <w:lang w:val="en-US" w:eastAsia="zh-CN" w:bidi="ar-SA"/>
        </w:rPr>
        <w:fldChar w:fldCharType="end"/>
      </w:r>
      <w:r>
        <w:rPr>
          <w:rFonts w:hint="eastAsia" w:ascii="方正黑体_GBK" w:hAnsi="方正黑体_GBK" w:eastAsia="方正黑体_GBK" w:cs="方正黑体_GBK"/>
          <w:bCs/>
          <w:kern w:val="2"/>
          <w:sz w:val="32"/>
          <w:szCs w:val="32"/>
          <w:lang w:val="en-US" w:eastAsia="zh-CN" w:bidi="ar-SA"/>
        </w:rPr>
        <w:t>0</w:t>
      </w:r>
    </w:p>
    <w:p w14:paraId="0107A776">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sz w:val="30"/>
          <w:szCs w:val="30"/>
        </w:rPr>
        <w:instrText xml:space="preserve"> HYPERLINK \l _Toc12888 </w:instrText>
      </w:r>
      <w:r>
        <w:rPr>
          <w:rFonts w:hint="eastAsia" w:ascii="方正仿宋_GBK" w:hAnsi="方正仿宋_GBK" w:eastAsia="方正仿宋_GBK" w:cs="方正仿宋_GBK"/>
          <w:sz w:val="30"/>
          <w:szCs w:val="30"/>
        </w:rPr>
        <w:fldChar w:fldCharType="separate"/>
      </w:r>
      <w:r>
        <w:rPr>
          <w:rFonts w:hint="eastAsia" w:ascii="方正黑体_GBK" w:hAnsi="方正黑体_GBK" w:eastAsia="方正黑体_GBK" w:cs="方正黑体_GBK"/>
          <w:bCs/>
          <w:kern w:val="2"/>
          <w:sz w:val="32"/>
          <w:szCs w:val="32"/>
          <w:lang w:val="en-US" w:eastAsia="zh-CN" w:bidi="ar-SA"/>
        </w:rPr>
        <w:t>一、</w:t>
      </w:r>
      <w:r>
        <w:rPr>
          <w:rFonts w:hint="eastAsia" w:ascii="方正仿宋_GBK" w:hAnsi="方正仿宋_GBK" w:eastAsia="方正仿宋_GBK" w:cs="方正仿宋_GBK"/>
          <w:sz w:val="30"/>
          <w:szCs w:val="30"/>
        </w:rPr>
        <w:t>收入支出决算总体情况说明</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lang w:val="en-US" w:eastAsia="zh-CN"/>
        </w:rPr>
        <w:t>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lang w:val="en-US" w:eastAsia="zh-CN"/>
        </w:rPr>
        <w:t>0</w:t>
      </w:r>
    </w:p>
    <w:p w14:paraId="4560CFDC">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sz w:val="30"/>
          <w:szCs w:val="30"/>
        </w:rPr>
      </w:pP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sz w:val="30"/>
          <w:szCs w:val="30"/>
        </w:rPr>
        <w:instrText xml:space="preserve"> HYPERLINK \l _Toc29497 </w:instrText>
      </w:r>
      <w:r>
        <w:rPr>
          <w:rFonts w:hint="eastAsia" w:ascii="方正仿宋_GBK" w:hAnsi="方正仿宋_GBK" w:eastAsia="方正仿宋_GBK" w:cs="方正仿宋_GBK"/>
          <w:sz w:val="30"/>
          <w:szCs w:val="30"/>
        </w:rPr>
        <w:fldChar w:fldCharType="separate"/>
      </w:r>
      <w:r>
        <w:rPr>
          <w:rFonts w:hint="eastAsia" w:ascii="方正黑体_GBK" w:hAnsi="方正黑体_GBK" w:eastAsia="方正黑体_GBK" w:cs="方正黑体_GBK"/>
          <w:bCs/>
          <w:kern w:val="2"/>
          <w:sz w:val="32"/>
          <w:szCs w:val="32"/>
          <w:lang w:val="en-US" w:eastAsia="zh-CN" w:bidi="ar-SA"/>
        </w:rPr>
        <w:t>二、</w:t>
      </w:r>
      <w:r>
        <w:rPr>
          <w:rFonts w:hint="eastAsia" w:ascii="方正仿宋_GBK" w:hAnsi="方正仿宋_GBK" w:eastAsia="方正仿宋_GBK" w:cs="方正仿宋_GBK"/>
          <w:sz w:val="30"/>
          <w:szCs w:val="30"/>
        </w:rPr>
        <w:t>收入决算情况说明</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_Toc29497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10</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color w:val="auto"/>
          <w:sz w:val="30"/>
          <w:szCs w:val="30"/>
        </w:rPr>
        <w:fldChar w:fldCharType="end"/>
      </w:r>
    </w:p>
    <w:p w14:paraId="2699E8A8">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仿宋_GB2312" w:hAnsi="仿宋_GB2312" w:eastAsia="仿宋_GB2312" w:cs="仿宋_GB2312"/>
          <w:sz w:val="30"/>
          <w:szCs w:val="30"/>
        </w:rPr>
      </w:pP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sz w:val="30"/>
          <w:szCs w:val="30"/>
        </w:rPr>
        <w:instrText xml:space="preserve"> HYPERLINK \l _Toc17859 </w:instrText>
      </w:r>
      <w:r>
        <w:rPr>
          <w:rFonts w:hint="eastAsia" w:ascii="方正仿宋_GBK" w:hAnsi="方正仿宋_GBK" w:eastAsia="方正仿宋_GBK" w:cs="方正仿宋_GBK"/>
          <w:sz w:val="30"/>
          <w:szCs w:val="30"/>
        </w:rPr>
        <w:fldChar w:fldCharType="separate"/>
      </w:r>
      <w:r>
        <w:rPr>
          <w:rFonts w:hint="eastAsia" w:ascii="方正黑体_GBK" w:hAnsi="方正黑体_GBK" w:eastAsia="方正黑体_GBK" w:cs="方正黑体_GBK"/>
          <w:bCs/>
          <w:kern w:val="2"/>
          <w:sz w:val="32"/>
          <w:szCs w:val="32"/>
          <w:lang w:val="en-US" w:eastAsia="zh-CN" w:bidi="ar-SA"/>
        </w:rPr>
        <w:t>三、</w:t>
      </w:r>
      <w:r>
        <w:rPr>
          <w:rFonts w:hint="eastAsia" w:ascii="方正仿宋_GBK" w:hAnsi="方正仿宋_GBK" w:eastAsia="方正仿宋_GBK" w:cs="方正仿宋_GBK"/>
          <w:sz w:val="30"/>
          <w:szCs w:val="30"/>
        </w:rPr>
        <w:t>支出决算情况说明</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_Toc17859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1</w:t>
      </w:r>
      <w:r>
        <w:rPr>
          <w:rFonts w:hint="eastAsia" w:ascii="方正仿宋_GBK" w:hAnsi="方正仿宋_GBK" w:eastAsia="方正仿宋_GBK" w:cs="方正仿宋_GBK"/>
          <w:sz w:val="30"/>
          <w:szCs w:val="30"/>
          <w:lang w:val="en-US" w:eastAsia="zh-CN"/>
        </w:rPr>
        <w:t>1</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color w:val="auto"/>
          <w:sz w:val="30"/>
          <w:szCs w:val="30"/>
        </w:rPr>
        <w:fldChar w:fldCharType="end"/>
      </w:r>
    </w:p>
    <w:p w14:paraId="1B24778D">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_Toc18206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四、</w:t>
      </w:r>
      <w:r>
        <w:rPr>
          <w:rFonts w:hint="eastAsia" w:ascii="方正仿宋_GBK" w:hAnsi="方正仿宋_GBK" w:eastAsia="方正仿宋_GBK" w:cs="方正仿宋_GBK"/>
          <w:bCs/>
          <w:sz w:val="30"/>
          <w:szCs w:val="30"/>
        </w:rPr>
        <w:t>财政拨款收入支出决算总体情况说明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_Toc18206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w:t>
      </w:r>
      <w:r>
        <w:rPr>
          <w:rFonts w:hint="eastAsia" w:ascii="方正仿宋_GBK" w:hAnsi="方正仿宋_GBK" w:eastAsia="方正仿宋_GBK" w:cs="方正仿宋_GBK"/>
          <w:bCs/>
          <w:sz w:val="30"/>
          <w:szCs w:val="30"/>
          <w:lang w:val="en-US" w:eastAsia="zh-CN"/>
        </w:rPr>
        <w:t>2</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595EB2E0">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_Toc29964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五、</w:t>
      </w:r>
      <w:r>
        <w:rPr>
          <w:rFonts w:hint="eastAsia" w:ascii="方正仿宋_GBK" w:hAnsi="方正仿宋_GBK" w:eastAsia="方正仿宋_GBK" w:cs="方正仿宋_GBK"/>
          <w:bCs/>
          <w:sz w:val="30"/>
          <w:szCs w:val="30"/>
        </w:rPr>
        <w:t>一般公共预算财政拨款支出决算情况说明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_Toc29964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12</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4A8860CF">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_Toc29471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六、</w:t>
      </w:r>
      <w:r>
        <w:rPr>
          <w:rFonts w:hint="eastAsia" w:ascii="方正仿宋_GBK" w:hAnsi="方正仿宋_GBK" w:eastAsia="方正仿宋_GBK" w:cs="方正仿宋_GBK"/>
          <w:bCs/>
          <w:sz w:val="30"/>
          <w:szCs w:val="30"/>
        </w:rPr>
        <w:t>一般公共预算财政拨款基本支出决算情况说明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_Toc29471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w:t>
      </w:r>
      <w:r>
        <w:rPr>
          <w:rFonts w:hint="eastAsia" w:ascii="方正仿宋_GBK" w:hAnsi="方正仿宋_GBK" w:eastAsia="方正仿宋_GBK" w:cs="方正仿宋_GBK"/>
          <w:bCs/>
          <w:sz w:val="30"/>
          <w:szCs w:val="30"/>
          <w:lang w:val="en-US" w:eastAsia="zh-CN"/>
        </w:rPr>
        <w:t>6</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2A5C919A">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_Toc16831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七、</w:t>
      </w:r>
      <w:r>
        <w:rPr>
          <w:rFonts w:hint="eastAsia" w:ascii="方正仿宋_GBK" w:hAnsi="方正仿宋_GBK" w:eastAsia="方正仿宋_GBK" w:cs="方正仿宋_GBK"/>
          <w:bCs/>
          <w:sz w:val="30"/>
          <w:szCs w:val="30"/>
        </w:rPr>
        <w:t>财政拨款“三公”经费支出决算情况说明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_Toc16831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w:t>
      </w:r>
      <w:r>
        <w:rPr>
          <w:rFonts w:hint="eastAsia" w:ascii="方正仿宋_GBK" w:hAnsi="方正仿宋_GBK" w:eastAsia="方正仿宋_GBK" w:cs="方正仿宋_GBK"/>
          <w:bCs/>
          <w:sz w:val="30"/>
          <w:szCs w:val="30"/>
          <w:lang w:val="en-US" w:eastAsia="zh-CN"/>
        </w:rPr>
        <w:t>7</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129311CF">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_Toc6663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八、</w:t>
      </w:r>
      <w:r>
        <w:rPr>
          <w:rFonts w:hint="eastAsia" w:ascii="方正仿宋_GBK" w:hAnsi="方正仿宋_GBK" w:eastAsia="方正仿宋_GBK" w:cs="方正仿宋_GBK"/>
          <w:bCs/>
          <w:sz w:val="30"/>
          <w:szCs w:val="30"/>
        </w:rPr>
        <w:t>政府性基金预算支出决算情况说明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_Toc6663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18</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0C9F6304">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_Toc10406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九、</w:t>
      </w:r>
      <w:r>
        <w:rPr>
          <w:rFonts w:hint="eastAsia" w:ascii="方正仿宋_GBK" w:hAnsi="方正仿宋_GBK" w:eastAsia="方正仿宋_GBK" w:cs="方正仿宋_GBK"/>
          <w:bCs/>
          <w:sz w:val="30"/>
          <w:szCs w:val="30"/>
        </w:rPr>
        <w:t>国有资本经营预算支出决算情况说明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_Toc10406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18</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21155A85">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00" w:firstLineChars="200"/>
        <w:jc w:val="both"/>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HYPERLINK \l _Toc19090 </w:instrText>
      </w:r>
      <w:r>
        <w:rPr>
          <w:rFonts w:hint="eastAsia" w:ascii="方正仿宋_GBK" w:hAnsi="方正仿宋_GBK" w:eastAsia="方正仿宋_GBK" w:cs="方正仿宋_GBK"/>
          <w:bCs/>
          <w:sz w:val="30"/>
          <w:szCs w:val="30"/>
        </w:rPr>
        <w:fldChar w:fldCharType="separate"/>
      </w:r>
      <w:r>
        <w:rPr>
          <w:rFonts w:hint="eastAsia" w:ascii="方正黑体_GBK" w:hAnsi="方正黑体_GBK" w:eastAsia="方正黑体_GBK" w:cs="方正黑体_GBK"/>
          <w:bCs/>
          <w:kern w:val="2"/>
          <w:sz w:val="32"/>
          <w:szCs w:val="32"/>
          <w:lang w:val="en-US" w:eastAsia="zh-CN" w:bidi="ar-SA"/>
        </w:rPr>
        <w:t>十、</w:t>
      </w:r>
      <w:r>
        <w:rPr>
          <w:rFonts w:hint="eastAsia" w:ascii="方正仿宋_GBK" w:hAnsi="方正仿宋_GBK" w:eastAsia="方正仿宋_GBK" w:cs="方正仿宋_GBK"/>
          <w:bCs/>
          <w:sz w:val="30"/>
          <w:szCs w:val="30"/>
        </w:rPr>
        <w:t>其他重要事项的情况说明</w:t>
      </w:r>
      <w:r>
        <w:rPr>
          <w:rFonts w:hint="eastAsia" w:ascii="方正仿宋_GBK" w:hAnsi="方正仿宋_GBK" w:eastAsia="方正仿宋_GBK" w:cs="方正仿宋_GBK"/>
          <w:bCs/>
          <w:sz w:val="30"/>
          <w:szCs w:val="30"/>
        </w:rPr>
        <w:tab/>
      </w:r>
      <w:r>
        <w:rPr>
          <w:rFonts w:hint="eastAsia" w:ascii="方正仿宋_GBK" w:hAnsi="方正仿宋_GBK" w:eastAsia="方正仿宋_GBK" w:cs="方正仿宋_GBK"/>
          <w:bCs/>
          <w:sz w:val="30"/>
          <w:szCs w:val="30"/>
        </w:rPr>
        <w:fldChar w:fldCharType="begin"/>
      </w:r>
      <w:r>
        <w:rPr>
          <w:rFonts w:hint="eastAsia" w:ascii="方正仿宋_GBK" w:hAnsi="方正仿宋_GBK" w:eastAsia="方正仿宋_GBK" w:cs="方正仿宋_GBK"/>
          <w:bCs/>
          <w:sz w:val="30"/>
          <w:szCs w:val="30"/>
        </w:rPr>
        <w:instrText xml:space="preserve"> PAGEREF _Toc19090 \h </w:instrText>
      </w:r>
      <w:r>
        <w:rPr>
          <w:rFonts w:hint="eastAsia" w:ascii="方正仿宋_GBK" w:hAnsi="方正仿宋_GBK" w:eastAsia="方正仿宋_GBK" w:cs="方正仿宋_GBK"/>
          <w:bCs/>
          <w:sz w:val="30"/>
          <w:szCs w:val="30"/>
        </w:rPr>
        <w:fldChar w:fldCharType="separate"/>
      </w:r>
      <w:r>
        <w:rPr>
          <w:rFonts w:hint="eastAsia" w:ascii="方正仿宋_GBK" w:hAnsi="方正仿宋_GBK" w:eastAsia="方正仿宋_GBK" w:cs="方正仿宋_GBK"/>
          <w:bCs/>
          <w:sz w:val="30"/>
          <w:szCs w:val="30"/>
        </w:rPr>
        <w:t>18</w:t>
      </w:r>
      <w:r>
        <w:rPr>
          <w:rFonts w:hint="eastAsia" w:ascii="方正仿宋_GBK" w:hAnsi="方正仿宋_GBK" w:eastAsia="方正仿宋_GBK" w:cs="方正仿宋_GBK"/>
          <w:bCs/>
          <w:sz w:val="30"/>
          <w:szCs w:val="30"/>
        </w:rPr>
        <w:fldChar w:fldCharType="end"/>
      </w:r>
      <w:r>
        <w:rPr>
          <w:rFonts w:hint="eastAsia" w:ascii="方正仿宋_GBK" w:hAnsi="方正仿宋_GBK" w:eastAsia="方正仿宋_GBK" w:cs="方正仿宋_GBK"/>
          <w:bCs/>
          <w:sz w:val="30"/>
          <w:szCs w:val="30"/>
        </w:rPr>
        <w:fldChar w:fldCharType="end"/>
      </w:r>
    </w:p>
    <w:p w14:paraId="600B70C9">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40" w:firstLineChars="200"/>
        <w:jc w:val="both"/>
        <w:rPr>
          <w:rFonts w:hint="eastAsia" w:ascii="方正黑体_GBK" w:hAnsi="方正黑体_GBK" w:eastAsia="方正黑体_GBK" w:cs="方正黑体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HYPERLINK \l _Toc32480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第三部分 名词解释</w:t>
      </w:r>
      <w:r>
        <w:rPr>
          <w:rFonts w:hint="eastAsia" w:ascii="方正黑体_GBK" w:hAnsi="方正黑体_GBK" w:eastAsia="方正黑体_GBK" w:cs="方正黑体_GBK"/>
          <w:bCs/>
          <w:kern w:val="2"/>
          <w:sz w:val="32"/>
          <w:szCs w:val="32"/>
          <w:lang w:val="en-US" w:eastAsia="zh-CN" w:bidi="ar-SA"/>
        </w:rPr>
        <w:tab/>
      </w:r>
      <w:r>
        <w:rPr>
          <w:rFonts w:hint="eastAsia" w:ascii="方正黑体_GBK" w:hAnsi="方正黑体_GBK" w:eastAsia="方正黑体_GBK" w:cs="方正黑体_GBK"/>
          <w:bCs/>
          <w:kern w:val="2"/>
          <w:sz w:val="32"/>
          <w:szCs w:val="32"/>
          <w:lang w:val="en-US" w:eastAsia="zh-CN" w:bidi="ar-SA"/>
        </w:rPr>
        <w:t>2</w:t>
      </w:r>
      <w:r>
        <w:rPr>
          <w:rFonts w:hint="eastAsia" w:ascii="方正黑体_GBK" w:hAnsi="方正黑体_GBK" w:eastAsia="方正黑体_GBK" w:cs="方正黑体_GBK"/>
          <w:bCs/>
          <w:kern w:val="2"/>
          <w:sz w:val="32"/>
          <w:szCs w:val="32"/>
          <w:lang w:val="en-US" w:eastAsia="zh-CN" w:bidi="ar-SA"/>
        </w:rPr>
        <w:fldChar w:fldCharType="end"/>
      </w:r>
      <w:r>
        <w:rPr>
          <w:rFonts w:hint="eastAsia" w:ascii="方正黑体_GBK" w:hAnsi="方正黑体_GBK" w:eastAsia="方正黑体_GBK" w:cs="方正黑体_GBK"/>
          <w:bCs/>
          <w:kern w:val="2"/>
          <w:sz w:val="32"/>
          <w:szCs w:val="32"/>
          <w:lang w:val="en-US" w:eastAsia="zh-CN" w:bidi="ar-SA"/>
        </w:rPr>
        <w:t>1</w:t>
      </w:r>
    </w:p>
    <w:p w14:paraId="66BEBF4D">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40" w:firstLineChars="200"/>
        <w:jc w:val="both"/>
        <w:rPr>
          <w:rFonts w:hint="eastAsia" w:ascii="方正黑体_GBK" w:hAnsi="方正黑体_GBK" w:eastAsia="方正黑体_GBK" w:cs="方正黑体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HYPERLINK \l _Toc2545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第四部分 附件</w:t>
      </w:r>
      <w:r>
        <w:rPr>
          <w:rFonts w:hint="eastAsia" w:ascii="方正黑体_GBK" w:hAnsi="方正黑体_GBK" w:eastAsia="方正黑体_GBK" w:cs="方正黑体_GBK"/>
          <w:bCs/>
          <w:kern w:val="2"/>
          <w:sz w:val="32"/>
          <w:szCs w:val="32"/>
          <w:lang w:val="en-US" w:eastAsia="zh-CN" w:bidi="ar-SA"/>
        </w:rPr>
        <w:tab/>
      </w:r>
      <w:r>
        <w:rPr>
          <w:rFonts w:hint="eastAsia" w:ascii="方正黑体_GBK" w:hAnsi="方正黑体_GBK" w:eastAsia="方正黑体_GBK" w:cs="方正黑体_GBK"/>
          <w:bCs/>
          <w:kern w:val="2"/>
          <w:sz w:val="32"/>
          <w:szCs w:val="32"/>
          <w:lang w:val="en-US" w:eastAsia="zh-CN" w:bidi="ar-SA"/>
        </w:rPr>
        <w:t>2</w:t>
      </w:r>
      <w:r>
        <w:rPr>
          <w:rFonts w:hint="eastAsia" w:ascii="方正黑体_GBK" w:hAnsi="方正黑体_GBK" w:eastAsia="方正黑体_GBK" w:cs="方正黑体_GBK"/>
          <w:bCs/>
          <w:kern w:val="2"/>
          <w:sz w:val="32"/>
          <w:szCs w:val="32"/>
          <w:lang w:val="en-US" w:eastAsia="zh-CN" w:bidi="ar-SA"/>
        </w:rPr>
        <w:fldChar w:fldCharType="end"/>
      </w:r>
      <w:r>
        <w:rPr>
          <w:rFonts w:hint="eastAsia" w:ascii="方正黑体_GBK" w:hAnsi="方正黑体_GBK" w:eastAsia="方正黑体_GBK" w:cs="方正黑体_GBK"/>
          <w:bCs/>
          <w:kern w:val="2"/>
          <w:sz w:val="32"/>
          <w:szCs w:val="32"/>
          <w:lang w:val="en-US" w:eastAsia="zh-CN" w:bidi="ar-SA"/>
        </w:rPr>
        <w:t>4</w:t>
      </w:r>
    </w:p>
    <w:p w14:paraId="54C3A94D">
      <w:pPr>
        <w:pStyle w:val="15"/>
        <w:pageBreakBefore w:val="0"/>
        <w:tabs>
          <w:tab w:val="right" w:leader="dot" w:pos="8306"/>
          <w:tab w:val="clear" w:pos="8296"/>
        </w:tabs>
        <w:kinsoku/>
        <w:wordWrap/>
        <w:topLinePunct w:val="0"/>
        <w:bidi w:val="0"/>
        <w:spacing w:beforeAutospacing="0" w:afterAutospacing="0" w:line="576" w:lineRule="exact"/>
        <w:ind w:left="0" w:leftChars="0" w:right="0" w:firstLine="640" w:firstLineChars="200"/>
        <w:jc w:val="both"/>
        <w:rPr>
          <w:rFonts w:hint="eastAsia" w:ascii="方正黑体_GBK" w:hAnsi="方正黑体_GBK" w:eastAsia="方正黑体_GBK" w:cs="方正黑体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fldChar w:fldCharType="begin"/>
      </w:r>
      <w:r>
        <w:rPr>
          <w:rFonts w:hint="eastAsia" w:ascii="方正黑体_GBK" w:hAnsi="方正黑体_GBK" w:eastAsia="方正黑体_GBK" w:cs="方正黑体_GBK"/>
          <w:bCs/>
          <w:kern w:val="2"/>
          <w:sz w:val="32"/>
          <w:szCs w:val="32"/>
          <w:lang w:val="en-US" w:eastAsia="zh-CN" w:bidi="ar-SA"/>
        </w:rPr>
        <w:instrText xml:space="preserve"> HYPERLINK \l _Toc63 </w:instrText>
      </w:r>
      <w:r>
        <w:rPr>
          <w:rFonts w:hint="eastAsia" w:ascii="方正黑体_GBK" w:hAnsi="方正黑体_GBK" w:eastAsia="方正黑体_GBK" w:cs="方正黑体_GBK"/>
          <w:bCs/>
          <w:kern w:val="2"/>
          <w:sz w:val="32"/>
          <w:szCs w:val="32"/>
          <w:lang w:val="en-US" w:eastAsia="zh-CN" w:bidi="ar-SA"/>
        </w:rPr>
        <w:fldChar w:fldCharType="separate"/>
      </w:r>
      <w:r>
        <w:rPr>
          <w:rFonts w:hint="eastAsia" w:ascii="方正黑体_GBK" w:hAnsi="方正黑体_GBK" w:eastAsia="方正黑体_GBK" w:cs="方正黑体_GBK"/>
          <w:bCs/>
          <w:kern w:val="2"/>
          <w:sz w:val="32"/>
          <w:szCs w:val="32"/>
          <w:lang w:val="en-US" w:eastAsia="zh-CN" w:bidi="ar-SA"/>
        </w:rPr>
        <w:t>第五部分 附表</w:t>
      </w:r>
      <w:r>
        <w:rPr>
          <w:rFonts w:hint="eastAsia" w:ascii="方正黑体_GBK" w:hAnsi="方正黑体_GBK" w:eastAsia="方正黑体_GBK" w:cs="方正黑体_GBK"/>
          <w:bCs/>
          <w:kern w:val="2"/>
          <w:sz w:val="32"/>
          <w:szCs w:val="32"/>
          <w:lang w:val="en-US" w:eastAsia="zh-CN" w:bidi="ar-SA"/>
        </w:rPr>
        <w:tab/>
      </w:r>
      <w:r>
        <w:rPr>
          <w:rFonts w:hint="eastAsia" w:ascii="方正黑体_GBK" w:hAnsi="方正黑体_GBK" w:eastAsia="方正黑体_GBK" w:cs="方正黑体_GBK"/>
          <w:bCs/>
          <w:kern w:val="2"/>
          <w:sz w:val="32"/>
          <w:szCs w:val="32"/>
          <w:lang w:val="en-US" w:eastAsia="zh-CN" w:bidi="ar-SA"/>
        </w:rPr>
        <w:t>9</w:t>
      </w:r>
      <w:r>
        <w:rPr>
          <w:rFonts w:hint="eastAsia" w:ascii="方正黑体_GBK" w:hAnsi="方正黑体_GBK" w:eastAsia="方正黑体_GBK" w:cs="方正黑体_GBK"/>
          <w:bCs/>
          <w:kern w:val="2"/>
          <w:sz w:val="32"/>
          <w:szCs w:val="32"/>
          <w:lang w:val="en-US" w:eastAsia="zh-CN" w:bidi="ar-SA"/>
        </w:rPr>
        <w:fldChar w:fldCharType="end"/>
      </w:r>
      <w:r>
        <w:rPr>
          <w:rFonts w:hint="eastAsia" w:ascii="方正黑体_GBK" w:hAnsi="方正黑体_GBK" w:eastAsia="方正黑体_GBK" w:cs="方正黑体_GBK"/>
          <w:bCs/>
          <w:kern w:val="2"/>
          <w:sz w:val="32"/>
          <w:szCs w:val="32"/>
          <w:lang w:val="en-US" w:eastAsia="zh-CN" w:bidi="ar-SA"/>
        </w:rPr>
        <w:t>8</w:t>
      </w:r>
    </w:p>
    <w:p w14:paraId="7B345A0B">
      <w:pPr>
        <w:pageBreakBefore w:val="0"/>
        <w:kinsoku/>
        <w:wordWrap/>
        <w:topLinePunct w:val="0"/>
        <w:bidi w:val="0"/>
        <w:spacing w:beforeAutospacing="0" w:afterAutospacing="0" w:line="576" w:lineRule="exact"/>
        <w:ind w:left="0" w:leftChars="0" w:right="0" w:firstLine="420" w:firstLineChars="200"/>
        <w:jc w:val="both"/>
        <w:rPr>
          <w:color w:val="auto"/>
        </w:rPr>
      </w:pPr>
      <w:r>
        <w:rPr>
          <w:color w:val="auto"/>
        </w:rPr>
        <w:fldChar w:fldCharType="end"/>
      </w:r>
    </w:p>
    <w:p w14:paraId="5C529BC3">
      <w:pPr>
        <w:pageBreakBefore w:val="0"/>
        <w:kinsoku/>
        <w:wordWrap/>
        <w:topLinePunct w:val="0"/>
        <w:bidi w:val="0"/>
        <w:spacing w:beforeAutospacing="0" w:afterAutospacing="0" w:line="576" w:lineRule="exact"/>
        <w:ind w:right="0"/>
        <w:jc w:val="both"/>
      </w:pPr>
    </w:p>
    <w:p w14:paraId="022A3528">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一、</w:t>
      </w:r>
      <w:r>
        <w:rPr>
          <w:rFonts w:hint="eastAsia" w:ascii="方正仿宋_GBK" w:hAnsi="方正仿宋_GBK" w:eastAsia="方正仿宋_GBK" w:cs="方正仿宋_GBK"/>
          <w:bCs/>
          <w:kern w:val="2"/>
          <w:sz w:val="32"/>
          <w:szCs w:val="32"/>
          <w:lang w:val="en-US" w:eastAsia="zh-CN" w:bidi="ar-SA"/>
        </w:rPr>
        <w:t>收入支出决算总表</w:t>
      </w:r>
    </w:p>
    <w:p w14:paraId="1C598D1D">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二、</w:t>
      </w:r>
      <w:r>
        <w:rPr>
          <w:rFonts w:hint="eastAsia" w:ascii="方正仿宋_GBK" w:hAnsi="方正仿宋_GBK" w:eastAsia="方正仿宋_GBK" w:cs="方正仿宋_GBK"/>
          <w:bCs/>
          <w:kern w:val="2"/>
          <w:sz w:val="32"/>
          <w:szCs w:val="32"/>
          <w:lang w:val="en-US" w:eastAsia="zh-CN" w:bidi="ar-SA"/>
        </w:rPr>
        <w:t>收入决算表</w:t>
      </w:r>
    </w:p>
    <w:p w14:paraId="3663ED40">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三、</w:t>
      </w:r>
      <w:r>
        <w:rPr>
          <w:rFonts w:hint="eastAsia" w:ascii="方正仿宋_GBK" w:hAnsi="方正仿宋_GBK" w:eastAsia="方正仿宋_GBK" w:cs="方正仿宋_GBK"/>
          <w:bCs/>
          <w:kern w:val="2"/>
          <w:sz w:val="32"/>
          <w:szCs w:val="32"/>
          <w:lang w:val="en-US" w:eastAsia="zh-CN" w:bidi="ar-SA"/>
        </w:rPr>
        <w:t>支出决算表</w:t>
      </w:r>
    </w:p>
    <w:p w14:paraId="08810D95">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四、</w:t>
      </w:r>
      <w:r>
        <w:rPr>
          <w:rFonts w:hint="eastAsia" w:ascii="方正仿宋_GBK" w:hAnsi="方正仿宋_GBK" w:eastAsia="方正仿宋_GBK" w:cs="方正仿宋_GBK"/>
          <w:bCs/>
          <w:kern w:val="2"/>
          <w:sz w:val="32"/>
          <w:szCs w:val="32"/>
          <w:lang w:val="en-US" w:eastAsia="zh-CN" w:bidi="ar-SA"/>
        </w:rPr>
        <w:t>财政拨款收入支出决算总表</w:t>
      </w:r>
    </w:p>
    <w:p w14:paraId="5E648B0A">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五、</w:t>
      </w:r>
      <w:r>
        <w:rPr>
          <w:rFonts w:hint="eastAsia" w:ascii="方正仿宋_GBK" w:hAnsi="方正仿宋_GBK" w:eastAsia="方正仿宋_GBK" w:cs="方正仿宋_GBK"/>
          <w:bCs/>
          <w:kern w:val="2"/>
          <w:sz w:val="32"/>
          <w:szCs w:val="32"/>
          <w:lang w:val="en-US" w:eastAsia="zh-CN" w:bidi="ar-SA"/>
        </w:rPr>
        <w:t>财政拨款支出决算明细表</w:t>
      </w:r>
    </w:p>
    <w:p w14:paraId="04DE7ED1">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六、</w:t>
      </w:r>
      <w:r>
        <w:rPr>
          <w:rFonts w:hint="eastAsia" w:ascii="方正仿宋_GBK" w:hAnsi="方正仿宋_GBK" w:eastAsia="方正仿宋_GBK" w:cs="方正仿宋_GBK"/>
          <w:bCs/>
          <w:kern w:val="2"/>
          <w:sz w:val="32"/>
          <w:szCs w:val="32"/>
          <w:lang w:val="en-US" w:eastAsia="zh-CN" w:bidi="ar-SA"/>
        </w:rPr>
        <w:t>一般公共预算财政拨款支出决算表</w:t>
      </w:r>
    </w:p>
    <w:p w14:paraId="4B71D21A">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七、</w:t>
      </w:r>
      <w:r>
        <w:rPr>
          <w:rFonts w:hint="eastAsia" w:ascii="方正仿宋_GBK" w:hAnsi="方正仿宋_GBK" w:eastAsia="方正仿宋_GBK" w:cs="方正仿宋_GBK"/>
          <w:bCs/>
          <w:kern w:val="2"/>
          <w:sz w:val="32"/>
          <w:szCs w:val="32"/>
          <w:lang w:val="en-US" w:eastAsia="zh-CN" w:bidi="ar-SA"/>
        </w:rPr>
        <w:t>一般公共预算财政拨款支出决算明细表</w:t>
      </w:r>
    </w:p>
    <w:p w14:paraId="529282E7">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八、</w:t>
      </w:r>
      <w:r>
        <w:rPr>
          <w:rFonts w:hint="eastAsia" w:ascii="方正仿宋_GBK" w:hAnsi="方正仿宋_GBK" w:eastAsia="方正仿宋_GBK" w:cs="方正仿宋_GBK"/>
          <w:bCs/>
          <w:kern w:val="2"/>
          <w:sz w:val="32"/>
          <w:szCs w:val="32"/>
          <w:lang w:val="en-US" w:eastAsia="zh-CN" w:bidi="ar-SA"/>
        </w:rPr>
        <w:t>一般公共预算财政拨款基本支出决算明细表</w:t>
      </w:r>
    </w:p>
    <w:p w14:paraId="7083682C">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九、</w:t>
      </w:r>
      <w:r>
        <w:rPr>
          <w:rFonts w:hint="eastAsia" w:ascii="方正仿宋_GBK" w:hAnsi="方正仿宋_GBK" w:eastAsia="方正仿宋_GBK" w:cs="方正仿宋_GBK"/>
          <w:bCs/>
          <w:kern w:val="2"/>
          <w:sz w:val="32"/>
          <w:szCs w:val="32"/>
          <w:lang w:val="en-US" w:eastAsia="zh-CN" w:bidi="ar-SA"/>
        </w:rPr>
        <w:t>一般公共预算财政拨款项目支出决算表</w:t>
      </w:r>
    </w:p>
    <w:p w14:paraId="68A07E80">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十、</w:t>
      </w:r>
      <w:r>
        <w:rPr>
          <w:rFonts w:hint="eastAsia" w:ascii="方正仿宋_GBK" w:hAnsi="方正仿宋_GBK" w:eastAsia="方正仿宋_GBK" w:cs="方正仿宋_GBK"/>
          <w:bCs/>
          <w:kern w:val="2"/>
          <w:sz w:val="32"/>
          <w:szCs w:val="32"/>
          <w:lang w:val="en-US" w:eastAsia="zh-CN" w:bidi="ar-SA"/>
        </w:rPr>
        <w:t>政府性基金预算财政拨款收入支出决算表</w:t>
      </w:r>
    </w:p>
    <w:p w14:paraId="129D7728">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十一、</w:t>
      </w:r>
      <w:r>
        <w:rPr>
          <w:rFonts w:hint="eastAsia" w:ascii="方正仿宋_GBK" w:hAnsi="方正仿宋_GBK" w:eastAsia="方正仿宋_GBK" w:cs="方正仿宋_GBK"/>
          <w:bCs/>
          <w:kern w:val="2"/>
          <w:sz w:val="32"/>
          <w:szCs w:val="32"/>
          <w:lang w:val="en-US" w:eastAsia="zh-CN" w:bidi="ar-SA"/>
        </w:rPr>
        <w:t>国有资本经营预算财政拨款收入支出决算表</w:t>
      </w:r>
    </w:p>
    <w:p w14:paraId="3D0F7662">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十二、</w:t>
      </w:r>
      <w:r>
        <w:rPr>
          <w:rFonts w:hint="eastAsia" w:ascii="方正仿宋_GBK" w:hAnsi="方正仿宋_GBK" w:eastAsia="方正仿宋_GBK" w:cs="方正仿宋_GBK"/>
          <w:bCs/>
          <w:kern w:val="2"/>
          <w:sz w:val="32"/>
          <w:szCs w:val="32"/>
          <w:lang w:val="en-US" w:eastAsia="zh-CN" w:bidi="ar-SA"/>
        </w:rPr>
        <w:t>国有资本经营预算财政拨款支出决算表</w:t>
      </w:r>
    </w:p>
    <w:p w14:paraId="74F98BBC">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黑体_GBK" w:hAnsi="方正黑体_GBK" w:eastAsia="方正黑体_GBK" w:cs="方正黑体_GBK"/>
          <w:bCs/>
          <w:kern w:val="2"/>
          <w:sz w:val="32"/>
          <w:szCs w:val="32"/>
          <w:lang w:val="en-US" w:eastAsia="zh-CN" w:bidi="ar-SA"/>
        </w:rPr>
        <w:t>十三、</w:t>
      </w:r>
      <w:r>
        <w:rPr>
          <w:rFonts w:hint="eastAsia" w:ascii="方正仿宋_GBK" w:hAnsi="方正仿宋_GBK" w:eastAsia="方正仿宋_GBK" w:cs="方正仿宋_GBK"/>
          <w:bCs/>
          <w:kern w:val="2"/>
          <w:sz w:val="32"/>
          <w:szCs w:val="32"/>
          <w:lang w:val="en-US" w:eastAsia="zh-CN" w:bidi="ar-SA"/>
        </w:rPr>
        <w:t>财政拨款“三公”经费支出决算表</w:t>
      </w:r>
    </w:p>
    <w:p w14:paraId="43E17FEA">
      <w:pPr>
        <w:pageBreakBefore w:val="0"/>
        <w:widowControl/>
        <w:kinsoku/>
        <w:wordWrap/>
        <w:topLinePunct w:val="0"/>
        <w:bidi w:val="0"/>
        <w:adjustRightInd w:val="0"/>
        <w:snapToGrid w:val="0"/>
        <w:spacing w:beforeAutospacing="0" w:afterAutospacing="0" w:line="576" w:lineRule="exact"/>
        <w:ind w:left="0" w:leftChars="0" w:right="0" w:firstLine="480" w:firstLineChars="200"/>
        <w:jc w:val="both"/>
        <w:rPr>
          <w:rFonts w:ascii="仿宋" w:hAnsi="仿宋" w:eastAsia="仿宋"/>
          <w:sz w:val="24"/>
        </w:rPr>
      </w:pPr>
      <w:r>
        <w:rPr>
          <w:rFonts w:ascii="仿宋" w:hAnsi="仿宋" w:eastAsia="仿宋"/>
          <w:sz w:val="24"/>
        </w:rPr>
        <w:t>(注：</w:t>
      </w:r>
      <w:r>
        <w:rPr>
          <w:rFonts w:hint="eastAsia" w:ascii="仿宋" w:hAnsi="仿宋" w:eastAsia="仿宋"/>
          <w:sz w:val="24"/>
        </w:rPr>
        <w:t>请部门根据实际注明页码</w:t>
      </w:r>
      <w:r>
        <w:rPr>
          <w:rFonts w:ascii="仿宋" w:hAnsi="仿宋" w:eastAsia="仿宋"/>
          <w:sz w:val="24"/>
        </w:rPr>
        <w:t>)</w:t>
      </w:r>
    </w:p>
    <w:p w14:paraId="0CEA8FF7">
      <w:pPr>
        <w:pageBreakBefore w:val="0"/>
        <w:widowControl/>
        <w:kinsoku/>
        <w:wordWrap/>
        <w:topLinePunct w:val="0"/>
        <w:bidi w:val="0"/>
        <w:spacing w:beforeAutospacing="0" w:afterAutospacing="0" w:line="576" w:lineRule="exact"/>
        <w:ind w:left="0" w:leftChars="0" w:right="0" w:firstLine="482" w:firstLineChars="200"/>
        <w:jc w:val="both"/>
        <w:rPr>
          <w:rFonts w:ascii="仿宋" w:hAnsi="仿宋" w:eastAsia="仿宋"/>
          <w:bCs/>
          <w:kern w:val="44"/>
          <w:sz w:val="24"/>
        </w:rPr>
      </w:pPr>
      <w:bookmarkStart w:id="6" w:name="_Toc15377196"/>
      <w:bookmarkStart w:id="7" w:name="_Toc15396599"/>
      <w:r>
        <w:rPr>
          <w:rFonts w:ascii="仿宋" w:hAnsi="仿宋" w:eastAsia="仿宋"/>
          <w:b/>
          <w:sz w:val="24"/>
        </w:rPr>
        <w:br w:type="page"/>
      </w:r>
    </w:p>
    <w:p w14:paraId="1653158D">
      <w:pPr>
        <w:pStyle w:val="4"/>
        <w:pageBreakBefore w:val="0"/>
        <w:kinsoku/>
        <w:wordWrap/>
        <w:topLinePunct w:val="0"/>
        <w:bidi w:val="0"/>
        <w:spacing w:before="0" w:beforeAutospacing="0" w:after="0" w:afterAutospacing="0" w:line="576" w:lineRule="exact"/>
        <w:ind w:left="0" w:leftChars="0" w:right="0" w:firstLine="880" w:firstLineChars="200"/>
        <w:jc w:val="both"/>
        <w:rPr>
          <w:rStyle w:val="31"/>
          <w:rFonts w:ascii="黑体" w:hAnsi="黑体" w:eastAsia="黑体"/>
          <w:b/>
          <w:bCs w:val="0"/>
        </w:rPr>
      </w:pPr>
      <w:r>
        <w:rPr>
          <w:rFonts w:hint="eastAsia" w:ascii="黑体" w:hAnsi="黑体" w:eastAsia="黑体"/>
          <w:b w:val="0"/>
        </w:rPr>
        <w:t xml:space="preserve">第一部分 </w:t>
      </w:r>
      <w:r>
        <w:rPr>
          <w:rStyle w:val="31"/>
          <w:rFonts w:hint="eastAsia" w:ascii="黑体" w:hAnsi="黑体" w:eastAsia="黑体"/>
          <w:b w:val="0"/>
          <w:bCs w:val="0"/>
        </w:rPr>
        <w:t>部门概况</w:t>
      </w:r>
      <w:bookmarkEnd w:id="6"/>
      <w:bookmarkEnd w:id="7"/>
    </w:p>
    <w:p w14:paraId="43B654CA">
      <w:pPr>
        <w:pageBreakBefore w:val="0"/>
        <w:widowControl/>
        <w:kinsoku/>
        <w:wordWrap/>
        <w:topLinePunct w:val="0"/>
        <w:bidi w:val="0"/>
        <w:spacing w:beforeAutospacing="0" w:afterAutospacing="0" w:line="576" w:lineRule="exact"/>
        <w:ind w:left="0" w:leftChars="0" w:right="0" w:firstLine="640" w:firstLineChars="200"/>
        <w:jc w:val="both"/>
        <w:rPr>
          <w:rFonts w:ascii="黑体" w:eastAsia="黑体"/>
          <w:sz w:val="32"/>
          <w:szCs w:val="32"/>
        </w:rPr>
      </w:pPr>
    </w:p>
    <w:p w14:paraId="4185179E">
      <w:pPr>
        <w:pStyle w:val="5"/>
        <w:pageBreakBefore w:val="0"/>
        <w:numPr>
          <w:ilvl w:val="0"/>
          <w:numId w:val="1"/>
        </w:numPr>
        <w:kinsoku/>
        <w:wordWrap/>
        <w:topLinePunct w:val="0"/>
        <w:bidi w:val="0"/>
        <w:spacing w:before="0" w:beforeAutospacing="0" w:after="0" w:afterAutospacing="0" w:line="576" w:lineRule="exact"/>
        <w:ind w:left="0" w:leftChars="0" w:right="0" w:firstLine="640" w:firstLineChars="200"/>
        <w:jc w:val="both"/>
        <w:rPr>
          <w:rFonts w:hint="eastAsia" w:ascii="方正黑体_GBK" w:hAnsi="方正黑体_GBK" w:eastAsia="方正黑体_GBK" w:cs="方正黑体_GBK"/>
          <w:b w:val="0"/>
          <w:bCs w:val="0"/>
          <w:kern w:val="2"/>
          <w:sz w:val="32"/>
          <w:szCs w:val="32"/>
          <w:lang w:val="en-US" w:eastAsia="zh-CN" w:bidi="ar-SA"/>
        </w:rPr>
      </w:pPr>
      <w:r>
        <w:rPr>
          <w:rFonts w:hint="eastAsia" w:ascii="方正黑体_GBK" w:hAnsi="方正黑体_GBK" w:eastAsia="方正黑体_GBK" w:cs="方正黑体_GBK"/>
          <w:b w:val="0"/>
          <w:bCs w:val="0"/>
          <w:kern w:val="2"/>
          <w:sz w:val="32"/>
          <w:szCs w:val="32"/>
          <w:lang w:val="en-US" w:eastAsia="zh-CN" w:bidi="ar-SA"/>
        </w:rPr>
        <w:t>部门职责</w:t>
      </w:r>
    </w:p>
    <w:p w14:paraId="79701FEE">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bookmarkStart w:id="8" w:name="_Toc15377200"/>
      <w:bookmarkStart w:id="9" w:name="_Toc15396601"/>
      <w:r>
        <w:rPr>
          <w:rFonts w:hint="eastAsia" w:ascii="方正仿宋_GBK" w:hAnsi="方正仿宋_GBK" w:eastAsia="方正仿宋_GBK" w:cs="方正仿宋_GBK"/>
          <w:bCs/>
          <w:kern w:val="2"/>
          <w:sz w:val="32"/>
          <w:szCs w:val="32"/>
          <w:lang w:val="en-US" w:eastAsia="zh-CN" w:bidi="ar-SA"/>
        </w:rPr>
        <w:t>主要职责是：认真贯彻执行党和国家的各项方针、政策；</w:t>
      </w:r>
    </w:p>
    <w:p w14:paraId="37D4972E">
      <w:pPr>
        <w:pageBreakBefore w:val="0"/>
        <w:kinsoku/>
        <w:wordWrap/>
        <w:topLinePunct w:val="0"/>
        <w:bidi w:val="0"/>
        <w:spacing w:beforeAutospacing="0" w:afterAutospacing="0" w:line="576" w:lineRule="exact"/>
        <w:ind w:left="0" w:leftChars="0" w:right="0" w:firstLine="640" w:firstLineChars="200"/>
        <w:jc w:val="both"/>
        <w:rPr>
          <w:rFonts w:hint="eastAsia" w:ascii="方正仿宋_GBK" w:hAnsi="方正仿宋_GBK" w:eastAsia="方正仿宋_GBK" w:cs="方正仿宋_GBK"/>
          <w:bCs/>
          <w:kern w:val="2"/>
          <w:sz w:val="32"/>
          <w:szCs w:val="32"/>
          <w:lang w:val="en-US" w:eastAsia="zh-CN" w:bidi="ar-SA"/>
        </w:rPr>
      </w:pPr>
      <w:r>
        <w:rPr>
          <w:rFonts w:hint="eastAsia" w:ascii="方正仿宋_GBK" w:hAnsi="方正仿宋_GBK" w:eastAsia="方正仿宋_GBK" w:cs="方正仿宋_GBK"/>
          <w:bCs/>
          <w:kern w:val="2"/>
          <w:sz w:val="32"/>
          <w:szCs w:val="32"/>
          <w:lang w:val="en-US" w:eastAsia="zh-CN" w:bidi="ar-SA"/>
        </w:rPr>
        <w:t>负责辖区内的地区性、群众性、公益性、社会性工作；负责辖区内的城市建设和管理等工作；负责辖区内的维护稳定及社会治安治理工作，依照规定做好出租屋和外来暂住人员的管理工作；负责民事调解、法律服务工作，维护居民的合法权益；负责社区建设和管理，积极开展社区服务工作，发动和组织社区成员开展各类社区公益活动；负责拥军优属、优抚安置、社会救济、社会福利、社区文化、科普、体育、教育等工作；发展街道经济，管理街道资产；组织提供人才、科技、信息和其他各种服务，推动街道经济发展和维护市场经济秩序；负责计划生育、劳动就业和民事调解等工作；保障少数民族的权益。指导和帮助村民委员会和社区居民委员会搞好组织建设和制度建设以及群众自治；按照县人民武装部的要求做好人民武装工作；配合有关部门做好防汛、防风、防火、防震、抢险和防灾工作。向县人民政府反映居民群众的意见和要求，办理人民群众来信来访事项。承办县委、县府交办的其他事项。</w:t>
      </w:r>
    </w:p>
    <w:p w14:paraId="581BC0A9">
      <w:pPr>
        <w:pStyle w:val="12"/>
        <w:pageBreakBefore w:val="0"/>
        <w:kinsoku/>
        <w:wordWrap/>
        <w:topLinePunct w:val="0"/>
        <w:bidi w:val="0"/>
        <w:spacing w:beforeAutospacing="0" w:afterAutospacing="0" w:line="576" w:lineRule="exact"/>
        <w:ind w:left="0" w:leftChars="0" w:right="0" w:firstLine="640" w:firstLineChars="200"/>
        <w:jc w:val="both"/>
        <w:rPr>
          <w:rFonts w:hint="eastAsia" w:ascii="方正黑体_GBK" w:hAnsi="方正黑体_GBK" w:eastAsia="方正黑体_GBK" w:cs="方正黑体_GBK"/>
          <w:kern w:val="2"/>
          <w:sz w:val="32"/>
          <w:szCs w:val="32"/>
          <w:lang w:val="en-US" w:eastAsia="zh-CN" w:bidi="ar-SA"/>
        </w:rPr>
      </w:pPr>
      <w:r>
        <w:rPr>
          <w:rFonts w:hint="eastAsia" w:ascii="方正黑体_GBK" w:hAnsi="方正黑体_GBK" w:eastAsia="方正黑体_GBK" w:cs="方正黑体_GBK"/>
          <w:kern w:val="2"/>
          <w:sz w:val="32"/>
          <w:szCs w:val="32"/>
          <w:lang w:val="en-US" w:eastAsia="zh-CN" w:bidi="ar-SA"/>
        </w:rPr>
        <w:t>二、机构设置</w:t>
      </w:r>
      <w:bookmarkEnd w:id="8"/>
      <w:bookmarkEnd w:id="9"/>
    </w:p>
    <w:p w14:paraId="58DA543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红原县刷经寺镇人民政府下属二级预算单位4个，其中行政单位1个，事业单位</w:t>
      </w:r>
      <w:bookmarkStart w:id="43" w:name="_GoBack"/>
      <w:r>
        <w:rPr>
          <w:rFonts w:hint="eastAsia" w:eastAsia="方正仿宋_GBK" w:cs="方正仿宋_GBK"/>
          <w:b w:val="0"/>
          <w:bCs w:val="0"/>
          <w:color w:val="auto"/>
          <w:spacing w:val="0"/>
          <w:sz w:val="32"/>
          <w:szCs w:val="32"/>
          <w:highlight w:val="yellow"/>
          <w:lang w:val="en-US" w:eastAsia="zh-CN"/>
        </w:rPr>
        <w:t>3</w:t>
      </w:r>
      <w:bookmarkEnd w:id="43"/>
      <w:r>
        <w:rPr>
          <w:rFonts w:hint="eastAsia" w:ascii="Times New Roman" w:hAnsi="Times New Roman" w:eastAsia="方正仿宋_GBK" w:cs="方正仿宋_GBK"/>
          <w:b w:val="0"/>
          <w:bCs w:val="0"/>
          <w:color w:val="auto"/>
          <w:spacing w:val="0"/>
          <w:sz w:val="32"/>
          <w:szCs w:val="32"/>
          <w:lang w:val="en-US" w:eastAsia="zh-CN"/>
        </w:rPr>
        <w:t>个。</w:t>
      </w:r>
      <w:r>
        <w:rPr>
          <w:rFonts w:hint="default" w:ascii="Times New Roman" w:hAnsi="Times New Roman" w:eastAsia="方正仿宋_GBK" w:cs="方正仿宋_GBK"/>
          <w:b w:val="0"/>
          <w:bCs w:val="0"/>
          <w:color w:val="auto"/>
          <w:spacing w:val="0"/>
          <w:sz w:val="32"/>
          <w:szCs w:val="32"/>
          <w:lang w:val="en-US" w:eastAsia="zh-CN"/>
        </w:rPr>
        <w:t>全</w:t>
      </w:r>
      <w:r>
        <w:rPr>
          <w:rFonts w:hint="eastAsia" w:ascii="Times New Roman" w:hAnsi="Times New Roman" w:eastAsia="方正仿宋_GBK" w:cs="方正仿宋_GBK"/>
          <w:b w:val="0"/>
          <w:bCs w:val="0"/>
          <w:color w:val="auto"/>
          <w:spacing w:val="0"/>
          <w:sz w:val="32"/>
          <w:szCs w:val="32"/>
          <w:lang w:val="en-US" w:eastAsia="zh-CN"/>
        </w:rPr>
        <w:t>镇</w:t>
      </w:r>
      <w:r>
        <w:rPr>
          <w:rFonts w:hint="default" w:ascii="Times New Roman" w:hAnsi="Times New Roman" w:eastAsia="方正仿宋_GBK" w:cs="方正仿宋_GBK"/>
          <w:b w:val="0"/>
          <w:bCs w:val="0"/>
          <w:color w:val="auto"/>
          <w:spacing w:val="0"/>
          <w:sz w:val="32"/>
          <w:szCs w:val="32"/>
          <w:lang w:val="en-US" w:eastAsia="zh-CN"/>
        </w:rPr>
        <w:t>总编制</w:t>
      </w:r>
      <w:r>
        <w:rPr>
          <w:rFonts w:hint="eastAsia" w:eastAsia="方正仿宋_GBK" w:cs="方正仿宋_GBK"/>
          <w:b w:val="0"/>
          <w:bCs w:val="0"/>
          <w:color w:val="auto"/>
          <w:spacing w:val="0"/>
          <w:sz w:val="32"/>
          <w:szCs w:val="32"/>
          <w:lang w:val="en-US" w:eastAsia="zh-CN"/>
        </w:rPr>
        <w:t>41</w:t>
      </w:r>
      <w:r>
        <w:rPr>
          <w:rFonts w:hint="default" w:ascii="Times New Roman" w:hAnsi="Times New Roman" w:eastAsia="方正仿宋_GBK" w:cs="方正仿宋_GBK"/>
          <w:b w:val="0"/>
          <w:bCs w:val="0"/>
          <w:color w:val="auto"/>
          <w:spacing w:val="0"/>
          <w:sz w:val="32"/>
          <w:szCs w:val="32"/>
          <w:lang w:val="en-US" w:eastAsia="zh-CN"/>
        </w:rPr>
        <w:t>名，其中：行政编制：</w:t>
      </w:r>
      <w:r>
        <w:rPr>
          <w:rFonts w:hint="eastAsia" w:eastAsia="方正仿宋_GBK" w:cs="方正仿宋_GBK"/>
          <w:b w:val="0"/>
          <w:bCs w:val="0"/>
          <w:color w:val="auto"/>
          <w:spacing w:val="0"/>
          <w:sz w:val="32"/>
          <w:szCs w:val="32"/>
          <w:lang w:val="en-US" w:eastAsia="zh-CN"/>
        </w:rPr>
        <w:t>26</w:t>
      </w:r>
      <w:r>
        <w:rPr>
          <w:rFonts w:hint="default" w:ascii="Times New Roman" w:hAnsi="Times New Roman" w:eastAsia="方正仿宋_GBK" w:cs="方正仿宋_GBK"/>
          <w:b w:val="0"/>
          <w:bCs w:val="0"/>
          <w:color w:val="auto"/>
          <w:spacing w:val="0"/>
          <w:sz w:val="32"/>
          <w:szCs w:val="32"/>
          <w:lang w:val="en-US" w:eastAsia="zh-CN"/>
        </w:rPr>
        <w:t>名，事业编制：</w:t>
      </w:r>
      <w:r>
        <w:rPr>
          <w:rFonts w:hint="eastAsia" w:ascii="Times New Roman" w:hAnsi="Times New Roman" w:eastAsia="方正仿宋_GBK" w:cs="方正仿宋_GBK"/>
          <w:b w:val="0"/>
          <w:bCs w:val="0"/>
          <w:color w:val="auto"/>
          <w:spacing w:val="0"/>
          <w:sz w:val="32"/>
          <w:szCs w:val="32"/>
          <w:lang w:val="en-US" w:eastAsia="zh-CN"/>
        </w:rPr>
        <w:t>1</w:t>
      </w:r>
      <w:r>
        <w:rPr>
          <w:rFonts w:hint="eastAsia" w:eastAsia="方正仿宋_GBK" w:cs="方正仿宋_GBK"/>
          <w:b w:val="0"/>
          <w:bCs w:val="0"/>
          <w:color w:val="auto"/>
          <w:spacing w:val="0"/>
          <w:sz w:val="32"/>
          <w:szCs w:val="32"/>
          <w:lang w:val="en-US" w:eastAsia="zh-CN"/>
        </w:rPr>
        <w:t>3</w:t>
      </w:r>
      <w:r>
        <w:rPr>
          <w:rFonts w:hint="default" w:ascii="Times New Roman" w:hAnsi="Times New Roman" w:eastAsia="方正仿宋_GBK" w:cs="方正仿宋_GBK"/>
          <w:b w:val="0"/>
          <w:bCs w:val="0"/>
          <w:color w:val="auto"/>
          <w:spacing w:val="0"/>
          <w:sz w:val="32"/>
          <w:szCs w:val="32"/>
          <w:lang w:val="en-US" w:eastAsia="zh-CN"/>
        </w:rPr>
        <w:t>名，行政工勤编制：</w:t>
      </w:r>
      <w:r>
        <w:rPr>
          <w:rFonts w:hint="eastAsia" w:ascii="Times New Roman" w:hAnsi="Times New Roman" w:eastAsia="方正仿宋_GBK" w:cs="方正仿宋_GBK"/>
          <w:b w:val="0"/>
          <w:bCs w:val="0"/>
          <w:color w:val="auto"/>
          <w:spacing w:val="0"/>
          <w:sz w:val="32"/>
          <w:szCs w:val="32"/>
          <w:lang w:val="en-US" w:eastAsia="zh-CN"/>
        </w:rPr>
        <w:t>2</w:t>
      </w:r>
      <w:r>
        <w:rPr>
          <w:rFonts w:hint="default" w:ascii="Times New Roman" w:hAnsi="Times New Roman" w:eastAsia="方正仿宋_GBK" w:cs="方正仿宋_GBK"/>
          <w:b w:val="0"/>
          <w:bCs w:val="0"/>
          <w:color w:val="auto"/>
          <w:spacing w:val="0"/>
          <w:sz w:val="32"/>
          <w:szCs w:val="32"/>
          <w:lang w:val="en-US" w:eastAsia="zh-CN"/>
        </w:rPr>
        <w:t>名。</w:t>
      </w:r>
      <w:r>
        <w:rPr>
          <w:rFonts w:hint="eastAsia" w:ascii="Times New Roman" w:hAnsi="Times New Roman" w:eastAsia="方正仿宋_GBK" w:cs="方正仿宋_GBK"/>
          <w:b w:val="0"/>
          <w:bCs w:val="0"/>
          <w:color w:val="auto"/>
          <w:spacing w:val="0"/>
          <w:sz w:val="32"/>
          <w:szCs w:val="32"/>
          <w:lang w:val="en-US" w:eastAsia="zh-CN"/>
        </w:rPr>
        <w:t>刷经寺镇</w:t>
      </w:r>
      <w:r>
        <w:rPr>
          <w:rFonts w:hint="default" w:ascii="Times New Roman" w:hAnsi="Times New Roman" w:eastAsia="方正仿宋_GBK" w:cs="方正仿宋_GBK"/>
          <w:b w:val="0"/>
          <w:bCs w:val="0"/>
          <w:color w:val="auto"/>
          <w:spacing w:val="0"/>
          <w:sz w:val="32"/>
          <w:szCs w:val="32"/>
          <w:lang w:val="en-US" w:eastAsia="zh-CN"/>
        </w:rPr>
        <w:t>下辖3个行政村，</w:t>
      </w:r>
      <w:r>
        <w:rPr>
          <w:rFonts w:hint="eastAsia" w:ascii="Times New Roman" w:hAnsi="Times New Roman" w:eastAsia="方正仿宋_GBK" w:cs="方正仿宋_GBK"/>
          <w:b w:val="0"/>
          <w:bCs w:val="0"/>
          <w:color w:val="auto"/>
          <w:spacing w:val="0"/>
          <w:sz w:val="32"/>
          <w:szCs w:val="32"/>
          <w:lang w:val="en-US" w:eastAsia="zh-CN"/>
        </w:rPr>
        <w:t>1个社区。</w:t>
      </w:r>
    </w:p>
    <w:p w14:paraId="7A6C5328">
      <w:pPr>
        <w:pStyle w:val="12"/>
        <w:pageBreakBefore w:val="0"/>
        <w:kinsoku/>
        <w:wordWrap/>
        <w:topLinePunct w:val="0"/>
        <w:bidi w:val="0"/>
        <w:spacing w:beforeAutospacing="0" w:afterAutospacing="0" w:line="576" w:lineRule="exact"/>
        <w:ind w:left="0" w:leftChars="0" w:right="0" w:firstLine="360" w:firstLineChars="200"/>
        <w:jc w:val="both"/>
        <w:rPr>
          <w:rFonts w:hint="eastAsia"/>
          <w:lang w:val="en-US" w:eastAsia="zh-CN"/>
        </w:rPr>
      </w:pPr>
    </w:p>
    <w:p w14:paraId="0D87270C">
      <w:pPr>
        <w:pageBreakBefore w:val="0"/>
        <w:widowControl/>
        <w:kinsoku/>
        <w:wordWrap/>
        <w:topLinePunct w:val="0"/>
        <w:bidi w:val="0"/>
        <w:spacing w:beforeAutospacing="0" w:afterAutospacing="0" w:line="576" w:lineRule="exact"/>
        <w:ind w:left="0" w:leftChars="0" w:right="0" w:firstLine="640" w:firstLineChars="200"/>
        <w:jc w:val="both"/>
        <w:rPr>
          <w:rFonts w:ascii="仿宋" w:hAnsi="仿宋" w:eastAsia="仿宋"/>
          <w:kern w:val="0"/>
          <w:sz w:val="32"/>
          <w:szCs w:val="32"/>
        </w:rPr>
      </w:pPr>
      <w:r>
        <w:rPr>
          <w:rFonts w:ascii="仿宋" w:hAnsi="仿宋" w:eastAsia="仿宋"/>
          <w:sz w:val="32"/>
          <w:szCs w:val="32"/>
        </w:rPr>
        <w:br w:type="page"/>
      </w:r>
    </w:p>
    <w:p w14:paraId="3E118365">
      <w:pPr>
        <w:pStyle w:val="4"/>
        <w:pageBreakBefore w:val="0"/>
        <w:kinsoku/>
        <w:wordWrap/>
        <w:topLinePunct w:val="0"/>
        <w:bidi w:val="0"/>
        <w:spacing w:before="0" w:beforeAutospacing="0" w:after="0" w:afterAutospacing="0" w:line="576" w:lineRule="exact"/>
        <w:ind w:left="0" w:leftChars="0" w:right="0" w:firstLine="880" w:firstLineChars="200"/>
        <w:jc w:val="both"/>
        <w:rPr>
          <w:rStyle w:val="31"/>
          <w:rFonts w:ascii="黑体" w:hAnsi="黑体" w:eastAsia="黑体"/>
          <w:b w:val="0"/>
          <w:bCs/>
        </w:rPr>
      </w:pPr>
      <w:bookmarkStart w:id="10" w:name="_Toc15377204"/>
      <w:bookmarkStart w:id="11" w:name="_Toc15396602"/>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31"/>
          <w:rFonts w:hint="eastAsia" w:ascii="黑体" w:hAnsi="黑体" w:eastAsia="黑体"/>
          <w:b w:val="0"/>
          <w:bCs/>
        </w:rPr>
        <w:t>部门决算情况说明</w:t>
      </w:r>
      <w:bookmarkEnd w:id="10"/>
      <w:bookmarkEnd w:id="11"/>
    </w:p>
    <w:p w14:paraId="04F710BF">
      <w:pPr>
        <w:pageBreakBefore w:val="0"/>
        <w:kinsoku/>
        <w:wordWrap/>
        <w:topLinePunct w:val="0"/>
        <w:bidi w:val="0"/>
        <w:spacing w:beforeAutospacing="0" w:afterAutospacing="0" w:line="576" w:lineRule="exact"/>
        <w:ind w:left="0" w:leftChars="0" w:right="0" w:firstLine="420" w:firstLineChars="200"/>
        <w:jc w:val="both"/>
      </w:pPr>
    </w:p>
    <w:p w14:paraId="3A6ED719">
      <w:pPr>
        <w:pStyle w:val="30"/>
        <w:pageBreakBefore w:val="0"/>
        <w:numPr>
          <w:ilvl w:val="0"/>
          <w:numId w:val="0"/>
        </w:numPr>
        <w:kinsoku/>
        <w:wordWrap/>
        <w:topLinePunct w:val="0"/>
        <w:bidi w:val="0"/>
        <w:spacing w:beforeAutospacing="0" w:afterAutospacing="0" w:line="576" w:lineRule="exact"/>
        <w:ind w:leftChars="200" w:right="0" w:rightChars="0"/>
        <w:jc w:val="both"/>
        <w:outlineLvl w:val="1"/>
        <w:rPr>
          <w:rFonts w:hint="eastAsia" w:ascii="方正黑体_GBK" w:hAnsi="方正黑体_GBK" w:eastAsia="方正黑体_GBK" w:cs="方正黑体_GBK"/>
          <w:kern w:val="2"/>
          <w:sz w:val="32"/>
          <w:szCs w:val="32"/>
          <w:lang w:val="en-US" w:eastAsia="zh-CN" w:bidi="ar-SA"/>
        </w:rPr>
      </w:pPr>
      <w:bookmarkStart w:id="12" w:name="_Toc15396603"/>
      <w:bookmarkStart w:id="13" w:name="_Toc15377205"/>
      <w:r>
        <w:rPr>
          <w:rFonts w:hint="eastAsia" w:ascii="方正黑体_GBK" w:hAnsi="方正黑体_GBK" w:eastAsia="方正黑体_GBK" w:cs="方正黑体_GBK"/>
          <w:kern w:val="2"/>
          <w:sz w:val="32"/>
          <w:szCs w:val="32"/>
          <w:lang w:val="en-US" w:eastAsia="zh-CN" w:bidi="ar-SA"/>
        </w:rPr>
        <w:t>一、收入支出决算总体情况说明</w:t>
      </w:r>
      <w:bookmarkEnd w:id="12"/>
      <w:bookmarkEnd w:id="13"/>
    </w:p>
    <w:p w14:paraId="026BF80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年度收入总计为</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万元，支出总计为</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万元。与202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年度相比，收</w:t>
      </w:r>
      <w:r>
        <w:rPr>
          <w:rFonts w:hint="eastAsia" w:eastAsia="方正仿宋_GBK" w:cs="方正仿宋_GBK"/>
          <w:b w:val="0"/>
          <w:bCs w:val="0"/>
          <w:color w:val="auto"/>
          <w:spacing w:val="0"/>
          <w:sz w:val="32"/>
          <w:szCs w:val="32"/>
          <w:lang w:val="en-US" w:eastAsia="zh-CN"/>
        </w:rPr>
        <w:t>入</w:t>
      </w:r>
      <w:r>
        <w:rPr>
          <w:rFonts w:hint="eastAsia" w:ascii="Times New Roman" w:hAnsi="Times New Roman" w:eastAsia="方正仿宋_GBK" w:cs="方正仿宋_GBK"/>
          <w:b w:val="0"/>
          <w:bCs w:val="0"/>
          <w:color w:val="auto"/>
          <w:spacing w:val="0"/>
          <w:sz w:val="32"/>
          <w:szCs w:val="32"/>
          <w:lang w:val="en-US" w:eastAsia="zh-CN"/>
        </w:rPr>
        <w:t>总计</w:t>
      </w:r>
      <w:r>
        <w:rPr>
          <w:rFonts w:hint="eastAsia" w:eastAsia="方正仿宋_GBK" w:cs="方正仿宋_GBK"/>
          <w:b w:val="0"/>
          <w:bCs w:val="0"/>
          <w:color w:val="auto"/>
          <w:spacing w:val="0"/>
          <w:sz w:val="32"/>
          <w:szCs w:val="32"/>
          <w:lang w:val="en-US" w:eastAsia="zh-CN"/>
        </w:rPr>
        <w:t>减少505.97</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，减少13.15</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w:t>
      </w:r>
      <w:r>
        <w:rPr>
          <w:rFonts w:hint="eastAsia" w:ascii="Times New Roman" w:hAnsi="Times New Roman" w:eastAsia="方正仿宋_GBK" w:cs="方正仿宋_GBK"/>
          <w:b w:val="0"/>
          <w:bCs w:val="0"/>
          <w:color w:val="auto"/>
          <w:spacing w:val="0"/>
          <w:sz w:val="32"/>
          <w:szCs w:val="32"/>
          <w:lang w:val="en-US" w:eastAsia="zh-CN"/>
        </w:rPr>
        <w:t>支</w:t>
      </w:r>
      <w:r>
        <w:rPr>
          <w:rFonts w:hint="eastAsia" w:eastAsia="方正仿宋_GBK" w:cs="方正仿宋_GBK"/>
          <w:b w:val="0"/>
          <w:bCs w:val="0"/>
          <w:color w:val="auto"/>
          <w:spacing w:val="0"/>
          <w:sz w:val="32"/>
          <w:szCs w:val="32"/>
          <w:lang w:val="en-US" w:eastAsia="zh-CN"/>
        </w:rPr>
        <w:t>出</w:t>
      </w:r>
      <w:r>
        <w:rPr>
          <w:rFonts w:hint="eastAsia" w:ascii="Times New Roman" w:hAnsi="Times New Roman" w:eastAsia="方正仿宋_GBK" w:cs="方正仿宋_GBK"/>
          <w:b w:val="0"/>
          <w:bCs w:val="0"/>
          <w:color w:val="auto"/>
          <w:spacing w:val="0"/>
          <w:sz w:val="32"/>
          <w:szCs w:val="32"/>
          <w:lang w:val="en-US" w:eastAsia="zh-CN"/>
        </w:rPr>
        <w:t>总计</w:t>
      </w:r>
      <w:r>
        <w:rPr>
          <w:rFonts w:hint="eastAsia" w:eastAsia="方正仿宋_GBK" w:cs="方正仿宋_GBK"/>
          <w:b w:val="0"/>
          <w:bCs w:val="0"/>
          <w:color w:val="auto"/>
          <w:spacing w:val="0"/>
          <w:sz w:val="32"/>
          <w:szCs w:val="32"/>
          <w:lang w:val="en-US" w:eastAsia="zh-CN"/>
        </w:rPr>
        <w:t>减少505.97</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，减少13.15</w:t>
      </w:r>
      <w:r>
        <w:rPr>
          <w:rFonts w:hint="eastAsia" w:ascii="Times New Roman" w:hAnsi="Times New Roman" w:eastAsia="方正仿宋_GBK" w:cs="方正仿宋_GBK"/>
          <w:b w:val="0"/>
          <w:bCs w:val="0"/>
          <w:color w:val="auto"/>
          <w:spacing w:val="0"/>
          <w:sz w:val="32"/>
          <w:szCs w:val="32"/>
          <w:lang w:val="en-US" w:eastAsia="zh-CN"/>
        </w:rPr>
        <w:t>%。主要变动原因是刷经寺镇202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年项目</w:t>
      </w:r>
      <w:r>
        <w:rPr>
          <w:rFonts w:hint="eastAsia" w:eastAsia="方正仿宋_GBK" w:cs="方正仿宋_GBK"/>
          <w:b w:val="0"/>
          <w:bCs w:val="0"/>
          <w:color w:val="auto"/>
          <w:spacing w:val="0"/>
          <w:sz w:val="32"/>
          <w:szCs w:val="32"/>
          <w:lang w:val="en-US" w:eastAsia="zh-CN"/>
        </w:rPr>
        <w:t>相比2024年减少</w:t>
      </w:r>
      <w:r>
        <w:rPr>
          <w:rFonts w:hint="eastAsia" w:ascii="Times New Roman" w:hAnsi="Times New Roman" w:eastAsia="方正仿宋_GBK" w:cs="方正仿宋_GBK"/>
          <w:b w:val="0"/>
          <w:bCs w:val="0"/>
          <w:color w:val="auto"/>
          <w:spacing w:val="0"/>
          <w:sz w:val="32"/>
          <w:szCs w:val="32"/>
          <w:lang w:val="en-US" w:eastAsia="zh-CN"/>
        </w:rPr>
        <w:t>。</w:t>
      </w:r>
    </w:p>
    <w:p w14:paraId="70B9D1E2">
      <w:pPr>
        <w:rPr>
          <w:rFonts w:hint="eastAsia" w:ascii="Times New Roman" w:hAnsi="Times New Roman" w:eastAsia="方正仿宋_GBK" w:cs="方正仿宋_GBK"/>
          <w:b w:val="0"/>
          <w:bCs w:val="0"/>
          <w:color w:val="auto"/>
          <w:spacing w:val="0"/>
          <w:sz w:val="32"/>
          <w:szCs w:val="32"/>
          <w:lang w:val="en-US" w:eastAsia="zh-CN"/>
        </w:rPr>
      </w:pPr>
    </w:p>
    <w:p w14:paraId="2D58EBCC">
      <w:pPr>
        <w:pStyle w:val="2"/>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drawing>
          <wp:inline distT="0" distB="0" distL="114300" distR="114300">
            <wp:extent cx="5256530" cy="2988310"/>
            <wp:effectExtent l="5080" t="4445" r="15240" b="17145"/>
            <wp:docPr id="5" name="图表 5" descr="7b0a202020202263686172745265734964223a202234353536333835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F8F3BD8">
      <w:pPr>
        <w:rPr>
          <w:rFonts w:hint="eastAsia" w:ascii="Times New Roman" w:hAnsi="Times New Roman" w:eastAsia="方正仿宋_GBK" w:cs="方正仿宋_GBK"/>
          <w:b w:val="0"/>
          <w:bCs w:val="0"/>
          <w:color w:val="auto"/>
          <w:spacing w:val="0"/>
          <w:sz w:val="32"/>
          <w:szCs w:val="32"/>
          <w:lang w:val="en-US" w:eastAsia="zh-CN"/>
        </w:rPr>
      </w:pPr>
    </w:p>
    <w:p w14:paraId="5AF1743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1280" w:firstLineChars="400"/>
        <w:jc w:val="both"/>
        <w:textAlignment w:val="auto"/>
        <w:rPr>
          <w:rFonts w:hint="eastAsia" w:ascii="仿宋_GB2312" w:hAnsi="仿宋_GB2312" w:eastAsia="仿宋_GB2312" w:cs="仿宋_GB2312"/>
          <w:sz w:val="32"/>
          <w:szCs w:val="32"/>
          <w:shd w:val="clear" w:color="auto" w:fill="FFFFFF"/>
          <w:lang w:val="en-US" w:eastAsia="zh-CN"/>
        </w:rPr>
      </w:pPr>
      <w:r>
        <w:rPr>
          <w:rFonts w:hint="eastAsia" w:ascii="Times New Roman" w:hAnsi="Times New Roman" w:eastAsia="方正仿宋_GBK" w:cs="方正仿宋_GBK"/>
          <w:b w:val="0"/>
          <w:bCs w:val="0"/>
          <w:color w:val="auto"/>
          <w:spacing w:val="0"/>
          <w:sz w:val="32"/>
          <w:szCs w:val="32"/>
          <w:lang w:val="en-US" w:eastAsia="zh-CN"/>
        </w:rPr>
        <w:t>（图1：收、支决算总计变动情况图）（柱状图）</w:t>
      </w:r>
    </w:p>
    <w:p w14:paraId="5FFDBAE6">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76BD3E6B">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1EF89E07">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4780286C">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77299A5E">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3F4B210A">
      <w:pPr>
        <w:pStyle w:val="12"/>
        <w:pageBreakBefore w:val="0"/>
        <w:kinsoku/>
        <w:wordWrap/>
        <w:topLinePunct w:val="0"/>
        <w:bidi w:val="0"/>
        <w:spacing w:beforeAutospacing="0" w:afterAutospacing="0" w:line="576" w:lineRule="exact"/>
        <w:ind w:left="0" w:leftChars="0" w:right="0" w:firstLine="640" w:firstLineChars="200"/>
        <w:jc w:val="both"/>
        <w:rPr>
          <w:rFonts w:ascii="仿宋_GB2312" w:eastAsia="仿宋_GB2312"/>
          <w:sz w:val="32"/>
          <w:szCs w:val="32"/>
        </w:rPr>
      </w:pPr>
    </w:p>
    <w:p w14:paraId="148557E2">
      <w:pPr>
        <w:pStyle w:val="30"/>
        <w:pageBreakBefore w:val="0"/>
        <w:numPr>
          <w:ilvl w:val="0"/>
          <w:numId w:val="0"/>
        </w:numPr>
        <w:kinsoku/>
        <w:wordWrap/>
        <w:topLinePunct w:val="0"/>
        <w:bidi w:val="0"/>
        <w:spacing w:beforeAutospacing="0" w:afterAutospacing="0" w:line="576" w:lineRule="exact"/>
        <w:ind w:leftChars="200" w:right="0" w:rightChars="0"/>
        <w:jc w:val="both"/>
        <w:outlineLvl w:val="1"/>
        <w:rPr>
          <w:rFonts w:hint="eastAsia" w:ascii="方正黑体_GBK" w:hAnsi="方正黑体_GBK" w:eastAsia="方正黑体_GBK" w:cs="方正黑体_GBK"/>
          <w:kern w:val="2"/>
          <w:sz w:val="32"/>
          <w:szCs w:val="32"/>
          <w:lang w:val="en-US" w:eastAsia="zh-CN" w:bidi="ar-SA"/>
        </w:rPr>
      </w:pPr>
      <w:bookmarkStart w:id="14" w:name="_Toc15377206"/>
      <w:bookmarkStart w:id="15" w:name="_Toc15396604"/>
      <w:r>
        <w:rPr>
          <w:rFonts w:hint="eastAsia" w:ascii="方正黑体_GBK" w:hAnsi="方正黑体_GBK" w:eastAsia="方正黑体_GBK" w:cs="方正黑体_GBK"/>
          <w:kern w:val="2"/>
          <w:sz w:val="32"/>
          <w:szCs w:val="32"/>
          <w:lang w:val="en-US" w:eastAsia="zh-CN" w:bidi="ar-SA"/>
        </w:rPr>
        <w:t>二、收入决算情况说明</w:t>
      </w:r>
      <w:bookmarkEnd w:id="14"/>
      <w:bookmarkEnd w:id="15"/>
    </w:p>
    <w:p w14:paraId="14C21A3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年度本年收入合计</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万元，其中：一般公共预算财政拨款收</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98.85</w:t>
      </w:r>
      <w:r>
        <w:rPr>
          <w:rFonts w:hint="eastAsia" w:ascii="Times New Roman" w:hAnsi="Times New Roman" w:eastAsia="方正仿宋_GBK" w:cs="方正仿宋_GBK"/>
          <w:b w:val="0"/>
          <w:bCs w:val="0"/>
          <w:color w:val="auto"/>
          <w:spacing w:val="0"/>
          <w:sz w:val="32"/>
          <w:szCs w:val="32"/>
          <w:lang w:val="en-US" w:eastAsia="zh-CN"/>
        </w:rPr>
        <w:t>%；政府性基金预算财政拨款收入</w:t>
      </w:r>
      <w:r>
        <w:rPr>
          <w:rFonts w:hint="eastAsia" w:eastAsia="方正仿宋_GBK" w:cs="方正仿宋_GBK"/>
          <w:b w:val="0"/>
          <w:bCs w:val="0"/>
          <w:color w:val="auto"/>
          <w:spacing w:val="0"/>
          <w:sz w:val="32"/>
          <w:szCs w:val="32"/>
          <w:lang w:val="en-US" w:eastAsia="zh-CN"/>
        </w:rPr>
        <w:t>38.46</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1.15</w:t>
      </w:r>
      <w:r>
        <w:rPr>
          <w:rFonts w:hint="eastAsia" w:ascii="Times New Roman" w:hAnsi="Times New Roman" w:eastAsia="方正仿宋_GBK" w:cs="方正仿宋_GBK"/>
          <w:b w:val="0"/>
          <w:bCs w:val="0"/>
          <w:color w:val="auto"/>
          <w:spacing w:val="0"/>
          <w:sz w:val="32"/>
          <w:szCs w:val="32"/>
          <w:lang w:val="en-US" w:eastAsia="zh-CN"/>
        </w:rPr>
        <w:t>%；国有资本经营预算财政拨款收入0万元，占0%；上级补助收入0万元，占0%；事业收入0万元，占0%；经营收入0万元，占0%；附属单位上缴收入0万元，占0%；其他收入0万元，占0%。</w:t>
      </w:r>
    </w:p>
    <w:p w14:paraId="4536534A">
      <w:pPr>
        <w:pStyle w:val="2"/>
        <w:rPr>
          <w:rFonts w:hint="eastAsia" w:ascii="Times New Roman" w:hAnsi="Times New Roman" w:eastAsia="方正仿宋_GBK" w:cs="方正仿宋_GBK"/>
          <w:b w:val="0"/>
          <w:bCs w:val="0"/>
          <w:color w:val="auto"/>
          <w:spacing w:val="0"/>
          <w:sz w:val="32"/>
          <w:szCs w:val="32"/>
          <w:lang w:val="en-US" w:eastAsia="zh-CN"/>
        </w:rPr>
      </w:pPr>
    </w:p>
    <w:p w14:paraId="64E39B85">
      <w:pPr>
        <w:rPr>
          <w:rFonts w:hint="eastAsia" w:ascii="Times New Roman" w:hAnsi="Times New Roman" w:eastAsia="方正仿宋_GBK" w:cs="方正仿宋_GBK"/>
          <w:b w:val="0"/>
          <w:bCs w:val="0"/>
          <w:color w:val="auto"/>
          <w:spacing w:val="0"/>
          <w:sz w:val="32"/>
          <w:szCs w:val="32"/>
          <w:lang w:val="en-US" w:eastAsia="zh-CN"/>
        </w:rPr>
      </w:pPr>
    </w:p>
    <w:p w14:paraId="25D163CC">
      <w:pPr>
        <w:pStyle w:val="2"/>
        <w:rPr>
          <w:rFonts w:hint="eastAsia" w:ascii="Times New Roman" w:hAnsi="Times New Roman" w:eastAsia="方正仿宋_GBK" w:cs="方正仿宋_GBK"/>
          <w:b w:val="0"/>
          <w:bCs w:val="0"/>
          <w:color w:val="auto"/>
          <w:spacing w:val="0"/>
          <w:sz w:val="32"/>
          <w:szCs w:val="32"/>
          <w:lang w:val="en-US" w:eastAsia="zh-CN"/>
        </w:rPr>
      </w:pPr>
    </w:p>
    <w:p w14:paraId="520843B0">
      <w:pPr>
        <w:rPr>
          <w:rFonts w:hint="eastAsia"/>
          <w:lang w:val="en-US" w:eastAsia="zh-CN"/>
        </w:rPr>
      </w:pPr>
      <w:r>
        <w:rPr>
          <w:rFonts w:hint="eastAsia"/>
          <w:lang w:val="en-US" w:eastAsia="zh-CN"/>
        </w:rPr>
        <w:drawing>
          <wp:inline distT="0" distB="0" distL="114300" distR="114300">
            <wp:extent cx="5256530" cy="2988310"/>
            <wp:effectExtent l="5080" t="4445" r="15240" b="17145"/>
            <wp:docPr id="6" name="图表 6"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D9CB42">
      <w:pPr>
        <w:pStyle w:val="2"/>
        <w:pageBreakBefore w:val="0"/>
        <w:kinsoku/>
        <w:wordWrap/>
        <w:topLinePunct w:val="0"/>
        <w:bidi w:val="0"/>
        <w:spacing w:beforeAutospacing="0" w:after="0" w:afterAutospacing="0" w:line="576" w:lineRule="exact"/>
        <w:ind w:left="0" w:leftChars="0" w:right="0" w:firstLine="420" w:firstLineChars="200"/>
        <w:jc w:val="both"/>
      </w:pPr>
    </w:p>
    <w:p w14:paraId="7B766FCE"/>
    <w:p w14:paraId="16A4B697"/>
    <w:p w14:paraId="1659616A">
      <w:pPr>
        <w:pageBreakBefore w:val="0"/>
        <w:kinsoku/>
        <w:wordWrap/>
        <w:topLinePunct w:val="0"/>
        <w:bidi w:val="0"/>
        <w:spacing w:beforeAutospacing="0" w:afterAutospacing="0" w:line="576" w:lineRule="exact"/>
        <w:ind w:right="0" w:firstLine="640" w:firstLineChars="200"/>
        <w:jc w:val="both"/>
        <w:outlineLvl w:val="1"/>
        <w:rPr>
          <w:rFonts w:hint="eastAsia" w:ascii="方正黑体_GBK" w:hAnsi="方正黑体_GBK" w:eastAsia="方正黑体_GBK" w:cs="方正黑体_GBK"/>
          <w:sz w:val="32"/>
          <w:szCs w:val="32"/>
        </w:rPr>
      </w:pPr>
      <w:bookmarkStart w:id="16" w:name="_Toc15377207"/>
      <w:bookmarkStart w:id="17" w:name="_Toc15396605"/>
      <w:r>
        <w:rPr>
          <w:rFonts w:hint="eastAsia" w:ascii="方正黑体_GBK" w:hAnsi="方正黑体_GBK" w:eastAsia="方正黑体_GBK" w:cs="方正黑体_GBK"/>
          <w:sz w:val="32"/>
          <w:szCs w:val="32"/>
          <w:lang w:val="en-US" w:eastAsia="zh-CN"/>
        </w:rPr>
        <w:t>三、</w:t>
      </w:r>
      <w:r>
        <w:rPr>
          <w:rFonts w:hint="eastAsia" w:ascii="方正黑体_GBK" w:hAnsi="方正黑体_GBK" w:eastAsia="方正黑体_GBK" w:cs="方正黑体_GBK"/>
          <w:sz w:val="32"/>
          <w:szCs w:val="32"/>
        </w:rPr>
        <w:t>支出决算情况说明</w:t>
      </w:r>
      <w:bookmarkEnd w:id="16"/>
      <w:bookmarkEnd w:id="17"/>
    </w:p>
    <w:p w14:paraId="3F528AA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年度本年支出合计</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万元，其中：基本支出1</w:t>
      </w:r>
      <w:r>
        <w:rPr>
          <w:rFonts w:hint="eastAsia" w:eastAsia="方正仿宋_GBK" w:cs="方正仿宋_GBK"/>
          <w:b w:val="0"/>
          <w:bCs w:val="0"/>
          <w:color w:val="auto"/>
          <w:spacing w:val="0"/>
          <w:sz w:val="32"/>
          <w:szCs w:val="32"/>
          <w:lang w:val="en-US" w:eastAsia="zh-CN"/>
        </w:rPr>
        <w:t>322.97</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39.58</w:t>
      </w:r>
      <w:r>
        <w:rPr>
          <w:rFonts w:hint="eastAsia" w:ascii="Times New Roman" w:hAnsi="Times New Roman" w:eastAsia="方正仿宋_GBK" w:cs="方正仿宋_GBK"/>
          <w:b w:val="0"/>
          <w:bCs w:val="0"/>
          <w:color w:val="auto"/>
          <w:spacing w:val="0"/>
          <w:sz w:val="32"/>
          <w:szCs w:val="32"/>
          <w:lang w:val="en-US" w:eastAsia="zh-CN"/>
        </w:rPr>
        <w:t>%；项目支出</w:t>
      </w:r>
      <w:r>
        <w:rPr>
          <w:rFonts w:hint="eastAsia" w:eastAsia="方正仿宋_GBK" w:cs="方正仿宋_GBK"/>
          <w:b w:val="0"/>
          <w:bCs w:val="0"/>
          <w:color w:val="auto"/>
          <w:spacing w:val="0"/>
          <w:sz w:val="32"/>
          <w:szCs w:val="32"/>
          <w:lang w:val="en-US" w:eastAsia="zh-CN"/>
        </w:rPr>
        <w:t>1980.92</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59.28</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政府性基金预算财政拨款支出38.46万元，占1.15%；</w:t>
      </w:r>
      <w:r>
        <w:rPr>
          <w:rFonts w:hint="eastAsia" w:ascii="Times New Roman" w:hAnsi="Times New Roman" w:eastAsia="方正仿宋_GBK" w:cs="方正仿宋_GBK"/>
          <w:b w:val="0"/>
          <w:bCs w:val="0"/>
          <w:color w:val="auto"/>
          <w:spacing w:val="0"/>
          <w:sz w:val="32"/>
          <w:szCs w:val="32"/>
          <w:lang w:val="en-US" w:eastAsia="zh-CN"/>
        </w:rPr>
        <w:t>上缴上级支出0万元，占0%；经营支出0万元，占0%；对附属单位补助支出0万元，占0%。</w:t>
      </w:r>
    </w:p>
    <w:p w14:paraId="04328400">
      <w:pPr>
        <w:pageBreakBefore w:val="0"/>
        <w:kinsoku/>
        <w:wordWrap/>
        <w:topLinePunct w:val="0"/>
        <w:bidi w:val="0"/>
        <w:spacing w:beforeAutospacing="0" w:afterAutospacing="0" w:line="576" w:lineRule="exact"/>
        <w:ind w:left="0" w:leftChars="0" w:right="0" w:firstLine="640" w:firstLineChars="200"/>
        <w:jc w:val="both"/>
        <w:outlineLvl w:val="1"/>
        <w:rPr>
          <w:rFonts w:hint="eastAsia" w:ascii="方正黑体_GBK" w:hAnsi="方正黑体_GBK" w:eastAsia="方正黑体_GBK" w:cs="方正黑体_GBK"/>
          <w:sz w:val="32"/>
          <w:szCs w:val="32"/>
        </w:rPr>
      </w:pPr>
      <w:bookmarkStart w:id="18" w:name="_Toc15377208"/>
      <w:bookmarkStart w:id="19" w:name="_Toc15396606"/>
      <w:r>
        <w:rPr>
          <w:rFonts w:hint="eastAsia" w:ascii="方正黑体_GBK" w:hAnsi="方正黑体_GBK" w:eastAsia="方正黑体_GBK" w:cs="方正黑体_GBK"/>
          <w:sz w:val="32"/>
          <w:szCs w:val="32"/>
        </w:rPr>
        <w:t>四、财政拨款收入支出决算总体情况说明</w:t>
      </w:r>
      <w:bookmarkEnd w:id="18"/>
      <w:bookmarkEnd w:id="19"/>
    </w:p>
    <w:p w14:paraId="16FB8E8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年度财政拨款收、支总计均为</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万元。与202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年度相比，总计</w:t>
      </w:r>
      <w:r>
        <w:rPr>
          <w:rFonts w:hint="eastAsia" w:eastAsia="方正仿宋_GBK" w:cs="方正仿宋_GBK"/>
          <w:b w:val="0"/>
          <w:bCs w:val="0"/>
          <w:color w:val="auto"/>
          <w:spacing w:val="0"/>
          <w:sz w:val="32"/>
          <w:szCs w:val="32"/>
          <w:lang w:val="en-US" w:eastAsia="zh-CN"/>
        </w:rPr>
        <w:t>减少505.97</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，减少13.15</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w:t>
      </w:r>
      <w:r>
        <w:rPr>
          <w:rFonts w:hint="eastAsia" w:ascii="Times New Roman" w:hAnsi="Times New Roman" w:eastAsia="方正仿宋_GBK" w:cs="方正仿宋_GBK"/>
          <w:b w:val="0"/>
          <w:bCs w:val="0"/>
          <w:color w:val="auto"/>
          <w:spacing w:val="0"/>
          <w:sz w:val="32"/>
          <w:szCs w:val="32"/>
          <w:lang w:val="en-US" w:eastAsia="zh-CN"/>
        </w:rPr>
        <w:t>支</w:t>
      </w:r>
      <w:r>
        <w:rPr>
          <w:rFonts w:hint="eastAsia" w:eastAsia="方正仿宋_GBK" w:cs="方正仿宋_GBK"/>
          <w:b w:val="0"/>
          <w:bCs w:val="0"/>
          <w:color w:val="auto"/>
          <w:spacing w:val="0"/>
          <w:sz w:val="32"/>
          <w:szCs w:val="32"/>
          <w:lang w:val="en-US" w:eastAsia="zh-CN"/>
        </w:rPr>
        <w:t>出</w:t>
      </w:r>
      <w:r>
        <w:rPr>
          <w:rFonts w:hint="eastAsia" w:ascii="Times New Roman" w:hAnsi="Times New Roman" w:eastAsia="方正仿宋_GBK" w:cs="方正仿宋_GBK"/>
          <w:b w:val="0"/>
          <w:bCs w:val="0"/>
          <w:color w:val="auto"/>
          <w:spacing w:val="0"/>
          <w:sz w:val="32"/>
          <w:szCs w:val="32"/>
          <w:lang w:val="en-US" w:eastAsia="zh-CN"/>
        </w:rPr>
        <w:t>总计总计</w:t>
      </w:r>
      <w:r>
        <w:rPr>
          <w:rFonts w:hint="eastAsia" w:eastAsia="方正仿宋_GBK" w:cs="方正仿宋_GBK"/>
          <w:b w:val="0"/>
          <w:bCs w:val="0"/>
          <w:color w:val="auto"/>
          <w:spacing w:val="0"/>
          <w:sz w:val="32"/>
          <w:szCs w:val="32"/>
          <w:lang w:val="en-US" w:eastAsia="zh-CN"/>
        </w:rPr>
        <w:t>减少505.97</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，减少13.15</w:t>
      </w:r>
      <w:r>
        <w:rPr>
          <w:rFonts w:hint="eastAsia" w:ascii="Times New Roman" w:hAnsi="Times New Roman" w:eastAsia="方正仿宋_GBK" w:cs="方正仿宋_GBK"/>
          <w:b w:val="0"/>
          <w:bCs w:val="0"/>
          <w:color w:val="auto"/>
          <w:spacing w:val="0"/>
          <w:sz w:val="32"/>
          <w:szCs w:val="32"/>
          <w:lang w:val="en-US" w:eastAsia="zh-CN"/>
        </w:rPr>
        <w:t>%。主要变动原因是刷经寺镇202</w:t>
      </w:r>
      <w:r>
        <w:rPr>
          <w:rFonts w:hint="eastAsia" w:eastAsia="方正仿宋_GBK" w:cs="方正仿宋_GBK"/>
          <w:b w:val="0"/>
          <w:bCs w:val="0"/>
          <w:color w:val="auto"/>
          <w:spacing w:val="0"/>
          <w:sz w:val="32"/>
          <w:szCs w:val="32"/>
          <w:lang w:val="en-US" w:eastAsia="zh-CN"/>
        </w:rPr>
        <w:t>5相比较于2024年</w:t>
      </w:r>
      <w:r>
        <w:rPr>
          <w:rFonts w:hint="eastAsia" w:ascii="Times New Roman" w:hAnsi="Times New Roman" w:eastAsia="方正仿宋_GBK" w:cs="方正仿宋_GBK"/>
          <w:b w:val="0"/>
          <w:bCs w:val="0"/>
          <w:color w:val="auto"/>
          <w:spacing w:val="0"/>
          <w:sz w:val="32"/>
          <w:szCs w:val="32"/>
          <w:lang w:val="en-US" w:eastAsia="zh-CN"/>
        </w:rPr>
        <w:t>项目</w:t>
      </w:r>
      <w:r>
        <w:rPr>
          <w:rFonts w:hint="eastAsia" w:eastAsia="方正仿宋_GBK" w:cs="方正仿宋_GBK"/>
          <w:b w:val="0"/>
          <w:bCs w:val="0"/>
          <w:color w:val="auto"/>
          <w:spacing w:val="0"/>
          <w:sz w:val="32"/>
          <w:szCs w:val="32"/>
          <w:lang w:val="en-US" w:eastAsia="zh-CN"/>
        </w:rPr>
        <w:t>减少支出减少</w:t>
      </w:r>
      <w:r>
        <w:rPr>
          <w:rFonts w:hint="eastAsia" w:ascii="Times New Roman" w:hAnsi="Times New Roman" w:eastAsia="方正仿宋_GBK" w:cs="方正仿宋_GBK"/>
          <w:b w:val="0"/>
          <w:bCs w:val="0"/>
          <w:color w:val="auto"/>
          <w:spacing w:val="0"/>
          <w:sz w:val="32"/>
          <w:szCs w:val="32"/>
          <w:lang w:val="en-US" w:eastAsia="zh-CN"/>
        </w:rPr>
        <w:t>。</w:t>
      </w:r>
    </w:p>
    <w:p w14:paraId="2A2FC96A">
      <w:pPr>
        <w:pageBreakBefore w:val="0"/>
        <w:kinsoku/>
        <w:wordWrap/>
        <w:topLinePunct w:val="0"/>
        <w:bidi w:val="0"/>
        <w:spacing w:beforeAutospacing="0" w:afterAutospacing="0" w:line="576" w:lineRule="exact"/>
        <w:ind w:left="0" w:leftChars="0" w:right="0" w:firstLine="640" w:firstLineChars="200"/>
        <w:jc w:val="both"/>
        <w:outlineLvl w:val="1"/>
        <w:rPr>
          <w:rFonts w:hint="eastAsia" w:ascii="方正黑体_GBK" w:hAnsi="方正黑体_GBK" w:eastAsia="方正黑体_GBK" w:cs="方正黑体_GBK"/>
          <w:sz w:val="32"/>
          <w:szCs w:val="32"/>
        </w:rPr>
      </w:pPr>
      <w:bookmarkStart w:id="20" w:name="_Toc15377209"/>
      <w:bookmarkStart w:id="21" w:name="_Toc15396607"/>
      <w:r>
        <w:rPr>
          <w:rFonts w:hint="eastAsia" w:ascii="方正黑体_GBK" w:hAnsi="方正黑体_GBK" w:eastAsia="方正黑体_GBK" w:cs="方正黑体_GBK"/>
          <w:sz w:val="32"/>
          <w:szCs w:val="32"/>
        </w:rPr>
        <w:t>五、一般公共预算财政拨款支出决算情况说明</w:t>
      </w:r>
      <w:bookmarkEnd w:id="20"/>
      <w:bookmarkEnd w:id="21"/>
    </w:p>
    <w:p w14:paraId="2C135F9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22" w:name="_Toc15377210"/>
      <w:r>
        <w:rPr>
          <w:rFonts w:hint="eastAsia" w:ascii="方正楷体_GBK" w:hAnsi="方正楷体_GBK" w:eastAsia="方正楷体_GBK" w:cs="方正楷体_GBK"/>
          <w:b/>
          <w:bCs/>
          <w:kern w:val="2"/>
          <w:sz w:val="32"/>
          <w:szCs w:val="32"/>
          <w:lang w:val="en-US" w:eastAsia="zh-CN" w:bidi="ar-SA"/>
        </w:rPr>
        <w:t>（一）一般公共预算财政拨款支出决算总体情况</w:t>
      </w:r>
      <w:bookmarkEnd w:id="22"/>
    </w:p>
    <w:p w14:paraId="7CAC7EA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年度一般公共预算财政拨款支出</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万元，占本年支出合计的</w:t>
      </w:r>
      <w:r>
        <w:rPr>
          <w:rFonts w:hint="eastAsia" w:eastAsia="方正仿宋_GBK" w:cs="方正仿宋_GBK"/>
          <w:b w:val="0"/>
          <w:bCs w:val="0"/>
          <w:color w:val="auto"/>
          <w:spacing w:val="0"/>
          <w:sz w:val="32"/>
          <w:szCs w:val="32"/>
          <w:lang w:val="en-US" w:eastAsia="zh-CN"/>
        </w:rPr>
        <w:t>98.85</w:t>
      </w:r>
      <w:r>
        <w:rPr>
          <w:rFonts w:hint="eastAsia" w:ascii="Times New Roman" w:hAnsi="Times New Roman" w:eastAsia="方正仿宋_GBK" w:cs="方正仿宋_GBK"/>
          <w:b w:val="0"/>
          <w:bCs w:val="0"/>
          <w:color w:val="auto"/>
          <w:spacing w:val="0"/>
          <w:sz w:val="32"/>
          <w:szCs w:val="32"/>
          <w:lang w:val="en-US" w:eastAsia="zh-CN"/>
        </w:rPr>
        <w:t>%。与202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年度相比，一般公共预算财政拨款支出比上年度</w:t>
      </w:r>
      <w:r>
        <w:rPr>
          <w:rFonts w:hint="eastAsia" w:eastAsia="方正仿宋_GBK" w:cs="方正仿宋_GBK"/>
          <w:b w:val="0"/>
          <w:bCs w:val="0"/>
          <w:color w:val="auto"/>
          <w:spacing w:val="0"/>
          <w:sz w:val="32"/>
          <w:szCs w:val="32"/>
          <w:lang w:val="en-US" w:eastAsia="zh-CN"/>
        </w:rPr>
        <w:t>减少544.44</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减少14.153</w:t>
      </w:r>
      <w:r>
        <w:rPr>
          <w:rFonts w:hint="eastAsia" w:ascii="Times New Roman" w:hAnsi="Times New Roman" w:eastAsia="方正仿宋_GBK" w:cs="方正仿宋_GBK"/>
          <w:b w:val="0"/>
          <w:bCs w:val="0"/>
          <w:color w:val="auto"/>
          <w:spacing w:val="0"/>
          <w:sz w:val="32"/>
          <w:szCs w:val="32"/>
          <w:lang w:val="en-US" w:eastAsia="zh-CN"/>
        </w:rPr>
        <w:t>%，主要原因为项目</w:t>
      </w:r>
      <w:r>
        <w:rPr>
          <w:rFonts w:hint="eastAsia" w:eastAsia="方正仿宋_GBK" w:cs="方正仿宋_GBK"/>
          <w:b w:val="0"/>
          <w:bCs w:val="0"/>
          <w:color w:val="auto"/>
          <w:spacing w:val="0"/>
          <w:sz w:val="32"/>
          <w:szCs w:val="32"/>
          <w:lang w:val="en-US" w:eastAsia="zh-CN"/>
        </w:rPr>
        <w:t>减少支出减少</w:t>
      </w:r>
      <w:r>
        <w:rPr>
          <w:rFonts w:hint="eastAsia" w:ascii="Times New Roman" w:hAnsi="Times New Roman" w:eastAsia="方正仿宋_GBK" w:cs="方正仿宋_GBK"/>
          <w:b w:val="0"/>
          <w:bCs w:val="0"/>
          <w:color w:val="auto"/>
          <w:spacing w:val="0"/>
          <w:sz w:val="32"/>
          <w:szCs w:val="32"/>
          <w:lang w:val="en-US" w:eastAsia="zh-CN"/>
        </w:rPr>
        <w:t>。</w:t>
      </w:r>
    </w:p>
    <w:p w14:paraId="24AF3AAF">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23" w:name="_Toc15377211"/>
      <w:r>
        <w:rPr>
          <w:rFonts w:hint="eastAsia" w:ascii="方正楷体_GBK" w:hAnsi="方正楷体_GBK" w:eastAsia="方正楷体_GBK" w:cs="方正楷体_GBK"/>
          <w:b/>
          <w:bCs/>
          <w:kern w:val="2"/>
          <w:sz w:val="32"/>
          <w:szCs w:val="32"/>
          <w:lang w:val="en-US" w:eastAsia="zh-CN" w:bidi="ar-SA"/>
        </w:rPr>
        <w:t>（二）一般公共预算财政拨款支出决算结构情况</w:t>
      </w:r>
      <w:bookmarkEnd w:id="23"/>
    </w:p>
    <w:p w14:paraId="44F71909">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年度一般公共预算财政拨款支出</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万元，主要用于以下方面:</w:t>
      </w:r>
      <w:r>
        <w:rPr>
          <w:rFonts w:hint="eastAsia" w:eastAsia="方正仿宋_GBK" w:cs="方正仿宋_GBK"/>
          <w:b w:val="0"/>
          <w:bCs w:val="0"/>
          <w:color w:val="auto"/>
          <w:spacing w:val="0"/>
          <w:sz w:val="32"/>
          <w:szCs w:val="32"/>
          <w:lang w:val="en-US" w:eastAsia="zh-CN"/>
        </w:rPr>
        <w:t>201</w:t>
      </w:r>
      <w:r>
        <w:rPr>
          <w:rFonts w:hint="eastAsia" w:ascii="Times New Roman" w:hAnsi="Times New Roman" w:eastAsia="方正仿宋_GBK" w:cs="方正仿宋_GBK"/>
          <w:b w:val="0"/>
          <w:bCs w:val="0"/>
          <w:color w:val="auto"/>
          <w:spacing w:val="0"/>
          <w:sz w:val="32"/>
          <w:szCs w:val="32"/>
          <w:lang w:val="en-US" w:eastAsia="zh-CN"/>
        </w:rPr>
        <w:t>一般公共服务支出为</w:t>
      </w:r>
      <w:r>
        <w:rPr>
          <w:rFonts w:hint="eastAsia" w:eastAsia="方正仿宋_GBK" w:cs="方正仿宋_GBK"/>
          <w:b w:val="0"/>
          <w:bCs w:val="0"/>
          <w:color w:val="auto"/>
          <w:spacing w:val="0"/>
          <w:sz w:val="32"/>
          <w:szCs w:val="32"/>
          <w:lang w:val="en-US" w:eastAsia="zh-CN"/>
        </w:rPr>
        <w:t>1270.20</w:t>
      </w:r>
      <w:r>
        <w:rPr>
          <w:rFonts w:hint="eastAsia" w:ascii="Times New Roman" w:hAnsi="Times New Roman" w:eastAsia="方正仿宋_GBK" w:cs="方正仿宋_GBK"/>
          <w:b w:val="0"/>
          <w:bCs w:val="0"/>
          <w:color w:val="auto"/>
          <w:spacing w:val="0"/>
          <w:sz w:val="32"/>
          <w:szCs w:val="32"/>
          <w:lang w:val="en-US" w:eastAsia="zh-CN"/>
        </w:rPr>
        <w:t>万元，占比</w:t>
      </w:r>
      <w:r>
        <w:rPr>
          <w:rFonts w:hint="eastAsia" w:eastAsia="方正仿宋_GBK" w:cs="方正仿宋_GBK"/>
          <w:b w:val="0"/>
          <w:bCs w:val="0"/>
          <w:color w:val="auto"/>
          <w:spacing w:val="0"/>
          <w:sz w:val="32"/>
          <w:szCs w:val="32"/>
          <w:lang w:val="en-US" w:eastAsia="zh-CN"/>
        </w:rPr>
        <w:t>38.45</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203国防支出3.00万元，占比0.09%；207文化旅游体育与传媒支出5.16万元，占比0.16%；208</w:t>
      </w:r>
      <w:r>
        <w:rPr>
          <w:rFonts w:hint="eastAsia" w:ascii="Times New Roman" w:hAnsi="Times New Roman" w:eastAsia="方正仿宋_GBK" w:cs="方正仿宋_GBK"/>
          <w:b w:val="0"/>
          <w:bCs w:val="0"/>
          <w:color w:val="auto"/>
          <w:spacing w:val="0"/>
          <w:sz w:val="32"/>
          <w:szCs w:val="32"/>
          <w:lang w:val="en-US" w:eastAsia="zh-CN"/>
        </w:rPr>
        <w:t>社会保障和就业支出</w:t>
      </w:r>
      <w:r>
        <w:rPr>
          <w:rFonts w:hint="eastAsia" w:eastAsia="方正仿宋_GBK" w:cs="方正仿宋_GBK"/>
          <w:b w:val="0"/>
          <w:bCs w:val="0"/>
          <w:color w:val="auto"/>
          <w:spacing w:val="0"/>
          <w:sz w:val="32"/>
          <w:szCs w:val="32"/>
          <w:lang w:val="en-US" w:eastAsia="zh-CN"/>
        </w:rPr>
        <w:t>140.60</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4.26</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210</w:t>
      </w:r>
      <w:r>
        <w:rPr>
          <w:rFonts w:hint="eastAsia" w:ascii="Times New Roman" w:hAnsi="Times New Roman" w:eastAsia="方正仿宋_GBK" w:cs="方正仿宋_GBK"/>
          <w:b w:val="0"/>
          <w:bCs w:val="0"/>
          <w:color w:val="auto"/>
          <w:spacing w:val="0"/>
          <w:sz w:val="32"/>
          <w:szCs w:val="32"/>
          <w:lang w:val="en-US" w:eastAsia="zh-CN"/>
        </w:rPr>
        <w:t>卫生健康支出</w:t>
      </w:r>
      <w:r>
        <w:rPr>
          <w:rFonts w:hint="eastAsia" w:eastAsia="方正仿宋_GBK" w:cs="方正仿宋_GBK"/>
          <w:b w:val="0"/>
          <w:bCs w:val="0"/>
          <w:color w:val="auto"/>
          <w:spacing w:val="0"/>
          <w:sz w:val="32"/>
          <w:szCs w:val="32"/>
          <w:lang w:val="en-US" w:eastAsia="zh-CN"/>
        </w:rPr>
        <w:t>57.68</w:t>
      </w:r>
      <w:r>
        <w:rPr>
          <w:rFonts w:hint="eastAsia" w:ascii="Times New Roman" w:hAnsi="Times New Roman" w:eastAsia="方正仿宋_GBK" w:cs="方正仿宋_GBK"/>
          <w:b w:val="0"/>
          <w:bCs w:val="0"/>
          <w:color w:val="auto"/>
          <w:spacing w:val="0"/>
          <w:sz w:val="32"/>
          <w:szCs w:val="32"/>
          <w:lang w:val="en-US" w:eastAsia="zh-CN"/>
        </w:rPr>
        <w:t>万元，占</w:t>
      </w:r>
      <w:r>
        <w:rPr>
          <w:rFonts w:hint="eastAsia" w:eastAsia="方正仿宋_GBK" w:cs="方正仿宋_GBK"/>
          <w:b w:val="0"/>
          <w:bCs w:val="0"/>
          <w:color w:val="auto"/>
          <w:spacing w:val="0"/>
          <w:sz w:val="32"/>
          <w:szCs w:val="32"/>
          <w:lang w:val="en-US" w:eastAsia="zh-CN"/>
        </w:rPr>
        <w:t>1.75</w:t>
      </w:r>
      <w:r>
        <w:rPr>
          <w:rFonts w:hint="eastAsia" w:ascii="Times New Roman" w:hAnsi="Times New Roman" w:eastAsia="方正仿宋_GBK" w:cs="方正仿宋_GBK"/>
          <w:b w:val="0"/>
          <w:bCs w:val="0"/>
          <w:color w:val="auto"/>
          <w:spacing w:val="0"/>
          <w:sz w:val="32"/>
          <w:szCs w:val="32"/>
          <w:lang w:val="en-US" w:eastAsia="zh-CN"/>
        </w:rPr>
        <w:t>%；</w:t>
      </w:r>
      <w:r>
        <w:rPr>
          <w:rFonts w:hint="eastAsia" w:eastAsia="方正仿宋_GBK" w:cs="方正仿宋_GBK"/>
          <w:b w:val="0"/>
          <w:bCs w:val="0"/>
          <w:color w:val="auto"/>
          <w:spacing w:val="0"/>
          <w:sz w:val="32"/>
          <w:szCs w:val="32"/>
          <w:lang w:val="en-US" w:eastAsia="zh-CN"/>
        </w:rPr>
        <w:t>211节能环保支出704.99万元，占比21.33%；212城乡社区支出8.96万元，占0.27%。</w:t>
      </w:r>
    </w:p>
    <w:p w14:paraId="3BE0DD5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24" w:name="_Toc15377212"/>
      <w:r>
        <w:rPr>
          <w:rFonts w:hint="eastAsia" w:ascii="方正楷体_GBK" w:hAnsi="方正楷体_GBK" w:eastAsia="方正楷体_GBK" w:cs="方正楷体_GBK"/>
          <w:b/>
          <w:bCs/>
          <w:kern w:val="2"/>
          <w:sz w:val="32"/>
          <w:szCs w:val="32"/>
          <w:lang w:val="en-US" w:eastAsia="zh-CN" w:bidi="ar-SA"/>
        </w:rPr>
        <w:t>（三）一般公共预算财政拨款支出决算具体情况</w:t>
      </w:r>
      <w:bookmarkEnd w:id="24"/>
    </w:p>
    <w:p w14:paraId="6249260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Times New Roman" w:hAnsi="Times New Roman" w:eastAsia="方正仿宋_GBK" w:cs="方正仿宋_GBK"/>
          <w:b w:val="0"/>
          <w:bCs w:val="0"/>
          <w:color w:val="auto"/>
          <w:spacing w:val="0"/>
          <w:sz w:val="32"/>
          <w:szCs w:val="32"/>
          <w:lang w:val="en-US" w:eastAsia="zh-CN"/>
        </w:rPr>
      </w:pPr>
      <w:bookmarkStart w:id="25" w:name="_Toc15377213"/>
      <w:bookmarkStart w:id="26" w:name="_Toc15377444"/>
      <w:bookmarkStart w:id="27" w:name="_Toc15378460"/>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年度一般公共预算支出决算数为</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万元，支出预算数为</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万元，完成预算100%。其中：</w:t>
      </w:r>
      <w:bookmarkEnd w:id="25"/>
      <w:bookmarkEnd w:id="26"/>
      <w:bookmarkEnd w:id="27"/>
    </w:p>
    <w:p w14:paraId="635CD9CC">
      <w:pPr>
        <w:pageBreakBefore w:val="0"/>
        <w:numPr>
          <w:numId w:val="0"/>
        </w:numPr>
        <w:kinsoku/>
        <w:wordWrap/>
        <w:topLinePunct w:val="0"/>
        <w:bidi w:val="0"/>
        <w:spacing w:beforeAutospacing="0" w:afterAutospacing="0" w:line="576" w:lineRule="exact"/>
        <w:ind w:leftChars="200" w:right="0" w:rightChars="0"/>
        <w:jc w:val="both"/>
        <w:rPr>
          <w:rFonts w:hint="eastAsia" w:ascii="Times New Roman" w:hAnsi="Times New Roman" w:eastAsia="方正仿宋_GBK" w:cs="方正仿宋_GBK"/>
          <w:b w:val="0"/>
          <w:bCs w:val="0"/>
          <w:color w:val="auto"/>
          <w:spacing w:val="0"/>
          <w:sz w:val="32"/>
          <w:szCs w:val="32"/>
          <w:lang w:val="en-US" w:eastAsia="zh-CN"/>
        </w:rPr>
      </w:pPr>
      <w:r>
        <w:rPr>
          <w:rStyle w:val="20"/>
          <w:rFonts w:hint="eastAsia" w:ascii="仿宋" w:hAnsi="仿宋" w:eastAsia="仿宋"/>
          <w:bCs/>
          <w:sz w:val="32"/>
          <w:szCs w:val="32"/>
          <w:highlight w:val="none"/>
          <w:lang w:val="en-US" w:eastAsia="zh-CN"/>
        </w:rPr>
        <w:t>1.</w:t>
      </w:r>
      <w:r>
        <w:rPr>
          <w:rStyle w:val="20"/>
          <w:rFonts w:hint="eastAsia" w:ascii="仿宋" w:hAnsi="仿宋" w:eastAsia="仿宋"/>
          <w:bCs/>
          <w:sz w:val="32"/>
          <w:szCs w:val="32"/>
          <w:highlight w:val="none"/>
        </w:rPr>
        <w:t>一般公共服务</w:t>
      </w:r>
      <w:r>
        <w:rPr>
          <w:rStyle w:val="20"/>
          <w:rFonts w:ascii="仿宋" w:hAnsi="仿宋" w:eastAsia="仿宋"/>
          <w:bCs/>
          <w:sz w:val="32"/>
          <w:szCs w:val="32"/>
          <w:highlight w:val="none"/>
        </w:rPr>
        <w:t>:</w:t>
      </w:r>
      <w:r>
        <w:rPr>
          <w:rFonts w:hint="eastAsia" w:ascii="Times New Roman" w:hAnsi="Times New Roman" w:eastAsia="方正仿宋_GBK" w:cs="方正仿宋_GBK"/>
          <w:b w:val="0"/>
          <w:bCs w:val="0"/>
          <w:color w:val="auto"/>
          <w:spacing w:val="0"/>
          <w:sz w:val="32"/>
          <w:szCs w:val="32"/>
          <w:lang w:val="en-US" w:eastAsia="zh-CN"/>
        </w:rPr>
        <w:t>支出决算为</w:t>
      </w:r>
      <w:r>
        <w:rPr>
          <w:rFonts w:hint="eastAsia" w:eastAsia="方正仿宋_GBK" w:cs="方正仿宋_GBK"/>
          <w:b w:val="0"/>
          <w:bCs w:val="0"/>
          <w:color w:val="auto"/>
          <w:spacing w:val="0"/>
          <w:sz w:val="32"/>
          <w:szCs w:val="32"/>
          <w:lang w:val="en-US" w:eastAsia="zh-CN"/>
        </w:rPr>
        <w:t>1270.20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kern w:val="2"/>
          <w:sz w:val="32"/>
          <w:szCs w:val="32"/>
          <w:lang w:val="en-US" w:eastAsia="zh-CN" w:bidi="ar-SA"/>
        </w:rPr>
        <w:t>。</w:t>
      </w:r>
      <w:r>
        <w:rPr>
          <w:rFonts w:hint="eastAsia" w:ascii="Times New Roman" w:hAnsi="Times New Roman" w:eastAsia="方正仿宋_GBK" w:cs="方正仿宋_GBK"/>
          <w:b w:val="0"/>
          <w:bCs w:val="0"/>
          <w:color w:val="auto"/>
          <w:spacing w:val="0"/>
          <w:sz w:val="32"/>
          <w:szCs w:val="32"/>
          <w:lang w:val="en-US" w:eastAsia="zh-CN"/>
        </w:rPr>
        <w:t>20101-人大事务</w:t>
      </w:r>
      <w:r>
        <w:rPr>
          <w:rFonts w:hint="eastAsia" w:eastAsia="方正仿宋_GBK" w:cs="方正仿宋_GBK"/>
          <w:b w:val="0"/>
          <w:bCs w:val="0"/>
          <w:color w:val="auto"/>
          <w:spacing w:val="0"/>
          <w:sz w:val="32"/>
          <w:szCs w:val="32"/>
          <w:lang w:val="en-US" w:eastAsia="zh-CN"/>
        </w:rPr>
        <w:t>5.70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20102-政协事务0.99万元，</w:t>
      </w:r>
      <w:r>
        <w:rPr>
          <w:rFonts w:hint="eastAsia" w:ascii="Times New Roman" w:hAnsi="Times New Roman" w:eastAsia="方正仿宋_GBK" w:cs="方正仿宋_GBK"/>
          <w:b w:val="0"/>
          <w:bCs w:val="0"/>
          <w:color w:val="auto"/>
          <w:spacing w:val="0"/>
          <w:sz w:val="32"/>
          <w:szCs w:val="32"/>
          <w:lang w:val="en-US" w:eastAsia="zh-CN"/>
        </w:rPr>
        <w:t>20103-政府办公厅(室)及相关机构事务</w:t>
      </w:r>
      <w:r>
        <w:rPr>
          <w:rFonts w:hint="eastAsia" w:eastAsia="方正仿宋_GBK" w:cs="方正仿宋_GBK"/>
          <w:b w:val="0"/>
          <w:bCs w:val="0"/>
          <w:color w:val="auto"/>
          <w:spacing w:val="0"/>
          <w:sz w:val="32"/>
          <w:szCs w:val="32"/>
          <w:lang w:val="en-US" w:eastAsia="zh-CN"/>
        </w:rPr>
        <w:t>1054.24</w:t>
      </w:r>
      <w:r>
        <w:rPr>
          <w:rFonts w:hint="eastAsia" w:ascii="Times New Roman" w:hAnsi="Times New Roman" w:eastAsia="方正仿宋_GBK" w:cs="方正仿宋_GBK"/>
          <w:b w:val="0"/>
          <w:bCs w:val="0"/>
          <w:color w:val="auto"/>
          <w:spacing w:val="0"/>
          <w:sz w:val="32"/>
          <w:szCs w:val="32"/>
          <w:lang w:val="en-US" w:eastAsia="zh-CN"/>
        </w:rPr>
        <w:t>万元，2010301-行政运行</w:t>
      </w:r>
      <w:r>
        <w:rPr>
          <w:rFonts w:hint="eastAsia" w:eastAsia="方正仿宋_GBK" w:cs="方正仿宋_GBK"/>
          <w:b w:val="0"/>
          <w:bCs w:val="0"/>
          <w:color w:val="auto"/>
          <w:spacing w:val="0"/>
          <w:sz w:val="32"/>
          <w:szCs w:val="32"/>
          <w:lang w:val="en-US" w:eastAsia="zh-CN"/>
        </w:rPr>
        <w:t>665.99</w:t>
      </w:r>
      <w:r>
        <w:rPr>
          <w:rFonts w:hint="eastAsia" w:ascii="Times New Roman" w:hAnsi="Times New Roman" w:eastAsia="方正仿宋_GBK" w:cs="方正仿宋_GBK"/>
          <w:b w:val="0"/>
          <w:bCs w:val="0"/>
          <w:color w:val="auto"/>
          <w:spacing w:val="0"/>
          <w:sz w:val="32"/>
          <w:szCs w:val="32"/>
          <w:lang w:val="en-US" w:eastAsia="zh-CN"/>
        </w:rPr>
        <w:t>万元，2010302-一般行政管理事务</w:t>
      </w:r>
      <w:r>
        <w:rPr>
          <w:rFonts w:hint="eastAsia" w:eastAsia="方正仿宋_GBK" w:cs="方正仿宋_GBK"/>
          <w:b w:val="0"/>
          <w:bCs w:val="0"/>
          <w:color w:val="auto"/>
          <w:spacing w:val="0"/>
          <w:sz w:val="32"/>
          <w:szCs w:val="32"/>
          <w:lang w:val="en-US" w:eastAsia="zh-CN"/>
        </w:rPr>
        <w:t>53.25</w:t>
      </w:r>
      <w:r>
        <w:rPr>
          <w:rFonts w:hint="eastAsia" w:ascii="Times New Roman" w:hAnsi="Times New Roman" w:eastAsia="方正仿宋_GBK" w:cs="方正仿宋_GBK"/>
          <w:b w:val="0"/>
          <w:bCs w:val="0"/>
          <w:color w:val="auto"/>
          <w:spacing w:val="0"/>
          <w:sz w:val="32"/>
          <w:szCs w:val="32"/>
          <w:lang w:val="en-US" w:eastAsia="zh-CN"/>
        </w:rPr>
        <w:t>万元，22010350-事业运行</w:t>
      </w:r>
      <w:r>
        <w:rPr>
          <w:rFonts w:hint="eastAsia" w:eastAsia="方正仿宋_GBK" w:cs="方正仿宋_GBK"/>
          <w:b w:val="0"/>
          <w:bCs w:val="0"/>
          <w:color w:val="auto"/>
          <w:spacing w:val="0"/>
          <w:sz w:val="32"/>
          <w:szCs w:val="32"/>
          <w:lang w:val="en-US" w:eastAsia="zh-CN"/>
        </w:rPr>
        <w:t>238.99</w:t>
      </w:r>
      <w:r>
        <w:rPr>
          <w:rFonts w:hint="eastAsia" w:ascii="Times New Roman" w:hAnsi="Times New Roman" w:eastAsia="方正仿宋_GBK" w:cs="方正仿宋_GBK"/>
          <w:b w:val="0"/>
          <w:bCs w:val="0"/>
          <w:color w:val="auto"/>
          <w:spacing w:val="0"/>
          <w:sz w:val="32"/>
          <w:szCs w:val="32"/>
          <w:lang w:val="en-US" w:eastAsia="zh-CN"/>
        </w:rPr>
        <w:t>万元，201</w:t>
      </w:r>
      <w:r>
        <w:rPr>
          <w:rFonts w:hint="eastAsia" w:eastAsia="方正仿宋_GBK" w:cs="方正仿宋_GBK"/>
          <w:b w:val="0"/>
          <w:bCs w:val="0"/>
          <w:color w:val="auto"/>
          <w:spacing w:val="0"/>
          <w:sz w:val="32"/>
          <w:szCs w:val="32"/>
          <w:lang w:val="en-US" w:eastAsia="zh-CN"/>
        </w:rPr>
        <w:t>0399</w:t>
      </w:r>
      <w:r>
        <w:rPr>
          <w:rFonts w:hint="eastAsia" w:ascii="Times New Roman" w:hAnsi="Times New Roman" w:eastAsia="方正仿宋_GBK" w:cs="方正仿宋_GBK"/>
          <w:b w:val="0"/>
          <w:bCs w:val="0"/>
          <w:color w:val="auto"/>
          <w:spacing w:val="0"/>
          <w:sz w:val="32"/>
          <w:szCs w:val="32"/>
          <w:lang w:val="en-US" w:eastAsia="zh-CN"/>
        </w:rPr>
        <w:t>-其他</w:t>
      </w:r>
      <w:r>
        <w:rPr>
          <w:rFonts w:hint="eastAsia" w:eastAsia="方正仿宋_GBK" w:cs="方正仿宋_GBK"/>
          <w:b w:val="0"/>
          <w:bCs w:val="0"/>
          <w:color w:val="auto"/>
          <w:spacing w:val="0"/>
          <w:sz w:val="32"/>
          <w:szCs w:val="32"/>
          <w:lang w:val="en-US" w:eastAsia="zh-CN"/>
        </w:rPr>
        <w:t>政府办公厅及相关机构事务</w:t>
      </w:r>
      <w:r>
        <w:rPr>
          <w:rFonts w:hint="eastAsia" w:ascii="Times New Roman" w:hAnsi="Times New Roman" w:eastAsia="方正仿宋_GBK" w:cs="方正仿宋_GBK"/>
          <w:b w:val="0"/>
          <w:bCs w:val="0"/>
          <w:color w:val="auto"/>
          <w:spacing w:val="0"/>
          <w:sz w:val="32"/>
          <w:szCs w:val="32"/>
          <w:lang w:val="en-US" w:eastAsia="zh-CN"/>
        </w:rPr>
        <w:t>支出</w:t>
      </w:r>
      <w:r>
        <w:rPr>
          <w:rFonts w:hint="eastAsia" w:eastAsia="方正仿宋_GBK" w:cs="方正仿宋_GBK"/>
          <w:b w:val="0"/>
          <w:bCs w:val="0"/>
          <w:color w:val="auto"/>
          <w:spacing w:val="0"/>
          <w:sz w:val="32"/>
          <w:szCs w:val="32"/>
          <w:lang w:val="en-US" w:eastAsia="zh-CN"/>
        </w:rPr>
        <w:t>96</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，20129-群众团体事务2.00万元，20139-社会工作事务207.28万元，2013904-专项业务180.12万元，2013999-其他社会工作事务支出27.16万元</w:t>
      </w:r>
      <w:r>
        <w:rPr>
          <w:rFonts w:hint="eastAsia" w:ascii="Times New Roman" w:hAnsi="Times New Roman" w:eastAsia="方正仿宋_GBK" w:cs="方正仿宋_GBK"/>
          <w:b w:val="0"/>
          <w:bCs w:val="0"/>
          <w:color w:val="auto"/>
          <w:spacing w:val="0"/>
          <w:sz w:val="32"/>
          <w:szCs w:val="32"/>
          <w:lang w:val="en-US" w:eastAsia="zh-CN"/>
        </w:rPr>
        <w:t>。</w:t>
      </w:r>
    </w:p>
    <w:p w14:paraId="719323EA">
      <w:pPr>
        <w:pStyle w:val="2"/>
        <w:numPr>
          <w:numId w:val="0"/>
        </w:numPr>
        <w:ind w:firstLine="643" w:firstLineChars="200"/>
        <w:rPr>
          <w:rFonts w:hint="eastAsia" w:ascii="Times New Roman" w:hAnsi="Times New Roman" w:eastAsia="方正仿宋_GBK" w:cs="方正仿宋_GBK"/>
          <w:b w:val="0"/>
          <w:bCs w:val="0"/>
          <w:color w:val="auto"/>
          <w:spacing w:val="0"/>
          <w:kern w:val="2"/>
          <w:sz w:val="32"/>
          <w:szCs w:val="32"/>
          <w:lang w:val="en-US" w:eastAsia="zh-CN" w:bidi="ar-SA"/>
        </w:rPr>
      </w:pPr>
      <w:r>
        <w:rPr>
          <w:rStyle w:val="20"/>
          <w:rFonts w:hint="eastAsia" w:ascii="仿宋" w:hAnsi="仿宋" w:eastAsia="仿宋" w:cs="Times New Roman"/>
          <w:bCs/>
          <w:kern w:val="2"/>
          <w:sz w:val="32"/>
          <w:szCs w:val="32"/>
          <w:lang w:val="en-US" w:eastAsia="zh-CN" w:bidi="ar-SA"/>
        </w:rPr>
        <w:t>2.国防支出：</w:t>
      </w:r>
      <w:r>
        <w:rPr>
          <w:rFonts w:hint="eastAsia" w:ascii="Times New Roman" w:hAnsi="Times New Roman" w:eastAsia="方正仿宋_GBK" w:cs="方正仿宋_GBK"/>
          <w:b w:val="0"/>
          <w:bCs w:val="0"/>
          <w:color w:val="auto"/>
          <w:spacing w:val="0"/>
          <w:kern w:val="2"/>
          <w:sz w:val="32"/>
          <w:szCs w:val="32"/>
          <w:lang w:val="en-US" w:eastAsia="zh-CN" w:bidi="ar-SA"/>
        </w:rPr>
        <w:t>支出决算为3万元。20306-国防动员3万元</w:t>
      </w:r>
    </w:p>
    <w:p w14:paraId="24AED343">
      <w:pPr>
        <w:pStyle w:val="2"/>
        <w:numPr>
          <w:numId w:val="0"/>
        </w:numPr>
        <w:ind w:firstLine="643" w:firstLineChars="200"/>
        <w:rPr>
          <w:rFonts w:hint="eastAsia" w:ascii="Times New Roman" w:hAnsi="Times New Roman" w:eastAsia="方正仿宋_GBK" w:cs="方正仿宋_GBK"/>
          <w:b w:val="0"/>
          <w:bCs w:val="0"/>
          <w:color w:val="auto"/>
          <w:spacing w:val="0"/>
          <w:sz w:val="32"/>
          <w:szCs w:val="32"/>
          <w:lang w:val="en-US" w:eastAsia="zh-CN"/>
        </w:rPr>
      </w:pPr>
      <w:r>
        <w:rPr>
          <w:rStyle w:val="20"/>
          <w:rFonts w:hint="eastAsia" w:ascii="仿宋" w:hAnsi="仿宋" w:eastAsia="仿宋"/>
          <w:bCs/>
          <w:sz w:val="32"/>
          <w:szCs w:val="32"/>
          <w:lang w:val="en-US" w:eastAsia="zh-CN"/>
        </w:rPr>
        <w:t>3</w:t>
      </w:r>
      <w:r>
        <w:rPr>
          <w:rStyle w:val="20"/>
          <w:rFonts w:ascii="仿宋" w:hAnsi="仿宋" w:eastAsia="仿宋"/>
          <w:bCs/>
          <w:sz w:val="32"/>
          <w:szCs w:val="32"/>
        </w:rPr>
        <w:t>.</w:t>
      </w:r>
      <w:r>
        <w:rPr>
          <w:rStyle w:val="20"/>
          <w:rFonts w:hint="eastAsia" w:ascii="仿宋" w:hAnsi="仿宋" w:eastAsia="仿宋"/>
          <w:bCs/>
          <w:sz w:val="32"/>
          <w:szCs w:val="32"/>
        </w:rPr>
        <w:t>文化旅游体育与传媒</w:t>
      </w:r>
      <w:r>
        <w:rPr>
          <w:rStyle w:val="20"/>
          <w:rFonts w:ascii="仿宋" w:hAnsi="仿宋" w:eastAsia="仿宋"/>
          <w:bCs/>
          <w:sz w:val="32"/>
          <w:szCs w:val="32"/>
        </w:rPr>
        <w:t>:</w:t>
      </w:r>
      <w:r>
        <w:rPr>
          <w:rFonts w:hint="eastAsia" w:ascii="Times New Roman" w:hAnsi="Times New Roman" w:eastAsia="方正仿宋_GBK" w:cs="方正仿宋_GBK"/>
          <w:b w:val="0"/>
          <w:bCs w:val="0"/>
          <w:color w:val="auto"/>
          <w:spacing w:val="0"/>
          <w:sz w:val="32"/>
          <w:szCs w:val="32"/>
          <w:lang w:val="en-US" w:eastAsia="zh-CN"/>
        </w:rPr>
        <w:t>支出决算为</w:t>
      </w:r>
      <w:r>
        <w:rPr>
          <w:rFonts w:hint="eastAsia" w:eastAsia="方正仿宋_GBK" w:cs="方正仿宋_GBK"/>
          <w:b w:val="0"/>
          <w:bCs w:val="0"/>
          <w:color w:val="auto"/>
          <w:spacing w:val="0"/>
          <w:sz w:val="32"/>
          <w:szCs w:val="32"/>
          <w:lang w:val="en-US" w:eastAsia="zh-CN"/>
        </w:rPr>
        <w:t>5.16</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kern w:val="2"/>
          <w:sz w:val="32"/>
          <w:szCs w:val="32"/>
          <w:lang w:val="en-US" w:eastAsia="zh-CN" w:bidi="ar-SA"/>
        </w:rPr>
        <w:t>。</w:t>
      </w:r>
      <w:r>
        <w:rPr>
          <w:rFonts w:hint="eastAsia" w:ascii="Times New Roman" w:hAnsi="Times New Roman" w:eastAsia="方正仿宋_GBK" w:cs="方正仿宋_GBK"/>
          <w:b w:val="0"/>
          <w:bCs w:val="0"/>
          <w:color w:val="auto"/>
          <w:spacing w:val="0"/>
          <w:sz w:val="32"/>
          <w:szCs w:val="32"/>
          <w:lang w:val="en-US" w:eastAsia="zh-CN"/>
        </w:rPr>
        <w:t>20701</w:t>
      </w:r>
      <w:r>
        <w:rPr>
          <w:rFonts w:hint="eastAsia" w:ascii="Times New Roman" w:eastAsia="方正仿宋_GBK" w:cs="方正仿宋_GBK"/>
          <w:b w:val="0"/>
          <w:bCs w:val="0"/>
          <w:color w:val="auto"/>
          <w:spacing w:val="0"/>
          <w:sz w:val="32"/>
          <w:szCs w:val="32"/>
          <w:lang w:val="en-US" w:eastAsia="zh-CN"/>
        </w:rPr>
        <w:t>04</w:t>
      </w:r>
      <w:r>
        <w:rPr>
          <w:rFonts w:hint="eastAsia" w:ascii="Times New Roman" w:hAnsi="Times New Roman" w:eastAsia="方正仿宋_GBK" w:cs="方正仿宋_GBK"/>
          <w:b w:val="0"/>
          <w:bCs w:val="0"/>
          <w:color w:val="auto"/>
          <w:spacing w:val="0"/>
          <w:sz w:val="32"/>
          <w:szCs w:val="32"/>
          <w:lang w:val="en-US" w:eastAsia="zh-CN"/>
        </w:rPr>
        <w:t>-</w:t>
      </w:r>
      <w:r>
        <w:rPr>
          <w:rFonts w:hint="eastAsia" w:ascii="Times New Roman" w:eastAsia="方正仿宋_GBK" w:cs="方正仿宋_GBK"/>
          <w:b w:val="0"/>
          <w:bCs w:val="0"/>
          <w:color w:val="auto"/>
          <w:spacing w:val="0"/>
          <w:sz w:val="32"/>
          <w:szCs w:val="32"/>
          <w:lang w:val="en-US" w:eastAsia="zh-CN"/>
        </w:rPr>
        <w:t>图书馆3.60万元</w:t>
      </w:r>
      <w:r>
        <w:rPr>
          <w:rFonts w:hint="eastAsia" w:ascii="Times New Roman" w:hAnsi="Times New Roman" w:eastAsia="方正仿宋_GBK" w:cs="方正仿宋_GBK"/>
          <w:b w:val="0"/>
          <w:bCs w:val="0"/>
          <w:color w:val="auto"/>
          <w:spacing w:val="0"/>
          <w:sz w:val="32"/>
          <w:szCs w:val="32"/>
          <w:lang w:val="en-US" w:eastAsia="zh-CN"/>
        </w:rPr>
        <w:t>，</w:t>
      </w:r>
      <w:r>
        <w:rPr>
          <w:rFonts w:hint="eastAsia" w:ascii="Times New Roman" w:eastAsia="方正仿宋_GBK" w:cs="方正仿宋_GBK"/>
          <w:b w:val="0"/>
          <w:bCs w:val="0"/>
          <w:color w:val="auto"/>
          <w:spacing w:val="0"/>
          <w:sz w:val="32"/>
          <w:szCs w:val="32"/>
          <w:lang w:val="en-US" w:eastAsia="zh-CN"/>
        </w:rPr>
        <w:t>2070109-群众文化 0.84万元，</w:t>
      </w:r>
      <w:r>
        <w:rPr>
          <w:rFonts w:hint="eastAsia" w:ascii="Times New Roman" w:hAnsi="Times New Roman" w:eastAsia="方正仿宋_GBK" w:cs="方正仿宋_GBK"/>
          <w:b w:val="0"/>
          <w:bCs w:val="0"/>
          <w:color w:val="auto"/>
          <w:spacing w:val="0"/>
          <w:sz w:val="32"/>
          <w:szCs w:val="32"/>
          <w:lang w:val="en-US" w:eastAsia="zh-CN"/>
        </w:rPr>
        <w:t>207</w:t>
      </w:r>
      <w:r>
        <w:rPr>
          <w:rFonts w:hint="eastAsia" w:eastAsia="方正仿宋_GBK" w:cs="方正仿宋_GBK"/>
          <w:b w:val="0"/>
          <w:bCs w:val="0"/>
          <w:color w:val="auto"/>
          <w:spacing w:val="0"/>
          <w:sz w:val="32"/>
          <w:szCs w:val="32"/>
          <w:lang w:val="en-US" w:eastAsia="zh-CN"/>
        </w:rPr>
        <w:t>01</w:t>
      </w:r>
      <w:r>
        <w:rPr>
          <w:rFonts w:hint="eastAsia" w:ascii="Times New Roman" w:hAnsi="Times New Roman" w:eastAsia="方正仿宋_GBK" w:cs="方正仿宋_GBK"/>
          <w:b w:val="0"/>
          <w:bCs w:val="0"/>
          <w:color w:val="auto"/>
          <w:spacing w:val="0"/>
          <w:sz w:val="32"/>
          <w:szCs w:val="32"/>
          <w:lang w:val="en-US" w:eastAsia="zh-CN"/>
        </w:rPr>
        <w:t>99-其他文化</w:t>
      </w:r>
      <w:r>
        <w:rPr>
          <w:rFonts w:hint="eastAsia" w:eastAsia="方正仿宋_GBK" w:cs="方正仿宋_GBK"/>
          <w:b w:val="0"/>
          <w:bCs w:val="0"/>
          <w:color w:val="auto"/>
          <w:spacing w:val="0"/>
          <w:sz w:val="32"/>
          <w:szCs w:val="32"/>
          <w:lang w:val="en-US" w:eastAsia="zh-CN"/>
        </w:rPr>
        <w:t>和</w:t>
      </w:r>
      <w:r>
        <w:rPr>
          <w:rFonts w:hint="eastAsia" w:ascii="Times New Roman" w:hAnsi="Times New Roman" w:eastAsia="方正仿宋_GBK" w:cs="方正仿宋_GBK"/>
          <w:b w:val="0"/>
          <w:bCs w:val="0"/>
          <w:color w:val="auto"/>
          <w:spacing w:val="0"/>
          <w:sz w:val="32"/>
          <w:szCs w:val="32"/>
          <w:lang w:val="en-US" w:eastAsia="zh-CN"/>
        </w:rPr>
        <w:t>旅游支出</w:t>
      </w:r>
      <w:r>
        <w:rPr>
          <w:rFonts w:hint="eastAsia" w:eastAsia="方正仿宋_GBK" w:cs="方正仿宋_GBK"/>
          <w:b w:val="0"/>
          <w:bCs w:val="0"/>
          <w:color w:val="auto"/>
          <w:spacing w:val="0"/>
          <w:sz w:val="32"/>
          <w:szCs w:val="32"/>
          <w:lang w:val="en-US" w:eastAsia="zh-CN"/>
        </w:rPr>
        <w:t>0.72</w:t>
      </w:r>
      <w:r>
        <w:rPr>
          <w:rFonts w:hint="eastAsia" w:ascii="Times New Roman" w:hAnsi="Times New Roman" w:eastAsia="方正仿宋_GBK" w:cs="方正仿宋_GBK"/>
          <w:b w:val="0"/>
          <w:bCs w:val="0"/>
          <w:color w:val="auto"/>
          <w:spacing w:val="0"/>
          <w:sz w:val="32"/>
          <w:szCs w:val="32"/>
          <w:lang w:val="en-US" w:eastAsia="zh-CN"/>
        </w:rPr>
        <w:t>万元。</w:t>
      </w:r>
    </w:p>
    <w:p w14:paraId="37B6BD19">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Style w:val="20"/>
          <w:rFonts w:hint="eastAsia" w:ascii="仿宋" w:hAnsi="仿宋" w:eastAsia="仿宋"/>
          <w:bCs/>
          <w:sz w:val="32"/>
          <w:szCs w:val="32"/>
          <w:lang w:val="en-US" w:eastAsia="zh-CN"/>
        </w:rPr>
        <w:t>3</w:t>
      </w:r>
      <w:r>
        <w:rPr>
          <w:rStyle w:val="20"/>
          <w:rFonts w:ascii="仿宋" w:hAnsi="仿宋" w:eastAsia="仿宋"/>
          <w:bCs/>
          <w:sz w:val="32"/>
          <w:szCs w:val="32"/>
        </w:rPr>
        <w:t>.</w:t>
      </w:r>
      <w:r>
        <w:rPr>
          <w:rStyle w:val="20"/>
          <w:rFonts w:hint="eastAsia" w:ascii="仿宋" w:hAnsi="仿宋" w:eastAsia="仿宋"/>
          <w:bCs/>
          <w:sz w:val="32"/>
          <w:szCs w:val="32"/>
        </w:rPr>
        <w:t>社会保障和就业</w:t>
      </w:r>
      <w:r>
        <w:rPr>
          <w:rStyle w:val="20"/>
          <w:rFonts w:ascii="仿宋" w:hAnsi="仿宋" w:eastAsia="仿宋"/>
          <w:bCs/>
          <w:sz w:val="32"/>
          <w:szCs w:val="32"/>
        </w:rPr>
        <w:t>:</w:t>
      </w:r>
      <w:r>
        <w:rPr>
          <w:rFonts w:hint="eastAsia" w:ascii="Times New Roman" w:hAnsi="Times New Roman" w:eastAsia="方正仿宋_GBK" w:cs="方正仿宋_GBK"/>
          <w:b w:val="0"/>
          <w:bCs w:val="0"/>
          <w:color w:val="auto"/>
          <w:spacing w:val="0"/>
          <w:sz w:val="32"/>
          <w:szCs w:val="32"/>
          <w:lang w:val="en-US" w:eastAsia="zh-CN"/>
        </w:rPr>
        <w:t>支出决算为</w:t>
      </w:r>
      <w:r>
        <w:rPr>
          <w:rFonts w:hint="eastAsia" w:eastAsia="方正仿宋_GBK" w:cs="方正仿宋_GBK"/>
          <w:b w:val="0"/>
          <w:bCs w:val="0"/>
          <w:color w:val="auto"/>
          <w:spacing w:val="0"/>
          <w:sz w:val="32"/>
          <w:szCs w:val="32"/>
          <w:lang w:val="en-US" w:eastAsia="zh-CN"/>
        </w:rPr>
        <w:t>140.60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kern w:val="2"/>
          <w:sz w:val="32"/>
          <w:szCs w:val="32"/>
          <w:lang w:val="en-US" w:eastAsia="zh-CN" w:bidi="ar-SA"/>
        </w:rPr>
        <w:t>。</w:t>
      </w:r>
      <w:r>
        <w:rPr>
          <w:rFonts w:hint="eastAsia" w:ascii="Times New Roman" w:hAnsi="Times New Roman" w:eastAsia="方正仿宋_GBK" w:cs="方正仿宋_GBK"/>
          <w:b w:val="0"/>
          <w:bCs w:val="0"/>
          <w:color w:val="auto"/>
          <w:spacing w:val="0"/>
          <w:sz w:val="32"/>
          <w:szCs w:val="32"/>
          <w:lang w:val="en-US" w:eastAsia="zh-CN"/>
        </w:rPr>
        <w:t>20805-行政事业单位养老支出</w:t>
      </w:r>
      <w:r>
        <w:rPr>
          <w:rFonts w:hint="eastAsia" w:eastAsia="方正仿宋_GBK" w:cs="方正仿宋_GBK"/>
          <w:b w:val="0"/>
          <w:bCs w:val="0"/>
          <w:color w:val="auto"/>
          <w:spacing w:val="0"/>
          <w:sz w:val="32"/>
          <w:szCs w:val="32"/>
          <w:lang w:val="en-US" w:eastAsia="zh-CN"/>
        </w:rPr>
        <w:t>决算数140.60</w:t>
      </w:r>
      <w:r>
        <w:rPr>
          <w:rFonts w:hint="eastAsia" w:ascii="Times New Roman" w:hAnsi="Times New Roman" w:eastAsia="方正仿宋_GBK" w:cs="方正仿宋_GBK"/>
          <w:b w:val="0"/>
          <w:bCs w:val="0"/>
          <w:color w:val="auto"/>
          <w:spacing w:val="0"/>
          <w:sz w:val="32"/>
          <w:szCs w:val="32"/>
          <w:lang w:val="en-US" w:eastAsia="zh-CN"/>
        </w:rPr>
        <w:t>万元。</w:t>
      </w:r>
    </w:p>
    <w:p w14:paraId="1EC4712A">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Style w:val="20"/>
          <w:rFonts w:hint="eastAsia" w:ascii="仿宋" w:hAnsi="仿宋" w:eastAsia="仿宋"/>
          <w:bCs/>
          <w:sz w:val="32"/>
          <w:szCs w:val="32"/>
          <w:lang w:val="en-US" w:eastAsia="zh-CN"/>
        </w:rPr>
        <w:t>4</w:t>
      </w:r>
      <w:r>
        <w:rPr>
          <w:rStyle w:val="20"/>
          <w:rFonts w:ascii="仿宋" w:hAnsi="仿宋" w:eastAsia="仿宋"/>
          <w:bCs/>
          <w:sz w:val="32"/>
          <w:szCs w:val="32"/>
        </w:rPr>
        <w:t>.</w:t>
      </w:r>
      <w:r>
        <w:rPr>
          <w:rFonts w:hint="eastAsia" w:ascii="仿宋" w:hAnsi="仿宋" w:eastAsia="仿宋"/>
          <w:b/>
          <w:bCs/>
          <w:sz w:val="32"/>
          <w:szCs w:val="32"/>
        </w:rPr>
        <w:t>卫生健康</w:t>
      </w:r>
      <w:r>
        <w:rPr>
          <w:rStyle w:val="20"/>
          <w:rFonts w:ascii="仿宋" w:hAnsi="仿宋" w:eastAsia="仿宋"/>
          <w:bCs/>
          <w:sz w:val="32"/>
          <w:szCs w:val="32"/>
        </w:rPr>
        <w:t>:</w:t>
      </w:r>
      <w:r>
        <w:rPr>
          <w:rFonts w:hint="eastAsia" w:ascii="Times New Roman" w:hAnsi="Times New Roman" w:eastAsia="方正仿宋_GBK" w:cs="方正仿宋_GBK"/>
          <w:b w:val="0"/>
          <w:bCs w:val="0"/>
          <w:color w:val="auto"/>
          <w:spacing w:val="0"/>
          <w:sz w:val="32"/>
          <w:szCs w:val="32"/>
          <w:lang w:val="en-US" w:eastAsia="zh-CN"/>
        </w:rPr>
        <w:t>支出决算为</w:t>
      </w:r>
      <w:r>
        <w:rPr>
          <w:rFonts w:hint="eastAsia" w:eastAsia="方正仿宋_GBK" w:cs="方正仿宋_GBK"/>
          <w:b w:val="0"/>
          <w:bCs w:val="0"/>
          <w:color w:val="auto"/>
          <w:spacing w:val="0"/>
          <w:sz w:val="32"/>
          <w:szCs w:val="32"/>
          <w:lang w:val="en-US" w:eastAsia="zh-CN"/>
        </w:rPr>
        <w:t>57.68</w:t>
      </w:r>
      <w:r>
        <w:rPr>
          <w:rFonts w:hint="eastAsia" w:ascii="Times New Roman" w:hAnsi="Times New Roman" w:eastAsia="方正仿宋_GBK" w:cs="方正仿宋_GBK"/>
          <w:b w:val="0"/>
          <w:bCs w:val="0"/>
          <w:color w:val="auto"/>
          <w:spacing w:val="0"/>
          <w:sz w:val="32"/>
          <w:szCs w:val="32"/>
          <w:lang w:val="en-US" w:eastAsia="zh-CN"/>
        </w:rPr>
        <w:t>万元，21011-行政事业单位医疗支出决算数</w:t>
      </w:r>
      <w:r>
        <w:rPr>
          <w:rFonts w:hint="eastAsia" w:eastAsia="方正仿宋_GBK" w:cs="方正仿宋_GBK"/>
          <w:b w:val="0"/>
          <w:bCs w:val="0"/>
          <w:color w:val="auto"/>
          <w:spacing w:val="0"/>
          <w:sz w:val="32"/>
          <w:szCs w:val="32"/>
          <w:lang w:val="en-US" w:eastAsia="zh-CN"/>
        </w:rPr>
        <w:t>57.68</w:t>
      </w:r>
      <w:r>
        <w:rPr>
          <w:rFonts w:hint="eastAsia" w:ascii="Times New Roman" w:hAnsi="Times New Roman" w:eastAsia="方正仿宋_GBK" w:cs="方正仿宋_GBK"/>
          <w:b w:val="0"/>
          <w:bCs w:val="0"/>
          <w:color w:val="auto"/>
          <w:spacing w:val="0"/>
          <w:sz w:val="32"/>
          <w:szCs w:val="32"/>
          <w:lang w:val="en-US" w:eastAsia="zh-CN"/>
        </w:rPr>
        <w:t>万元。</w:t>
      </w:r>
    </w:p>
    <w:p w14:paraId="252B9B71">
      <w:pPr>
        <w:pStyle w:val="12"/>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仿宋" w:hAnsi="仿宋" w:eastAsia="仿宋" w:cs="Times New Roman"/>
          <w:b/>
          <w:bCs/>
          <w:kern w:val="2"/>
          <w:sz w:val="32"/>
          <w:szCs w:val="32"/>
          <w:lang w:val="en-US" w:eastAsia="zh-CN" w:bidi="ar-SA"/>
        </w:rPr>
        <w:t>5.节能环保支出：</w:t>
      </w:r>
      <w:r>
        <w:rPr>
          <w:rFonts w:hint="eastAsia" w:ascii="Times New Roman" w:hAnsi="Times New Roman" w:eastAsia="方正仿宋_GBK" w:cs="方正仿宋_GBK"/>
          <w:b w:val="0"/>
          <w:bCs w:val="0"/>
          <w:color w:val="auto"/>
          <w:spacing w:val="0"/>
          <w:kern w:val="2"/>
          <w:sz w:val="32"/>
          <w:szCs w:val="32"/>
          <w:lang w:val="en-US" w:eastAsia="zh-CN" w:bidi="ar-SA"/>
        </w:rPr>
        <w:t>支出决算为704.99万元。21104-自然生态保护支出决算数704.99万元，2110401-生态保护支出决算数704.99万元。</w:t>
      </w:r>
    </w:p>
    <w:p w14:paraId="259CE001">
      <w:pPr>
        <w:pStyle w:val="12"/>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仿宋" w:hAnsi="仿宋" w:eastAsia="仿宋" w:cs="Times New Roman"/>
          <w:b/>
          <w:bCs/>
          <w:kern w:val="2"/>
          <w:sz w:val="32"/>
          <w:szCs w:val="32"/>
          <w:lang w:val="en-US" w:eastAsia="zh-CN" w:bidi="ar-SA"/>
        </w:rPr>
        <w:t>6.城乡社区支出：</w:t>
      </w:r>
      <w:r>
        <w:rPr>
          <w:rFonts w:hint="eastAsia" w:ascii="Times New Roman" w:hAnsi="Times New Roman" w:eastAsia="方正仿宋_GBK" w:cs="方正仿宋_GBK"/>
          <w:b w:val="0"/>
          <w:bCs w:val="0"/>
          <w:color w:val="auto"/>
          <w:spacing w:val="0"/>
          <w:kern w:val="2"/>
          <w:sz w:val="32"/>
          <w:szCs w:val="32"/>
          <w:lang w:val="en-US" w:eastAsia="zh-CN" w:bidi="ar-SA"/>
        </w:rPr>
        <w:t>支出决算为8.96万元。212-城乡社区支出决算数为8.96万元，，支出预算数8.96万元。</w:t>
      </w:r>
    </w:p>
    <w:p w14:paraId="50751FC5">
      <w:pPr>
        <w:pageBreakBefore w:val="0"/>
        <w:tabs>
          <w:tab w:val="right" w:pos="8306"/>
        </w:tabs>
        <w:kinsoku/>
        <w:wordWrap/>
        <w:topLinePunct w:val="0"/>
        <w:bidi w:val="0"/>
        <w:spacing w:beforeAutospacing="0" w:afterAutospacing="0" w:line="576" w:lineRule="exact"/>
        <w:ind w:left="0" w:leftChars="0" w:right="0" w:firstLine="640" w:firstLineChars="200"/>
        <w:jc w:val="both"/>
        <w:outlineLvl w:val="1"/>
        <w:rPr>
          <w:rStyle w:val="32"/>
        </w:rPr>
      </w:pPr>
      <w:bookmarkStart w:id="28" w:name="_Toc15377214"/>
      <w:bookmarkStart w:id="29" w:name="_Toc15396608"/>
      <w:r>
        <w:rPr>
          <w:rFonts w:hint="eastAsia" w:ascii="方正黑体_GBK" w:hAnsi="方正黑体_GBK" w:eastAsia="方正黑体_GBK" w:cs="方正黑体_GBK"/>
          <w:sz w:val="32"/>
          <w:szCs w:val="32"/>
        </w:rPr>
        <w:t>六、一般公共预算财政拨款基本支出决算情况说明</w:t>
      </w:r>
      <w:bookmarkEnd w:id="28"/>
      <w:bookmarkEnd w:id="29"/>
      <w:r>
        <w:rPr>
          <w:rStyle w:val="32"/>
          <w:rFonts w:ascii="黑体" w:hAnsi="黑体" w:eastAsia="黑体"/>
          <w:b w:val="0"/>
        </w:rPr>
        <w:tab/>
      </w:r>
    </w:p>
    <w:p w14:paraId="5730DE8A">
      <w:pPr>
        <w:pStyle w:val="12"/>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Times New Roman" w:hAnsi="Times New Roman" w:eastAsia="方正仿宋_GBK" w:cs="方正仿宋_GBK"/>
          <w:b w:val="0"/>
          <w:bCs w:val="0"/>
          <w:color w:val="auto"/>
          <w:spacing w:val="0"/>
          <w:kern w:val="2"/>
          <w:sz w:val="32"/>
          <w:szCs w:val="32"/>
          <w:lang w:val="en-US" w:eastAsia="zh-CN" w:bidi="ar-SA"/>
        </w:rPr>
        <w:t>2025年度一般公共预算财政拨款基本支出1322.97万元，其中：</w:t>
      </w:r>
    </w:p>
    <w:p w14:paraId="56514B73">
      <w:pPr>
        <w:pStyle w:val="12"/>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Times New Roman" w:hAnsi="Times New Roman" w:eastAsia="方正仿宋_GBK" w:cs="方正仿宋_GBK"/>
          <w:b w:val="0"/>
          <w:bCs w:val="0"/>
          <w:color w:val="auto"/>
          <w:spacing w:val="0"/>
          <w:kern w:val="2"/>
          <w:sz w:val="32"/>
          <w:szCs w:val="32"/>
          <w:lang w:val="en-US" w:eastAsia="zh-CN" w:bidi="ar-SA"/>
        </w:rPr>
        <w:t>人员经费1201.27万元，主要包括：基本工资184.51万元、津贴补贴288.46万元、奖金243.21万元、伙食补助费0万元、绩效工资32.89万元、机关事业单位基本养老保险缴费93.79万元、职业年金缴费46.81万元、职工基本医疗保险缴费48.46万元，公务员医疗补助缴费9.22万元，其他社会保障缴费2.26万元、住房公积金82.60万元，医疗费7.70万元，其他工资福利支出13.17万元、对个人和家庭的补助148.19万元等。</w:t>
      </w:r>
    </w:p>
    <w:p w14:paraId="501FC4A4">
      <w:pPr>
        <w:pStyle w:val="12"/>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Times New Roman" w:hAnsi="Times New Roman" w:eastAsia="方正仿宋_GBK" w:cs="方正仿宋_GBK"/>
          <w:b w:val="0"/>
          <w:bCs w:val="0"/>
          <w:color w:val="auto"/>
          <w:spacing w:val="0"/>
          <w:kern w:val="2"/>
          <w:sz w:val="32"/>
          <w:szCs w:val="32"/>
          <w:lang w:val="en-US" w:eastAsia="zh-CN" w:bidi="ar-SA"/>
        </w:rPr>
        <w:t>公用经费121.70万元，主要包括：办公费31.03万元、印刷费15.34万元、电费15.10万元、邮电费7.16万元、取暖费0万元、物业管理费0万元、差旅费5.31万元、因公出国（境）费用0万元、维修（护）费1.67万元、租赁费0万元、会议费0万元、培训费0万元、公务接待费0万元、劳务费0万元、委托业务费3.26万元、工会经费7.43万元、福利费15.46万元、公务用车运行维护费10.91万元、其他交通费0万元、税金及附加费用0万元、其他商品和服务支出9.02万元、办公设备购置0万元、专用设备购置0万元、信息网络及软件购置更新0万元、其他资本性支出0万元等。</w:t>
      </w:r>
    </w:p>
    <w:p w14:paraId="778C16E5">
      <w:pPr>
        <w:pageBreakBefore w:val="0"/>
        <w:kinsoku/>
        <w:wordWrap/>
        <w:topLinePunct w:val="0"/>
        <w:bidi w:val="0"/>
        <w:spacing w:beforeAutospacing="0" w:afterAutospacing="0" w:line="576" w:lineRule="exact"/>
        <w:ind w:left="0" w:leftChars="0" w:right="0" w:firstLine="640" w:firstLineChars="200"/>
        <w:jc w:val="both"/>
        <w:outlineLvl w:val="1"/>
        <w:rPr>
          <w:rStyle w:val="32"/>
          <w:rFonts w:hint="eastAsia" w:ascii="方正黑体_GBK" w:hAnsi="方正黑体_GBK" w:eastAsia="方正黑体_GBK" w:cs="方正黑体_GBK"/>
          <w:b w:val="0"/>
        </w:rPr>
      </w:pPr>
      <w:bookmarkStart w:id="30" w:name="_Toc15377215"/>
      <w:bookmarkStart w:id="31" w:name="_Toc15396609"/>
      <w:r>
        <w:rPr>
          <w:rFonts w:hint="eastAsia" w:ascii="方正黑体_GBK" w:hAnsi="方正黑体_GBK" w:eastAsia="方正黑体_GBK" w:cs="方正黑体_GBK"/>
          <w:sz w:val="32"/>
          <w:szCs w:val="32"/>
        </w:rPr>
        <w:t>七、</w:t>
      </w:r>
      <w:r>
        <w:rPr>
          <w:rStyle w:val="32"/>
          <w:rFonts w:hint="eastAsia" w:ascii="方正黑体_GBK" w:hAnsi="方正黑体_GBK" w:eastAsia="方正黑体_GBK" w:cs="方正黑体_GBK"/>
          <w:b w:val="0"/>
        </w:rPr>
        <w:t>财政拨款</w:t>
      </w:r>
      <w:r>
        <w:rPr>
          <w:rStyle w:val="32"/>
          <w:rFonts w:hint="eastAsia" w:ascii="方正黑体_GBK" w:hAnsi="方正黑体_GBK" w:eastAsia="方正黑体_GBK" w:cs="方正黑体_GBK"/>
        </w:rPr>
        <w:t>“</w:t>
      </w:r>
      <w:r>
        <w:rPr>
          <w:rStyle w:val="32"/>
          <w:rFonts w:hint="eastAsia" w:ascii="方正黑体_GBK" w:hAnsi="方正黑体_GBK" w:eastAsia="方正黑体_GBK" w:cs="方正黑体_GBK"/>
          <w:b w:val="0"/>
        </w:rPr>
        <w:t>三公”经费支出决算情况说明</w:t>
      </w:r>
      <w:bookmarkEnd w:id="30"/>
      <w:bookmarkEnd w:id="31"/>
    </w:p>
    <w:p w14:paraId="4EE69C44">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32" w:name="_Toc15377216"/>
      <w:r>
        <w:rPr>
          <w:rFonts w:hint="eastAsia" w:ascii="方正楷体_GBK" w:hAnsi="方正楷体_GBK" w:eastAsia="方正楷体_GBK" w:cs="方正楷体_GBK"/>
          <w:b/>
          <w:bCs/>
          <w:kern w:val="2"/>
          <w:sz w:val="32"/>
          <w:szCs w:val="32"/>
          <w:lang w:val="en-US" w:eastAsia="zh-CN" w:bidi="ar-SA"/>
        </w:rPr>
        <w:t>（一）“三公”经费财政拨款支出决算总体情况说明</w:t>
      </w:r>
      <w:bookmarkEnd w:id="32"/>
    </w:p>
    <w:p w14:paraId="46BE77DC">
      <w:pPr>
        <w:pStyle w:val="12"/>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kern w:val="2"/>
          <w:sz w:val="32"/>
          <w:szCs w:val="32"/>
          <w:lang w:val="en-US" w:eastAsia="zh-CN" w:bidi="ar-SA"/>
        </w:rPr>
      </w:pPr>
      <w:r>
        <w:rPr>
          <w:rFonts w:hint="eastAsia" w:ascii="Times New Roman" w:hAnsi="Times New Roman" w:eastAsia="方正仿宋_GBK" w:cs="方正仿宋_GBK"/>
          <w:b w:val="0"/>
          <w:bCs w:val="0"/>
          <w:color w:val="auto"/>
          <w:spacing w:val="0"/>
          <w:kern w:val="2"/>
          <w:sz w:val="32"/>
          <w:szCs w:val="32"/>
          <w:lang w:val="en-US" w:eastAsia="zh-CN" w:bidi="ar-SA"/>
        </w:rPr>
        <w:t>2025年度“三公”经费财政拨款支出决算为10.91万元，完成预算100%，上年为9.30万元，较上年度增加17.31%。</w:t>
      </w:r>
    </w:p>
    <w:p w14:paraId="3961119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33" w:name="_Toc15377217"/>
      <w:r>
        <w:rPr>
          <w:rFonts w:hint="eastAsia" w:ascii="方正楷体_GBK" w:hAnsi="方正楷体_GBK" w:eastAsia="方正楷体_GBK" w:cs="方正楷体_GBK"/>
          <w:b/>
          <w:bCs/>
          <w:kern w:val="2"/>
          <w:sz w:val="32"/>
          <w:szCs w:val="32"/>
          <w:lang w:val="en-US" w:eastAsia="zh-CN" w:bidi="ar-SA"/>
        </w:rPr>
        <w:t>（二）“三公”经费财政拨款支出决算具体情况说明</w:t>
      </w:r>
      <w:bookmarkEnd w:id="33"/>
    </w:p>
    <w:p w14:paraId="3D499C30">
      <w:pPr>
        <w:pStyle w:val="12"/>
        <w:pageBreakBefore w:val="0"/>
        <w:kinsoku/>
        <w:wordWrap/>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kern w:val="2"/>
          <w:sz w:val="32"/>
          <w:szCs w:val="32"/>
          <w:shd w:val="clear" w:color="auto" w:fill="FFFFFF"/>
          <w:lang w:val="en-US" w:eastAsia="zh-CN" w:bidi="ar-SA"/>
        </w:rPr>
      </w:pPr>
      <w:r>
        <w:rPr>
          <w:rFonts w:hint="eastAsia" w:ascii="Times New Roman" w:hAnsi="Times New Roman" w:eastAsia="方正仿宋_GBK" w:cs="方正仿宋_GBK"/>
          <w:b w:val="0"/>
          <w:bCs w:val="0"/>
          <w:color w:val="auto"/>
          <w:spacing w:val="0"/>
          <w:kern w:val="2"/>
          <w:sz w:val="32"/>
          <w:szCs w:val="32"/>
          <w:lang w:val="en-US" w:eastAsia="zh-CN" w:bidi="ar-SA"/>
        </w:rPr>
        <w:t>2025年度“三公”经费财政拨款支出决算中，因公出国（境）费支出决算0万元，占0%；公务用车购置及运行维护费支出决算10.91万元，占100%；公务接待费支出决算0万元，占0%。</w:t>
      </w:r>
    </w:p>
    <w:p w14:paraId="50864E34">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ascii="仿宋_GB2312" w:eastAsia="仿宋_GB2312"/>
          <w:b/>
          <w:sz w:val="32"/>
          <w:szCs w:val="32"/>
        </w:rPr>
        <w:t>1.</w:t>
      </w:r>
      <w:r>
        <w:rPr>
          <w:rFonts w:hint="eastAsia" w:ascii="仿宋_GB2312" w:eastAsia="仿宋_GB2312"/>
          <w:b/>
          <w:sz w:val="32"/>
          <w:szCs w:val="32"/>
        </w:rPr>
        <w:t>因公出国（境）经费支</w:t>
      </w:r>
      <w:r>
        <w:rPr>
          <w:rFonts w:hint="eastAsia" w:ascii="Times New Roman" w:hAnsi="Times New Roman" w:eastAsia="方正仿宋_GBK" w:cs="方正仿宋_GBK"/>
          <w:b/>
          <w:bCs/>
          <w:color w:val="auto"/>
          <w:spacing w:val="0"/>
          <w:sz w:val="32"/>
          <w:szCs w:val="32"/>
          <w:lang w:val="en-US" w:eastAsia="zh-CN"/>
        </w:rPr>
        <w:t>出</w:t>
      </w:r>
      <w:r>
        <w:rPr>
          <w:rFonts w:hint="eastAsia" w:ascii="Times New Roman" w:hAnsi="Times New Roman" w:eastAsia="方正仿宋_GBK" w:cs="方正仿宋_GBK"/>
          <w:b w:val="0"/>
          <w:bCs w:val="0"/>
          <w:color w:val="auto"/>
          <w:spacing w:val="0"/>
          <w:sz w:val="32"/>
          <w:szCs w:val="32"/>
          <w:lang w:val="en-US" w:eastAsia="zh-CN"/>
        </w:rPr>
        <w:t>0万元，完成预算0%。全年安排因公出国（境）团组0次，出国（境）0人。因公出国（境）支出决算比202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年增加0万元，增长0%。</w:t>
      </w:r>
    </w:p>
    <w:p w14:paraId="475B07C0">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Times New Roman" w:hAnsi="Times New Roman" w:eastAsia="方正仿宋_GBK" w:cs="方正仿宋_GBK"/>
          <w:b w:val="0"/>
          <w:bCs w:val="0"/>
          <w:color w:val="auto"/>
          <w:spacing w:val="0"/>
          <w:sz w:val="32"/>
          <w:szCs w:val="32"/>
          <w:lang w:val="en-US" w:eastAsia="zh-CN"/>
        </w:rPr>
        <w:t>10.91</w:t>
      </w:r>
      <w:r>
        <w:rPr>
          <w:rFonts w:hint="eastAsia" w:ascii="仿宋_GB2312" w:eastAsia="仿宋_GB2312"/>
          <w:sz w:val="32"/>
          <w:szCs w:val="32"/>
        </w:rPr>
        <w:t>万元,</w:t>
      </w:r>
      <w:r>
        <w:rPr>
          <w:rFonts w:hint="eastAsia" w:ascii="Times New Roman" w:hAnsi="Times New Roman" w:eastAsia="方正仿宋_GBK" w:cs="方正仿宋_GBK"/>
          <w:b w:val="0"/>
          <w:bCs w:val="0"/>
          <w:color w:val="auto"/>
          <w:spacing w:val="0"/>
          <w:sz w:val="32"/>
          <w:szCs w:val="32"/>
          <w:lang w:val="en-US" w:eastAsia="zh-CN"/>
        </w:rPr>
        <w:t>完成预算100%。公务用车购置及运行维护费支出决算比202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w:t>
      </w:r>
      <w:r>
        <w:rPr>
          <w:rFonts w:hint="eastAsia" w:ascii="Times New Roman" w:hAnsi="Times New Roman" w:eastAsia="方正仿宋_GBK" w:cs="方正仿宋_GBK"/>
          <w:b w:val="0"/>
          <w:bCs w:val="0"/>
          <w:color w:val="auto"/>
          <w:spacing w:val="0"/>
          <w:kern w:val="2"/>
          <w:sz w:val="32"/>
          <w:szCs w:val="32"/>
          <w:lang w:val="en-US" w:eastAsia="zh-CN" w:bidi="ar-SA"/>
        </w:rPr>
        <w:t>增加</w:t>
      </w:r>
      <w:r>
        <w:rPr>
          <w:rFonts w:hint="eastAsia" w:eastAsia="方正仿宋_GBK" w:cs="方正仿宋_GBK"/>
          <w:b w:val="0"/>
          <w:bCs w:val="0"/>
          <w:color w:val="auto"/>
          <w:spacing w:val="0"/>
          <w:sz w:val="32"/>
          <w:szCs w:val="32"/>
          <w:lang w:val="en-US" w:eastAsia="zh-CN"/>
        </w:rPr>
        <w:t>1.61</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kern w:val="2"/>
          <w:sz w:val="32"/>
          <w:szCs w:val="32"/>
          <w:lang w:val="en-US" w:eastAsia="zh-CN" w:bidi="ar-SA"/>
        </w:rPr>
        <w:t>增加17.31%</w:t>
      </w:r>
      <w:r>
        <w:rPr>
          <w:rFonts w:hint="eastAsia" w:ascii="Times New Roman" w:hAnsi="Times New Roman" w:eastAsia="方正仿宋_GBK" w:cs="方正仿宋_GBK"/>
          <w:b w:val="0"/>
          <w:bCs w:val="0"/>
          <w:color w:val="auto"/>
          <w:spacing w:val="0"/>
          <w:sz w:val="32"/>
          <w:szCs w:val="32"/>
          <w:lang w:val="en-US" w:eastAsia="zh-CN"/>
        </w:rPr>
        <w:t>。主要原因是202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年刷经寺镇</w:t>
      </w:r>
      <w:r>
        <w:rPr>
          <w:rFonts w:hint="eastAsia" w:eastAsia="方正仿宋_GBK" w:cs="方正仿宋_GBK"/>
          <w:b w:val="0"/>
          <w:bCs w:val="0"/>
          <w:color w:val="auto"/>
          <w:spacing w:val="0"/>
          <w:sz w:val="32"/>
          <w:szCs w:val="32"/>
          <w:lang w:val="en-US" w:eastAsia="zh-CN"/>
        </w:rPr>
        <w:t>业务量增加</w:t>
      </w:r>
      <w:r>
        <w:rPr>
          <w:rFonts w:hint="eastAsia" w:ascii="Times New Roman" w:hAnsi="Times New Roman" w:eastAsia="方正仿宋_GBK" w:cs="方正仿宋_GBK"/>
          <w:b w:val="0"/>
          <w:bCs w:val="0"/>
          <w:color w:val="auto"/>
          <w:spacing w:val="0"/>
          <w:sz w:val="32"/>
          <w:szCs w:val="32"/>
          <w:lang w:val="en-US" w:eastAsia="zh-CN"/>
        </w:rPr>
        <w:t>。</w:t>
      </w:r>
    </w:p>
    <w:p w14:paraId="01A537A2">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仿宋_GB2312" w:eastAsia="仿宋_GB2312"/>
          <w:sz w:val="32"/>
          <w:szCs w:val="32"/>
        </w:rPr>
        <w:t>其中：</w:t>
      </w:r>
      <w:r>
        <w:rPr>
          <w:rFonts w:hint="eastAsia" w:ascii="仿宋_GB2312" w:eastAsia="仿宋_GB2312"/>
          <w:b/>
          <w:sz w:val="32"/>
          <w:szCs w:val="32"/>
        </w:rPr>
        <w:t>公务用车购置支出</w:t>
      </w:r>
      <w:r>
        <w:rPr>
          <w:rFonts w:hint="eastAsia" w:ascii="Times New Roman" w:hAnsi="Times New Roman" w:eastAsia="方正仿宋_GBK" w:cs="方正仿宋_GBK"/>
          <w:b w:val="0"/>
          <w:bCs w:val="0"/>
          <w:color w:val="auto"/>
          <w:spacing w:val="0"/>
          <w:sz w:val="32"/>
          <w:szCs w:val="32"/>
          <w:lang w:val="en-US" w:eastAsia="zh-CN"/>
        </w:rPr>
        <w:t>0万元。截至202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年12月31日，单位共有公务用车4辆，其中：消防车1辆、越野车3辆。</w:t>
      </w:r>
    </w:p>
    <w:p w14:paraId="75F007C1">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仿宋_GB2312" w:eastAsia="仿宋_GB2312"/>
          <w:b/>
          <w:sz w:val="32"/>
          <w:szCs w:val="32"/>
        </w:rPr>
        <w:t>公务用车运行维护费支出</w:t>
      </w:r>
      <w:r>
        <w:rPr>
          <w:rFonts w:hint="eastAsia" w:eastAsia="方正仿宋_GBK" w:cs="方正仿宋_GBK"/>
          <w:b w:val="0"/>
          <w:bCs w:val="0"/>
          <w:color w:val="auto"/>
          <w:spacing w:val="0"/>
          <w:sz w:val="32"/>
          <w:szCs w:val="32"/>
          <w:lang w:val="en-US" w:eastAsia="zh-CN"/>
        </w:rPr>
        <w:t>10.91</w:t>
      </w:r>
      <w:r>
        <w:rPr>
          <w:rFonts w:hint="eastAsia" w:ascii="Times New Roman" w:hAnsi="Times New Roman" w:eastAsia="方正仿宋_GBK" w:cs="方正仿宋_GBK"/>
          <w:b w:val="0"/>
          <w:bCs w:val="0"/>
          <w:color w:val="auto"/>
          <w:spacing w:val="0"/>
          <w:sz w:val="32"/>
          <w:szCs w:val="32"/>
          <w:lang w:val="en-US" w:eastAsia="zh-CN"/>
        </w:rPr>
        <w:t>万元。主要用于下村开展工作等日常工作所需的公务用车燃料费、维修费、保险费等支出。</w:t>
      </w:r>
    </w:p>
    <w:p w14:paraId="28EE67FE">
      <w:pPr>
        <w:pageBreakBefore w:val="0"/>
        <w:kinsoku/>
        <w:wordWrap/>
        <w:topLinePunct w:val="0"/>
        <w:bidi w:val="0"/>
        <w:spacing w:beforeAutospacing="0" w:afterAutospacing="0" w:line="576" w:lineRule="exact"/>
        <w:ind w:left="0" w:leftChars="0" w:right="0" w:firstLine="643" w:firstLineChars="200"/>
        <w:jc w:val="both"/>
        <w:rPr>
          <w:rFonts w:hint="eastAsia" w:ascii="仿宋_GB2312" w:hAnsi="仿宋_GB2312" w:eastAsia="仿宋_GB2312" w:cs="仿宋_GB2312"/>
          <w:kern w:val="2"/>
          <w:sz w:val="32"/>
          <w:szCs w:val="32"/>
          <w:shd w:val="clear" w:color="auto" w:fill="FFFFFF"/>
          <w:lang w:val="en-US" w:eastAsia="zh-CN" w:bidi="ar-SA"/>
        </w:rPr>
      </w:pPr>
      <w:r>
        <w:rPr>
          <w:rFonts w:ascii="仿宋_GB2312" w:eastAsia="仿宋_GB2312"/>
          <w:b/>
          <w:sz w:val="32"/>
          <w:szCs w:val="32"/>
        </w:rPr>
        <w:t>3.</w:t>
      </w:r>
      <w:r>
        <w:rPr>
          <w:rFonts w:hint="eastAsia" w:ascii="仿宋_GB2312" w:eastAsia="仿宋_GB2312"/>
          <w:b/>
          <w:sz w:val="32"/>
          <w:szCs w:val="32"/>
        </w:rPr>
        <w:t>公务接待费支出</w:t>
      </w:r>
      <w:r>
        <w:rPr>
          <w:rFonts w:hint="eastAsia" w:ascii="Times New Roman" w:hAnsi="Times New Roman" w:eastAsia="方正仿宋_GBK" w:cs="方正仿宋_GBK"/>
          <w:b w:val="0"/>
          <w:bCs w:val="0"/>
          <w:color w:val="auto"/>
          <w:spacing w:val="0"/>
          <w:sz w:val="32"/>
          <w:szCs w:val="32"/>
          <w:lang w:val="en-US" w:eastAsia="zh-CN"/>
        </w:rPr>
        <w:t>0万元，完成预算100%。公务接待费支出决算比202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w:t>
      </w:r>
      <w:r>
        <w:rPr>
          <w:rFonts w:hint="eastAsia" w:eastAsia="方正仿宋_GBK" w:cs="方正仿宋_GBK"/>
          <w:b w:val="0"/>
          <w:bCs w:val="0"/>
          <w:color w:val="auto"/>
          <w:spacing w:val="0"/>
          <w:sz w:val="32"/>
          <w:szCs w:val="32"/>
          <w:lang w:val="en-US" w:eastAsia="zh-CN"/>
        </w:rPr>
        <w:t>减少0.10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仿宋_GB2312" w:hAnsi="仿宋_GB2312" w:eastAsia="仿宋_GB2312" w:cs="仿宋_GB2312"/>
          <w:kern w:val="2"/>
          <w:sz w:val="32"/>
          <w:szCs w:val="32"/>
          <w:shd w:val="clear" w:color="auto" w:fill="FFFFFF"/>
          <w:lang w:val="en-US" w:eastAsia="zh-CN" w:bidi="ar-SA"/>
        </w:rPr>
        <w:t>。</w:t>
      </w:r>
    </w:p>
    <w:p w14:paraId="5BD6D54F">
      <w:pPr>
        <w:pageBreakBefore w:val="0"/>
        <w:kinsoku/>
        <w:wordWrap/>
        <w:topLinePunct w:val="0"/>
        <w:bidi w:val="0"/>
        <w:spacing w:beforeAutospacing="0" w:afterAutospacing="0" w:line="576" w:lineRule="exact"/>
        <w:ind w:left="0" w:leftChars="0" w:right="0" w:firstLine="643" w:firstLineChars="200"/>
        <w:jc w:val="both"/>
        <w:rPr>
          <w:rFonts w:ascii="仿宋_GB2312" w:eastAsia="仿宋_GB2312"/>
          <w:sz w:val="32"/>
          <w:szCs w:val="32"/>
        </w:rPr>
      </w:pPr>
      <w:r>
        <w:rPr>
          <w:rFonts w:hint="eastAsia" w:ascii="仿宋" w:hAnsi="仿宋" w:eastAsia="仿宋"/>
          <w:b/>
          <w:sz w:val="32"/>
          <w:szCs w:val="32"/>
        </w:rPr>
        <w:t>国内公务接待支出</w:t>
      </w:r>
      <w:r>
        <w:rPr>
          <w:rFonts w:hint="eastAsia" w:ascii="Times New Roman" w:hAnsi="Times New Roman" w:eastAsia="方正仿宋_GBK" w:cs="方正仿宋_GBK"/>
          <w:b w:val="0"/>
          <w:bCs w:val="0"/>
          <w:color w:val="auto"/>
          <w:spacing w:val="0"/>
          <w:sz w:val="32"/>
          <w:szCs w:val="32"/>
          <w:lang w:val="en-US" w:eastAsia="zh-CN"/>
        </w:rPr>
        <w:t>0万元。</w:t>
      </w:r>
    </w:p>
    <w:p w14:paraId="26701DF6">
      <w:pPr>
        <w:pageBreakBefore w:val="0"/>
        <w:kinsoku/>
        <w:wordWrap/>
        <w:topLinePunct w:val="0"/>
        <w:bidi w:val="0"/>
        <w:spacing w:beforeAutospacing="0" w:afterAutospacing="0" w:line="576" w:lineRule="exact"/>
        <w:ind w:left="0" w:leftChars="0" w:right="0" w:firstLine="643"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仿宋" w:hAnsi="仿宋" w:eastAsia="仿宋"/>
          <w:b/>
          <w:sz w:val="32"/>
          <w:szCs w:val="32"/>
        </w:rPr>
        <w:t>外事接待支出</w:t>
      </w:r>
      <w:r>
        <w:rPr>
          <w:rFonts w:hint="eastAsia" w:ascii="Times New Roman" w:hAnsi="Times New Roman" w:eastAsia="方正仿宋_GBK" w:cs="方正仿宋_GBK"/>
          <w:b w:val="0"/>
          <w:bCs w:val="0"/>
          <w:color w:val="auto"/>
          <w:spacing w:val="0"/>
          <w:sz w:val="32"/>
          <w:szCs w:val="32"/>
          <w:lang w:val="en-US" w:eastAsia="zh-CN"/>
        </w:rPr>
        <w:t>0万元。</w:t>
      </w:r>
      <w:bookmarkStart w:id="34" w:name="_Toc15377218"/>
      <w:bookmarkStart w:id="35" w:name="_Toc15396610"/>
    </w:p>
    <w:p w14:paraId="16275F4E">
      <w:pPr>
        <w:pageBreakBefore w:val="0"/>
        <w:kinsoku/>
        <w:wordWrap/>
        <w:topLinePunct w:val="0"/>
        <w:bidi w:val="0"/>
        <w:spacing w:beforeAutospacing="0" w:afterAutospacing="0" w:line="576" w:lineRule="exact"/>
        <w:ind w:left="0" w:leftChars="0" w:right="0" w:firstLine="640" w:firstLineChars="200"/>
        <w:jc w:val="both"/>
        <w:outlineLvl w:val="1"/>
        <w:rPr>
          <w:rStyle w:val="32"/>
          <w:rFonts w:ascii="黑体" w:hAnsi="黑体" w:eastAsia="黑体"/>
        </w:rPr>
      </w:pPr>
      <w:r>
        <w:rPr>
          <w:rFonts w:hint="eastAsia" w:ascii="黑体" w:eastAsia="黑体"/>
          <w:sz w:val="32"/>
          <w:szCs w:val="32"/>
        </w:rPr>
        <w:t>八、</w:t>
      </w:r>
      <w:r>
        <w:rPr>
          <w:rStyle w:val="32"/>
          <w:rFonts w:hint="eastAsia" w:ascii="黑体" w:hAnsi="黑体" w:eastAsia="黑体"/>
          <w:b w:val="0"/>
        </w:rPr>
        <w:t>政府性基金预算支出决算情况说明</w:t>
      </w:r>
      <w:bookmarkEnd w:id="34"/>
      <w:bookmarkEnd w:id="35"/>
    </w:p>
    <w:p w14:paraId="2D273304">
      <w:pPr>
        <w:pageBreakBefore w:val="0"/>
        <w:kinsoku/>
        <w:wordWrap/>
        <w:topLinePunct w:val="0"/>
        <w:bidi w:val="0"/>
        <w:spacing w:beforeAutospacing="0" w:afterAutospacing="0" w:line="576" w:lineRule="exact"/>
        <w:ind w:left="0" w:leftChars="0" w:right="0" w:firstLine="640" w:firstLineChars="200"/>
        <w:jc w:val="both"/>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年度政府性基金预算财政拨款支出</w:t>
      </w:r>
      <w:r>
        <w:rPr>
          <w:rFonts w:hint="eastAsia" w:eastAsia="方正仿宋_GBK" w:cs="方正仿宋_GBK"/>
          <w:b w:val="0"/>
          <w:bCs w:val="0"/>
          <w:color w:val="auto"/>
          <w:spacing w:val="0"/>
          <w:sz w:val="32"/>
          <w:szCs w:val="32"/>
          <w:lang w:val="en-US" w:eastAsia="zh-CN"/>
        </w:rPr>
        <w:t>38.46</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主要用于农村基础设施建设支出38.46万元，相比2024年增加38.46万元。</w:t>
      </w:r>
    </w:p>
    <w:p w14:paraId="4160C190">
      <w:pPr>
        <w:pageBreakBefore w:val="0"/>
        <w:numPr>
          <w:ilvl w:val="0"/>
          <w:numId w:val="2"/>
        </w:numPr>
        <w:kinsoku/>
        <w:wordWrap/>
        <w:topLinePunct w:val="0"/>
        <w:bidi w:val="0"/>
        <w:spacing w:beforeAutospacing="0" w:afterAutospacing="0" w:line="576" w:lineRule="exact"/>
        <w:ind w:left="0" w:leftChars="0" w:right="0" w:firstLine="640" w:firstLineChars="200"/>
        <w:jc w:val="both"/>
        <w:outlineLvl w:val="1"/>
        <w:rPr>
          <w:rStyle w:val="32"/>
          <w:rFonts w:ascii="黑体" w:hAnsi="黑体" w:eastAsia="黑体"/>
          <w:b w:val="0"/>
        </w:rPr>
      </w:pPr>
      <w:bookmarkStart w:id="36" w:name="_Toc15377219"/>
      <w:bookmarkStart w:id="37" w:name="_Toc15396611"/>
      <w:r>
        <w:rPr>
          <w:rStyle w:val="32"/>
          <w:rFonts w:hint="eastAsia" w:ascii="黑体" w:hAnsi="黑体" w:eastAsia="黑体"/>
          <w:b w:val="0"/>
        </w:rPr>
        <w:t>国有资本经营预算支出决算情况说明</w:t>
      </w:r>
      <w:bookmarkEnd w:id="36"/>
      <w:bookmarkEnd w:id="37"/>
    </w:p>
    <w:p w14:paraId="2E33C5D1">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4</w:t>
      </w:r>
      <w:r>
        <w:rPr>
          <w:rFonts w:hint="eastAsia" w:ascii="Times New Roman" w:hAnsi="Times New Roman" w:eastAsia="方正仿宋_GBK" w:cs="方正仿宋_GBK"/>
          <w:b w:val="0"/>
          <w:bCs w:val="0"/>
          <w:color w:val="auto"/>
          <w:spacing w:val="0"/>
          <w:sz w:val="32"/>
          <w:szCs w:val="32"/>
          <w:lang w:val="en-US" w:eastAsia="zh-CN"/>
        </w:rPr>
        <w:t>年度国有资本经营预算财政拨款支出0万元。</w:t>
      </w:r>
    </w:p>
    <w:p w14:paraId="3EA976F5">
      <w:pPr>
        <w:pageBreakBefore w:val="0"/>
        <w:numPr>
          <w:ilvl w:val="0"/>
          <w:numId w:val="2"/>
        </w:numPr>
        <w:kinsoku/>
        <w:wordWrap/>
        <w:topLinePunct w:val="0"/>
        <w:bidi w:val="0"/>
        <w:spacing w:beforeAutospacing="0" w:afterAutospacing="0" w:line="576" w:lineRule="exact"/>
        <w:ind w:left="0" w:leftChars="0" w:right="0" w:firstLine="640" w:firstLineChars="200"/>
        <w:jc w:val="both"/>
        <w:outlineLvl w:val="1"/>
        <w:rPr>
          <w:rStyle w:val="32"/>
          <w:rFonts w:ascii="黑体" w:hAnsi="黑体" w:eastAsia="黑体"/>
          <w:b w:val="0"/>
        </w:rPr>
      </w:pPr>
      <w:bookmarkStart w:id="38" w:name="_Toc15377221"/>
      <w:bookmarkStart w:id="39" w:name="_Toc15396612"/>
      <w:r>
        <w:rPr>
          <w:rStyle w:val="32"/>
          <w:rFonts w:hint="eastAsia" w:ascii="黑体" w:hAnsi="黑体" w:eastAsia="黑体"/>
          <w:b w:val="0"/>
        </w:rPr>
        <w:t>其他重要事项的情况说明</w:t>
      </w:r>
      <w:bookmarkEnd w:id="38"/>
      <w:bookmarkEnd w:id="39"/>
    </w:p>
    <w:p w14:paraId="45439CF1">
      <w:pPr>
        <w:pageBreakBefore w:val="0"/>
        <w:kinsoku/>
        <w:wordWrap/>
        <w:topLinePunct w:val="0"/>
        <w:bidi w:val="0"/>
        <w:spacing w:beforeAutospacing="0" w:afterAutospacing="0" w:line="576" w:lineRule="exact"/>
        <w:ind w:left="0" w:leftChars="0" w:right="0" w:firstLine="643" w:firstLineChars="200"/>
        <w:jc w:val="both"/>
        <w:outlineLvl w:val="2"/>
        <w:rPr>
          <w:rFonts w:ascii="仿宋" w:hAnsi="仿宋" w:eastAsia="仿宋"/>
          <w:sz w:val="32"/>
          <w:szCs w:val="32"/>
        </w:rPr>
      </w:pPr>
      <w:bookmarkStart w:id="40" w:name="_Toc15377222"/>
      <w:r>
        <w:rPr>
          <w:rFonts w:hint="eastAsia" w:ascii="方正楷体_GBK" w:hAnsi="方正楷体_GBK" w:eastAsia="方正楷体_GBK" w:cs="方正楷体_GBK"/>
          <w:b/>
          <w:bCs/>
          <w:kern w:val="2"/>
          <w:sz w:val="32"/>
          <w:szCs w:val="32"/>
          <w:lang w:val="en-US" w:eastAsia="zh-CN" w:bidi="ar-SA"/>
        </w:rPr>
        <w:t>（一）机关运行经费支出情况</w:t>
      </w:r>
      <w:bookmarkEnd w:id="40"/>
    </w:p>
    <w:p w14:paraId="4A9CDC48">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年度，红原县刷经寺镇人民政府机关运行经费支出</w:t>
      </w:r>
      <w:r>
        <w:rPr>
          <w:rFonts w:hint="eastAsia" w:eastAsia="方正仿宋_GBK" w:cs="方正仿宋_GBK"/>
          <w:b w:val="0"/>
          <w:bCs w:val="0"/>
          <w:color w:val="auto"/>
          <w:spacing w:val="0"/>
          <w:sz w:val="32"/>
          <w:szCs w:val="32"/>
          <w:lang w:val="en-US" w:eastAsia="zh-CN"/>
        </w:rPr>
        <w:t>904.98</w:t>
      </w:r>
      <w:r>
        <w:rPr>
          <w:rFonts w:hint="eastAsia" w:ascii="Times New Roman" w:hAnsi="Times New Roman" w:eastAsia="方正仿宋_GBK" w:cs="方正仿宋_GBK"/>
          <w:b w:val="0"/>
          <w:bCs w:val="0"/>
          <w:color w:val="auto"/>
          <w:spacing w:val="0"/>
          <w:sz w:val="32"/>
          <w:szCs w:val="32"/>
          <w:lang w:val="en-US" w:eastAsia="zh-CN"/>
        </w:rPr>
        <w:t>万元。</w:t>
      </w:r>
    </w:p>
    <w:p w14:paraId="390A668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41" w:name="_Toc15377223"/>
      <w:r>
        <w:rPr>
          <w:rFonts w:hint="eastAsia" w:ascii="方正楷体_GBK" w:hAnsi="方正楷体_GBK" w:eastAsia="方正楷体_GBK" w:cs="方正楷体_GBK"/>
          <w:b/>
          <w:bCs/>
          <w:kern w:val="2"/>
          <w:sz w:val="32"/>
          <w:szCs w:val="32"/>
          <w:lang w:val="en-US" w:eastAsia="zh-CN" w:bidi="ar-SA"/>
        </w:rPr>
        <w:t>（二）政府采购支出情况</w:t>
      </w:r>
      <w:bookmarkEnd w:id="41"/>
    </w:p>
    <w:p w14:paraId="7860C2A4">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年度，红原县刷经寺镇人民政府政府采购支出总额</w:t>
      </w:r>
      <w:r>
        <w:rPr>
          <w:rFonts w:hint="eastAsia" w:eastAsia="方正仿宋_GBK" w:cs="方正仿宋_GBK"/>
          <w:b w:val="0"/>
          <w:bCs w:val="0"/>
          <w:color w:val="auto"/>
          <w:spacing w:val="0"/>
          <w:sz w:val="32"/>
          <w:szCs w:val="32"/>
          <w:lang w:val="en-US" w:eastAsia="zh-CN"/>
        </w:rPr>
        <w:t>407.27</w:t>
      </w:r>
      <w:r>
        <w:rPr>
          <w:rFonts w:hint="eastAsia" w:ascii="Times New Roman" w:hAnsi="Times New Roman" w:eastAsia="方正仿宋_GBK" w:cs="方正仿宋_GBK"/>
          <w:b w:val="0"/>
          <w:bCs w:val="0"/>
          <w:color w:val="auto"/>
          <w:spacing w:val="0"/>
          <w:sz w:val="32"/>
          <w:szCs w:val="32"/>
          <w:lang w:val="en-US" w:eastAsia="zh-CN"/>
        </w:rPr>
        <w:t>万元，其中：政府采购货物支出0万元、政府采购工程支出</w:t>
      </w:r>
      <w:r>
        <w:rPr>
          <w:rFonts w:hint="eastAsia" w:eastAsia="方正仿宋_GBK" w:cs="方正仿宋_GBK"/>
          <w:b w:val="0"/>
          <w:bCs w:val="0"/>
          <w:color w:val="auto"/>
          <w:spacing w:val="0"/>
          <w:sz w:val="32"/>
          <w:szCs w:val="32"/>
          <w:lang w:val="en-US" w:eastAsia="zh-CN"/>
        </w:rPr>
        <w:t>405.16</w:t>
      </w:r>
      <w:r>
        <w:rPr>
          <w:rFonts w:hint="eastAsia" w:ascii="Times New Roman" w:hAnsi="Times New Roman" w:eastAsia="方正仿宋_GBK" w:cs="方正仿宋_GBK"/>
          <w:b w:val="0"/>
          <w:bCs w:val="0"/>
          <w:color w:val="auto"/>
          <w:spacing w:val="0"/>
          <w:sz w:val="32"/>
          <w:szCs w:val="32"/>
          <w:lang w:val="en-US" w:eastAsia="zh-CN"/>
        </w:rPr>
        <w:t>万元、政府采购服务支出</w:t>
      </w:r>
      <w:r>
        <w:rPr>
          <w:rFonts w:hint="eastAsia" w:eastAsia="方正仿宋_GBK" w:cs="方正仿宋_GBK"/>
          <w:b w:val="0"/>
          <w:bCs w:val="0"/>
          <w:color w:val="auto"/>
          <w:spacing w:val="0"/>
          <w:sz w:val="32"/>
          <w:szCs w:val="32"/>
          <w:lang w:val="en-US" w:eastAsia="zh-CN"/>
        </w:rPr>
        <w:t>2.11</w:t>
      </w:r>
      <w:r>
        <w:rPr>
          <w:rFonts w:hint="eastAsia" w:ascii="Times New Roman" w:hAnsi="Times New Roman" w:eastAsia="方正仿宋_GBK" w:cs="方正仿宋_GBK"/>
          <w:b w:val="0"/>
          <w:bCs w:val="0"/>
          <w:color w:val="auto"/>
          <w:spacing w:val="0"/>
          <w:sz w:val="32"/>
          <w:szCs w:val="32"/>
          <w:lang w:val="en-US" w:eastAsia="zh-CN"/>
        </w:rPr>
        <w:t>万元。授予中小企业合同金额</w:t>
      </w:r>
      <w:r>
        <w:rPr>
          <w:rFonts w:hint="eastAsia" w:eastAsia="方正仿宋_GBK" w:cs="方正仿宋_GBK"/>
          <w:b w:val="0"/>
          <w:bCs w:val="0"/>
          <w:color w:val="auto"/>
          <w:spacing w:val="0"/>
          <w:sz w:val="32"/>
          <w:szCs w:val="32"/>
          <w:lang w:val="en-US" w:eastAsia="zh-CN"/>
        </w:rPr>
        <w:t>407.27</w:t>
      </w:r>
      <w:r>
        <w:rPr>
          <w:rFonts w:hint="eastAsia" w:ascii="Times New Roman" w:hAnsi="Times New Roman" w:eastAsia="方正仿宋_GBK" w:cs="方正仿宋_GBK"/>
          <w:b w:val="0"/>
          <w:bCs w:val="0"/>
          <w:color w:val="auto"/>
          <w:spacing w:val="0"/>
          <w:sz w:val="32"/>
          <w:szCs w:val="32"/>
          <w:lang w:val="en-US" w:eastAsia="zh-CN"/>
        </w:rPr>
        <w:t>万元，占政府采购支出总额的</w:t>
      </w:r>
      <w:r>
        <w:rPr>
          <w:rFonts w:hint="eastAsia" w:eastAsia="方正仿宋_GBK" w:cs="方正仿宋_GBK"/>
          <w:b w:val="0"/>
          <w:bCs w:val="0"/>
          <w:color w:val="auto"/>
          <w:spacing w:val="0"/>
          <w:sz w:val="32"/>
          <w:szCs w:val="32"/>
          <w:lang w:val="en-US" w:eastAsia="zh-CN"/>
        </w:rPr>
        <w:t>100</w:t>
      </w:r>
      <w:r>
        <w:rPr>
          <w:rFonts w:hint="eastAsia" w:ascii="Times New Roman" w:hAnsi="Times New Roman" w:eastAsia="方正仿宋_GBK" w:cs="方正仿宋_GBK"/>
          <w:b w:val="0"/>
          <w:bCs w:val="0"/>
          <w:color w:val="auto"/>
          <w:spacing w:val="0"/>
          <w:sz w:val="32"/>
          <w:szCs w:val="32"/>
          <w:lang w:val="en-US" w:eastAsia="zh-CN"/>
        </w:rPr>
        <w:t>%，其中：授予小微企业合同金额</w:t>
      </w:r>
      <w:r>
        <w:rPr>
          <w:rFonts w:hint="eastAsia" w:eastAsia="方正仿宋_GBK" w:cs="方正仿宋_GBK"/>
          <w:b w:val="0"/>
          <w:bCs w:val="0"/>
          <w:color w:val="auto"/>
          <w:spacing w:val="0"/>
          <w:sz w:val="32"/>
          <w:szCs w:val="32"/>
          <w:lang w:val="en-US" w:eastAsia="zh-CN"/>
        </w:rPr>
        <w:t>2.11万</w:t>
      </w:r>
      <w:r>
        <w:rPr>
          <w:rFonts w:hint="eastAsia" w:ascii="Times New Roman" w:hAnsi="Times New Roman" w:eastAsia="方正仿宋_GBK" w:cs="方正仿宋_GBK"/>
          <w:b w:val="0"/>
          <w:bCs w:val="0"/>
          <w:color w:val="auto"/>
          <w:spacing w:val="0"/>
          <w:sz w:val="32"/>
          <w:szCs w:val="32"/>
          <w:lang w:val="en-US" w:eastAsia="zh-CN"/>
        </w:rPr>
        <w:t>元，占政府采购支出总额的</w:t>
      </w:r>
      <w:r>
        <w:rPr>
          <w:rFonts w:hint="eastAsia" w:eastAsia="方正仿宋_GBK" w:cs="方正仿宋_GBK"/>
          <w:b w:val="0"/>
          <w:bCs w:val="0"/>
          <w:color w:val="auto"/>
          <w:spacing w:val="0"/>
          <w:sz w:val="32"/>
          <w:szCs w:val="32"/>
          <w:lang w:val="en-US" w:eastAsia="zh-CN"/>
        </w:rPr>
        <w:t>0.52</w:t>
      </w:r>
      <w:r>
        <w:rPr>
          <w:rFonts w:hint="eastAsia" w:ascii="Times New Roman" w:hAnsi="Times New Roman" w:eastAsia="方正仿宋_GBK" w:cs="方正仿宋_GBK"/>
          <w:b w:val="0"/>
          <w:bCs w:val="0"/>
          <w:color w:val="auto"/>
          <w:spacing w:val="0"/>
          <w:sz w:val="32"/>
          <w:szCs w:val="32"/>
          <w:lang w:val="en-US" w:eastAsia="zh-CN"/>
        </w:rPr>
        <w:t>%。</w:t>
      </w:r>
    </w:p>
    <w:p w14:paraId="6A18B160">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bookmarkStart w:id="42" w:name="_Toc15377224"/>
      <w:r>
        <w:rPr>
          <w:rFonts w:hint="eastAsia" w:ascii="方正楷体_GBK" w:hAnsi="方正楷体_GBK" w:eastAsia="方正楷体_GBK" w:cs="方正楷体_GBK"/>
          <w:b/>
          <w:bCs/>
          <w:kern w:val="2"/>
          <w:sz w:val="32"/>
          <w:szCs w:val="32"/>
          <w:lang w:val="en-US" w:eastAsia="zh-CN" w:bidi="ar-SA"/>
        </w:rPr>
        <w:t>（三）国有资产占有使用情况</w:t>
      </w:r>
      <w:bookmarkEnd w:id="42"/>
    </w:p>
    <w:p w14:paraId="5832E18C">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截至202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年12月31日，红原县刷经寺镇人民政府共有车辆4辆，其中：消防车车1辆。单价100万元以上设备（不含车辆）0台（套）。</w:t>
      </w:r>
    </w:p>
    <w:p w14:paraId="597EAF04">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r>
        <w:rPr>
          <w:rFonts w:hint="eastAsia" w:ascii="方正楷体_GBK" w:hAnsi="方正楷体_GBK" w:eastAsia="方正楷体_GBK" w:cs="方正楷体_GBK"/>
          <w:b/>
          <w:bCs/>
          <w:kern w:val="2"/>
          <w:sz w:val="32"/>
          <w:szCs w:val="32"/>
          <w:lang w:val="en-US" w:eastAsia="zh-CN" w:bidi="ar-SA"/>
        </w:rPr>
        <w:t>（四）预算绩效管理情况</w:t>
      </w:r>
    </w:p>
    <w:p w14:paraId="2FC5BC27">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根据预算绩效管理要求，本部门在202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年度预算编制阶段，绩效自评报告详见附件。</w:t>
      </w:r>
    </w:p>
    <w:p w14:paraId="3712821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p>
    <w:p w14:paraId="08A6A002">
      <w:pPr>
        <w:pageBreakBefore w:val="0"/>
        <w:kinsoku/>
        <w:wordWrap/>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kern w:val="2"/>
          <w:sz w:val="32"/>
          <w:szCs w:val="32"/>
          <w:shd w:val="clear" w:color="auto" w:fill="FFFFFF"/>
          <w:lang w:val="en-US" w:eastAsia="zh-CN" w:bidi="ar-SA"/>
        </w:rPr>
      </w:pPr>
    </w:p>
    <w:p w14:paraId="4BC502E8">
      <w:pPr>
        <w:pStyle w:val="12"/>
        <w:pageBreakBefore w:val="0"/>
        <w:kinsoku/>
        <w:wordWrap/>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kern w:val="2"/>
          <w:sz w:val="32"/>
          <w:szCs w:val="32"/>
          <w:shd w:val="clear" w:color="auto" w:fill="FFFFFF"/>
          <w:lang w:val="en-US" w:eastAsia="zh-CN" w:bidi="ar-SA"/>
        </w:rPr>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pPr>
    </w:p>
    <w:p w14:paraId="6DCCFCAE">
      <w:pPr>
        <w:pStyle w:val="4"/>
        <w:pageBreakBefore w:val="0"/>
        <w:kinsoku/>
        <w:wordWrap/>
        <w:topLinePunct w:val="0"/>
        <w:bidi w:val="0"/>
        <w:spacing w:before="0" w:beforeAutospacing="0" w:after="0" w:afterAutospacing="0" w:line="576" w:lineRule="exact"/>
        <w:ind w:right="0"/>
        <w:jc w:val="center"/>
      </w:pPr>
      <w:r>
        <w:rPr>
          <w:rFonts w:hint="eastAsia"/>
        </w:rPr>
        <w:t>第三部分 名词解释</w:t>
      </w:r>
    </w:p>
    <w:p w14:paraId="6A1474C7">
      <w:pPr>
        <w:pageBreakBefore w:val="0"/>
        <w:kinsoku/>
        <w:wordWrap/>
        <w:topLinePunct w:val="0"/>
        <w:bidi w:val="0"/>
        <w:spacing w:beforeAutospacing="0" w:afterAutospacing="0" w:line="576" w:lineRule="exact"/>
        <w:ind w:left="0" w:leftChars="0" w:right="0" w:firstLine="420" w:firstLineChars="200"/>
        <w:jc w:val="both"/>
      </w:pPr>
    </w:p>
    <w:p w14:paraId="47E316EA">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1.财政拨款收入：指单位从同级财政部门取得的财政预算资金。</w:t>
      </w:r>
    </w:p>
    <w:p w14:paraId="265079F2">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2.事业收入：指事业单位开展专业业务活动及辅助活动取得的收入。</w:t>
      </w:r>
    </w:p>
    <w:p w14:paraId="45327CB5">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3.经营收入：指事业单位在专业业务活动及其辅助活动之外开展非独立核算经营活动取得的收入。</w:t>
      </w:r>
    </w:p>
    <w:p w14:paraId="684EA22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4.其他收入：指单位取得的除上述收入以外的各项收入。</w:t>
      </w:r>
    </w:p>
    <w:p w14:paraId="1256E4A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 xml:space="preserve">5.使用非财政拨款结余（含专用结余）：指事业单位使用以前年度积累的非财政拨款结余弥补当年收支差额的金额。 </w:t>
      </w:r>
    </w:p>
    <w:p w14:paraId="091CF70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 xml:space="preserve">6.年初结转和结余：指以前年度尚未完成、结转到本年按有关规定继续使用的资金。 </w:t>
      </w:r>
    </w:p>
    <w:p w14:paraId="609B5058">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7.结余分配：指事业单位按照会计制度规定缴纳的所得税、提取的专用结余以及转入非财政拨款结余的金额等。</w:t>
      </w:r>
    </w:p>
    <w:p w14:paraId="767037EF">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8.年末结转和结余：指单位按有关规定结转到下年或以后年度继续使用的资金。</w:t>
      </w:r>
    </w:p>
    <w:p w14:paraId="78BE309B">
      <w:pPr>
        <w:pageBreakBefore w:val="0"/>
        <w:kinsoku/>
        <w:wordWrap/>
        <w:topLinePunct w:val="0"/>
        <w:bidi w:val="0"/>
        <w:spacing w:beforeAutospacing="0" w:afterAutospacing="0" w:line="576" w:lineRule="exact"/>
        <w:ind w:left="0" w:leftChars="0" w:right="0" w:firstLine="640" w:firstLineChars="200"/>
        <w:jc w:val="both"/>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9.一般公共服务：指反映机关事业机构产生的人员经费及公用经费及专项费用。</w:t>
      </w:r>
    </w:p>
    <w:p w14:paraId="1A1E3749">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10.文化旅游体育与传媒：指用于文化站等文化方面经费。</w:t>
      </w:r>
    </w:p>
    <w:p w14:paraId="4D81E39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11.社会保障和就业：指指机关事业单位基本养老保险缴费支出、机关事业单位职业年金缴费支出等。</w:t>
      </w:r>
    </w:p>
    <w:p w14:paraId="4171079B">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12.卫生健康：指行政单位医疗保险支出、事业单位医疗保险支出、指公务员医疗补助、其他行政事业单位医疗支出，反映事业单位职工补充医保。</w:t>
      </w:r>
    </w:p>
    <w:p w14:paraId="0D8E46D7">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13.节能环保：指环境保护管理事务支出。</w:t>
      </w:r>
    </w:p>
    <w:p w14:paraId="295CD079">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14.城镇社区：指用于满足经济建设和各项事业的需要。</w:t>
      </w:r>
    </w:p>
    <w:p w14:paraId="79FB8F6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15.农林水：指用于农业、林业、水务支出。</w:t>
      </w:r>
    </w:p>
    <w:p w14:paraId="2BF2E972">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16.住房保障：指职工行政事业住房公积金支出。</w:t>
      </w:r>
    </w:p>
    <w:p w14:paraId="06FE34FD">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17.基本支出：指为保障机构正常运转、完成日常工作任务而发生的人员支出和公用支出。</w:t>
      </w:r>
    </w:p>
    <w:p w14:paraId="769FC63D">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 xml:space="preserve">18.项目支出：指在基本支出之外为完成特定行政任务和事业发展目标所发生的支出。 </w:t>
      </w:r>
    </w:p>
    <w:p w14:paraId="0A7AAA96">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19.经营支出：指事业单位在专业业务活动及其辅助活动之外开展非独立核算经营活动发生的支出。</w:t>
      </w:r>
    </w:p>
    <w:p w14:paraId="1C0D2A61">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B2648CC">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21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C76E413">
      <w:pPr>
        <w:pageBreakBefore w:val="0"/>
        <w:kinsoku/>
        <w:wordWrap/>
        <w:topLinePunct w:val="0"/>
        <w:bidi w:val="0"/>
        <w:spacing w:beforeAutospacing="0" w:afterAutospacing="0" w:line="576" w:lineRule="exact"/>
        <w:ind w:left="0" w:leftChars="0" w:right="0" w:firstLine="643" w:firstLineChars="200"/>
        <w:jc w:val="both"/>
        <w:rPr>
          <w:rFonts w:ascii="仿宋" w:hAnsi="仿宋" w:eastAsia="仿宋"/>
          <w:b/>
          <w:sz w:val="32"/>
          <w:szCs w:val="32"/>
        </w:rPr>
      </w:pPr>
    </w:p>
    <w:p w14:paraId="6D7BA890">
      <w:pPr>
        <w:pageBreakBefore w:val="0"/>
        <w:kinsoku/>
        <w:wordWrap/>
        <w:topLinePunct w:val="0"/>
        <w:bidi w:val="0"/>
        <w:spacing w:beforeAutospacing="0" w:afterAutospacing="0" w:line="576" w:lineRule="exact"/>
        <w:ind w:left="0" w:leftChars="0" w:right="0" w:firstLine="643" w:firstLineChars="200"/>
        <w:jc w:val="both"/>
        <w:rPr>
          <w:rFonts w:ascii="仿宋" w:hAnsi="仿宋" w:eastAsia="仿宋"/>
          <w:b/>
          <w:sz w:val="32"/>
          <w:szCs w:val="32"/>
        </w:rPr>
      </w:pPr>
      <w:r>
        <w:rPr>
          <w:rFonts w:ascii="仿宋" w:hAnsi="仿宋" w:eastAsia="仿宋"/>
          <w:b/>
          <w:sz w:val="32"/>
          <w:szCs w:val="32"/>
        </w:rPr>
        <w:br w:type="page"/>
      </w:r>
    </w:p>
    <w:p w14:paraId="70447C50">
      <w:pPr>
        <w:pStyle w:val="4"/>
        <w:pageBreakBefore w:val="0"/>
        <w:kinsoku/>
        <w:wordWrap/>
        <w:topLinePunct w:val="0"/>
        <w:bidi w:val="0"/>
        <w:spacing w:before="0" w:beforeAutospacing="0" w:after="0" w:afterAutospacing="0" w:line="576" w:lineRule="exact"/>
        <w:ind w:right="0"/>
        <w:jc w:val="center"/>
        <w:rPr>
          <w:rFonts w:ascii="黑体" w:hAnsi="黑体" w:eastAsia="黑体"/>
          <w:b w:val="0"/>
        </w:rPr>
      </w:pPr>
      <w:r>
        <w:rPr>
          <w:rFonts w:hint="eastAsia" w:ascii="黑体" w:hAnsi="黑体" w:eastAsia="黑体"/>
          <w:b w:val="0"/>
        </w:rPr>
        <w:t>第四部分 附件</w:t>
      </w:r>
    </w:p>
    <w:p w14:paraId="262573ED">
      <w:pPr>
        <w:pageBreakBefore w:val="0"/>
        <w:kinsoku/>
        <w:wordWrap/>
        <w:topLinePunct w:val="0"/>
        <w:bidi w:val="0"/>
        <w:spacing w:beforeAutospacing="0" w:afterAutospacing="0" w:line="576" w:lineRule="exact"/>
        <w:ind w:left="0" w:leftChars="0" w:right="0" w:firstLine="420" w:firstLineChars="200"/>
        <w:jc w:val="both"/>
      </w:pPr>
    </w:p>
    <w:p w14:paraId="5CA59BE1">
      <w:pPr>
        <w:pageBreakBefore w:val="0"/>
        <w:kinsoku/>
        <w:wordWrap/>
        <w:topLinePunct w:val="0"/>
        <w:bidi w:val="0"/>
        <w:spacing w:beforeAutospacing="0" w:afterAutospacing="0" w:line="576" w:lineRule="exact"/>
        <w:ind w:right="0"/>
        <w:jc w:val="both"/>
        <w:rPr>
          <w:rFonts w:ascii="黑体" w:hAnsi="黑体" w:eastAsia="黑体"/>
          <w:sz w:val="32"/>
          <w:szCs w:val="32"/>
        </w:rPr>
      </w:pPr>
      <w:r>
        <w:rPr>
          <w:rFonts w:hint="eastAsia" w:ascii="黑体" w:hAnsi="黑体" w:eastAsia="黑体"/>
          <w:sz w:val="32"/>
          <w:szCs w:val="32"/>
        </w:rPr>
        <w:t>附件1</w:t>
      </w:r>
    </w:p>
    <w:p w14:paraId="1DFF0D14">
      <w:pPr>
        <w:pageBreakBefore w:val="0"/>
        <w:widowControl/>
        <w:kinsoku/>
        <w:wordWrap/>
        <w:topLinePunct w:val="0"/>
        <w:bidi w:val="0"/>
        <w:spacing w:beforeAutospacing="0" w:afterAutospacing="0" w:line="576" w:lineRule="exact"/>
        <w:ind w:right="0"/>
        <w:contextualSpacing/>
        <w:jc w:val="center"/>
        <w:rPr>
          <w:rFonts w:hint="eastAsia" w:ascii="方正小标宋_GBK" w:hAnsi="方正小标宋_GBK" w:eastAsia="方正小标宋_GBK" w:cs="方正小标宋_GBK"/>
          <w:b w:val="0"/>
          <w:bCs/>
          <w:sz w:val="44"/>
          <w:szCs w:val="44"/>
          <w:highlight w:val="none"/>
          <w:shd w:val="clear" w:color="auto" w:fill="FFFFFF"/>
          <w:lang w:val="en-US" w:eastAsia="zh-CN" w:bidi="ar-SA"/>
        </w:rPr>
      </w:pPr>
      <w:r>
        <w:rPr>
          <w:rFonts w:hint="eastAsia" w:ascii="方正小标宋_GBK" w:hAnsi="方正小标宋_GBK" w:eastAsia="方正小标宋_GBK" w:cs="方正小标宋_GBK"/>
          <w:b w:val="0"/>
          <w:bCs/>
          <w:sz w:val="44"/>
          <w:szCs w:val="44"/>
          <w:highlight w:val="none"/>
          <w:shd w:val="clear" w:color="auto" w:fill="FFFFFF"/>
          <w:lang w:eastAsia="zh-CN" w:bidi="ar-SA"/>
        </w:rPr>
        <w:t>红原县</w:t>
      </w:r>
      <w:r>
        <w:rPr>
          <w:rFonts w:hint="eastAsia" w:ascii="方正小标宋_GBK" w:hAnsi="方正小标宋_GBK" w:eastAsia="方正小标宋_GBK" w:cs="方正小标宋_GBK"/>
          <w:b w:val="0"/>
          <w:bCs/>
          <w:sz w:val="44"/>
          <w:szCs w:val="44"/>
          <w:highlight w:val="none"/>
          <w:shd w:val="clear" w:color="auto" w:fill="FFFFFF"/>
          <w:lang w:val="en-US" w:eastAsia="zh-CN" w:bidi="ar-SA"/>
        </w:rPr>
        <w:t>刷经寺镇人民政府</w:t>
      </w:r>
    </w:p>
    <w:p w14:paraId="63037795">
      <w:pPr>
        <w:pageBreakBefore w:val="0"/>
        <w:widowControl/>
        <w:kinsoku/>
        <w:wordWrap/>
        <w:topLinePunct w:val="0"/>
        <w:bidi w:val="0"/>
        <w:spacing w:beforeAutospacing="0" w:afterAutospacing="0" w:line="576" w:lineRule="exact"/>
        <w:ind w:right="0"/>
        <w:contextualSpacing/>
        <w:jc w:val="center"/>
        <w:rPr>
          <w:rFonts w:hint="eastAsia" w:ascii="方正小标宋_GBK" w:hAnsi="方正小标宋_GBK" w:eastAsia="方正小标宋_GBK" w:cs="方正小标宋_GBK"/>
          <w:b w:val="0"/>
          <w:bCs/>
          <w:sz w:val="44"/>
          <w:szCs w:val="44"/>
          <w:highlight w:val="none"/>
          <w:shd w:val="clear" w:color="auto" w:fill="FFFFFF"/>
          <w:lang w:bidi="ar-SA"/>
        </w:rPr>
      </w:pPr>
      <w:r>
        <w:rPr>
          <w:rFonts w:hint="eastAsia" w:ascii="方正小标宋_GBK" w:hAnsi="方正小标宋_GBK" w:eastAsia="方正小标宋_GBK" w:cs="方正小标宋_GBK"/>
          <w:b w:val="0"/>
          <w:bCs/>
          <w:sz w:val="44"/>
          <w:szCs w:val="44"/>
          <w:highlight w:val="none"/>
          <w:shd w:val="clear" w:color="auto" w:fill="FFFFFF"/>
          <w:lang w:eastAsia="zh-CN" w:bidi="ar-SA"/>
        </w:rPr>
        <w:t>关于</w:t>
      </w:r>
      <w:r>
        <w:rPr>
          <w:rFonts w:hint="eastAsia" w:ascii="方正小标宋_GBK" w:hAnsi="方正小标宋_GBK" w:eastAsia="方正小标宋_GBK" w:cs="方正小标宋_GBK"/>
          <w:b w:val="0"/>
          <w:bCs/>
          <w:sz w:val="44"/>
          <w:szCs w:val="44"/>
          <w:highlight w:val="none"/>
          <w:shd w:val="clear" w:color="auto" w:fill="FFFFFF"/>
          <w:lang w:bidi="ar-SA"/>
        </w:rPr>
        <w:t>2</w:t>
      </w:r>
      <w:r>
        <w:rPr>
          <w:rFonts w:hint="eastAsia" w:ascii="方正小标宋_GBK" w:hAnsi="方正小标宋_GBK" w:eastAsia="方正小标宋_GBK" w:cs="方正小标宋_GBK"/>
          <w:b w:val="0"/>
          <w:bCs/>
          <w:sz w:val="44"/>
          <w:szCs w:val="44"/>
          <w:highlight w:val="none"/>
          <w:shd w:val="clear" w:color="auto" w:fill="FFFFFF"/>
          <w:lang w:val="en-US" w:eastAsia="zh-CN" w:bidi="ar-SA"/>
        </w:rPr>
        <w:t>025</w:t>
      </w:r>
      <w:r>
        <w:rPr>
          <w:rFonts w:hint="eastAsia" w:ascii="方正小标宋_GBK" w:hAnsi="方正小标宋_GBK" w:eastAsia="方正小标宋_GBK" w:cs="方正小标宋_GBK"/>
          <w:b w:val="0"/>
          <w:bCs/>
          <w:sz w:val="44"/>
          <w:szCs w:val="44"/>
          <w:highlight w:val="none"/>
          <w:shd w:val="clear" w:color="auto" w:fill="FFFFFF"/>
          <w:lang w:bidi="ar-SA"/>
        </w:rPr>
        <w:t>年</w:t>
      </w:r>
      <w:r>
        <w:rPr>
          <w:rFonts w:hint="eastAsia" w:ascii="方正小标宋_GBK" w:hAnsi="方正小标宋_GBK" w:eastAsia="方正小标宋_GBK" w:cs="方正小标宋_GBK"/>
          <w:b w:val="0"/>
          <w:bCs/>
          <w:sz w:val="44"/>
          <w:szCs w:val="44"/>
          <w:highlight w:val="none"/>
          <w:shd w:val="clear" w:color="auto" w:fill="FFFFFF"/>
          <w:lang w:eastAsia="zh-CN" w:bidi="ar-SA"/>
        </w:rPr>
        <w:t>度</w:t>
      </w:r>
      <w:r>
        <w:rPr>
          <w:rFonts w:hint="eastAsia" w:ascii="方正小标宋_GBK" w:hAnsi="方正小标宋_GBK" w:eastAsia="方正小标宋_GBK" w:cs="方正小标宋_GBK"/>
          <w:b w:val="0"/>
          <w:bCs/>
          <w:sz w:val="44"/>
          <w:szCs w:val="44"/>
          <w:highlight w:val="none"/>
          <w:shd w:val="clear" w:color="auto" w:fill="FFFFFF"/>
          <w:lang w:bidi="ar-SA"/>
        </w:rPr>
        <w:t>部门整体支出绩效评价</w:t>
      </w:r>
    </w:p>
    <w:p w14:paraId="0C4A55DB">
      <w:pPr>
        <w:pageBreakBefore w:val="0"/>
        <w:widowControl/>
        <w:kinsoku/>
        <w:wordWrap/>
        <w:topLinePunct w:val="0"/>
        <w:bidi w:val="0"/>
        <w:spacing w:beforeAutospacing="0" w:afterAutospacing="0" w:line="576" w:lineRule="exact"/>
        <w:ind w:right="0"/>
        <w:contextualSpacing/>
        <w:jc w:val="center"/>
        <w:rPr>
          <w:rFonts w:ascii="黑体" w:hAnsi="宋体" w:eastAsia="黑体" w:cs="宋体"/>
          <w:color w:val="000000"/>
          <w:kern w:val="0"/>
          <w:sz w:val="24"/>
          <w:szCs w:val="32"/>
          <w:highlight w:val="none"/>
          <w:shd w:val="clear" w:color="auto" w:fill="FFFFFF"/>
          <w:lang w:bidi="ar-SA"/>
        </w:rPr>
      </w:pPr>
      <w:r>
        <w:rPr>
          <w:rFonts w:hint="eastAsia" w:ascii="方正小标宋_GBK" w:hAnsi="方正小标宋_GBK" w:eastAsia="方正小标宋_GBK" w:cs="方正小标宋_GBK"/>
          <w:b w:val="0"/>
          <w:bCs/>
          <w:sz w:val="44"/>
          <w:szCs w:val="44"/>
          <w:highlight w:val="none"/>
          <w:shd w:val="clear" w:color="auto" w:fill="FFFFFF"/>
          <w:lang w:eastAsia="zh-CN" w:bidi="ar-SA"/>
        </w:rPr>
        <w:t>自评</w:t>
      </w:r>
      <w:r>
        <w:rPr>
          <w:rFonts w:hint="eastAsia" w:ascii="方正小标宋_GBK" w:hAnsi="方正小标宋_GBK" w:eastAsia="方正小标宋_GBK" w:cs="方正小标宋_GBK"/>
          <w:b w:val="0"/>
          <w:bCs/>
          <w:sz w:val="44"/>
          <w:szCs w:val="44"/>
          <w:highlight w:val="none"/>
          <w:shd w:val="clear" w:color="auto" w:fill="FFFFFF"/>
          <w:lang w:bidi="ar-SA"/>
        </w:rPr>
        <w:t>报告</w:t>
      </w:r>
    </w:p>
    <w:p w14:paraId="14646DB6">
      <w:pPr>
        <w:keepNext w:val="0"/>
        <w:keepLines w:val="0"/>
        <w:pageBreakBefore w:val="0"/>
        <w:widowControl/>
        <w:kinsoku/>
        <w:wordWrap/>
        <w:overflowPunct w:val="0"/>
        <w:topLinePunct w:val="0"/>
        <w:autoSpaceDE/>
        <w:autoSpaceDN/>
        <w:bidi w:val="0"/>
        <w:adjustRightInd w:val="0"/>
        <w:snapToGrid w:val="0"/>
        <w:spacing w:beforeAutospacing="0" w:afterAutospacing="0" w:line="576" w:lineRule="exact"/>
        <w:ind w:left="0" w:leftChars="0" w:right="0" w:firstLine="640" w:firstLineChars="200"/>
        <w:contextualSpacing/>
        <w:jc w:val="both"/>
        <w:textAlignment w:val="auto"/>
        <w:rPr>
          <w:rFonts w:hint="default" w:ascii="Times New Roman" w:hAnsi="Times New Roman" w:eastAsia="黑体" w:cs="Times New Roman"/>
          <w:color w:val="000000"/>
          <w:kern w:val="0"/>
          <w:sz w:val="32"/>
          <w:szCs w:val="32"/>
          <w:highlight w:val="none"/>
          <w:shd w:val="clear" w:color="auto" w:fill="FFFFFF"/>
          <w:lang w:bidi="ar-SA"/>
        </w:rPr>
      </w:pPr>
    </w:p>
    <w:p w14:paraId="10AEBFAB">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default" w:ascii="方正黑体_GBK" w:hAnsi="方正黑体_GBK" w:eastAsia="方正黑体_GBK" w:cs="方正黑体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zh-CN" w:eastAsia="zh-CN"/>
        </w:rPr>
        <w:t>一、</w:t>
      </w:r>
      <w:r>
        <w:rPr>
          <w:rFonts w:hint="default" w:ascii="方正黑体_GBK" w:hAnsi="方正黑体_GBK" w:eastAsia="方正黑体_GBK" w:cs="方正黑体_GBK"/>
          <w:color w:val="000000"/>
          <w:kern w:val="0"/>
          <w:sz w:val="32"/>
          <w:szCs w:val="32"/>
          <w:highlight w:val="none"/>
          <w:shd w:val="clear" w:color="auto" w:fill="FFFFFF"/>
          <w:lang w:val="zh-CN" w:eastAsia="zh-CN"/>
        </w:rPr>
        <w:t>部门基本情况</w:t>
      </w:r>
    </w:p>
    <w:p w14:paraId="6B4CFD3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default" w:ascii="方正楷体_GBK" w:hAnsi="方正楷体_GBK" w:eastAsia="方正楷体_GBK" w:cs="方正楷体_GBK"/>
          <w:b/>
          <w:bCs/>
          <w:kern w:val="2"/>
          <w:sz w:val="32"/>
          <w:szCs w:val="32"/>
          <w:lang w:val="zh-CN" w:eastAsia="zh-CN" w:bidi="ar-SA"/>
        </w:rPr>
      </w:pPr>
      <w:r>
        <w:rPr>
          <w:rFonts w:hint="eastAsia" w:ascii="方正楷体_GBK" w:hAnsi="方正楷体_GBK" w:eastAsia="方正楷体_GBK" w:cs="方正楷体_GBK"/>
          <w:b/>
          <w:bCs/>
          <w:kern w:val="2"/>
          <w:sz w:val="32"/>
          <w:szCs w:val="32"/>
          <w:lang w:val="zh-CN" w:eastAsia="zh-CN" w:bidi="ar-SA"/>
        </w:rPr>
        <w:t>（一）</w:t>
      </w:r>
      <w:r>
        <w:rPr>
          <w:rFonts w:hint="default" w:ascii="方正楷体_GBK" w:hAnsi="方正楷体_GBK" w:eastAsia="方正楷体_GBK" w:cs="方正楷体_GBK"/>
          <w:b/>
          <w:bCs/>
          <w:kern w:val="2"/>
          <w:sz w:val="32"/>
          <w:szCs w:val="32"/>
          <w:lang w:val="zh-CN" w:eastAsia="zh-CN" w:bidi="ar-SA"/>
        </w:rPr>
        <w:t>机构组成。</w:t>
      </w:r>
    </w:p>
    <w:p w14:paraId="47A9219A">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en-US" w:eastAsia="zh-CN"/>
        </w:rPr>
        <w:t>刷经寺镇</w:t>
      </w:r>
      <w:r>
        <w:rPr>
          <w:rFonts w:hint="eastAsia" w:ascii="Times New Roman" w:hAnsi="Times New Roman" w:eastAsia="方正仿宋_GBK" w:cs="方正仿宋_GBK"/>
          <w:b w:val="0"/>
          <w:bCs w:val="0"/>
          <w:color w:val="auto"/>
          <w:spacing w:val="0"/>
          <w:sz w:val="32"/>
          <w:szCs w:val="32"/>
          <w:lang w:val="zh-CN" w:eastAsia="zh-CN"/>
        </w:rPr>
        <w:t>核算机构为</w:t>
      </w:r>
      <w:r>
        <w:rPr>
          <w:rFonts w:hint="eastAsia" w:ascii="Times New Roman" w:hAnsi="Times New Roman" w:eastAsia="方正仿宋_GBK" w:cs="方正仿宋_GBK"/>
          <w:b w:val="0"/>
          <w:bCs w:val="0"/>
          <w:color w:val="auto"/>
          <w:spacing w:val="0"/>
          <w:sz w:val="32"/>
          <w:szCs w:val="32"/>
          <w:lang w:val="en-US" w:eastAsia="zh-CN"/>
        </w:rPr>
        <w:t>刷经寺镇</w:t>
      </w:r>
      <w:r>
        <w:rPr>
          <w:rFonts w:hint="eastAsia" w:ascii="Times New Roman" w:hAnsi="Times New Roman" w:eastAsia="方正仿宋_GBK" w:cs="方正仿宋_GBK"/>
          <w:b w:val="0"/>
          <w:bCs w:val="0"/>
          <w:color w:val="auto"/>
          <w:spacing w:val="0"/>
          <w:sz w:val="32"/>
          <w:szCs w:val="32"/>
          <w:lang w:val="zh-CN" w:eastAsia="zh-CN"/>
        </w:rPr>
        <w:t>机关和</w:t>
      </w:r>
      <w:r>
        <w:rPr>
          <w:rFonts w:hint="eastAsia" w:ascii="Times New Roman" w:hAnsi="Times New Roman" w:eastAsia="方正仿宋_GBK" w:cs="方正仿宋_GBK"/>
          <w:b w:val="0"/>
          <w:bCs w:val="0"/>
          <w:color w:val="auto"/>
          <w:spacing w:val="0"/>
          <w:sz w:val="32"/>
          <w:szCs w:val="32"/>
          <w:lang w:val="en-US" w:eastAsia="zh-CN"/>
        </w:rPr>
        <w:t>刷经寺镇</w:t>
      </w:r>
      <w:r>
        <w:rPr>
          <w:rFonts w:hint="eastAsia" w:ascii="Times New Roman" w:hAnsi="Times New Roman" w:eastAsia="方正仿宋_GBK" w:cs="方正仿宋_GBK"/>
          <w:b w:val="0"/>
          <w:bCs w:val="0"/>
          <w:color w:val="auto"/>
          <w:spacing w:val="0"/>
          <w:sz w:val="32"/>
          <w:szCs w:val="32"/>
          <w:lang w:val="zh-CN" w:eastAsia="zh-CN"/>
        </w:rPr>
        <w:t>事业</w:t>
      </w:r>
      <w:r>
        <w:rPr>
          <w:rFonts w:hint="eastAsia" w:ascii="Times New Roman" w:hAnsi="Times New Roman" w:eastAsia="方正仿宋_GBK" w:cs="方正仿宋_GBK"/>
          <w:b w:val="0"/>
          <w:bCs w:val="0"/>
          <w:color w:val="auto"/>
          <w:spacing w:val="0"/>
          <w:sz w:val="32"/>
          <w:szCs w:val="32"/>
          <w:lang w:val="en-US" w:eastAsia="zh-CN"/>
        </w:rPr>
        <w:t>2个</w:t>
      </w:r>
      <w:r>
        <w:rPr>
          <w:rFonts w:hint="eastAsia" w:ascii="Times New Roman" w:hAnsi="Times New Roman" w:eastAsia="方正仿宋_GBK" w:cs="方正仿宋_GBK"/>
          <w:b w:val="0"/>
          <w:bCs w:val="0"/>
          <w:color w:val="auto"/>
          <w:spacing w:val="0"/>
          <w:sz w:val="32"/>
          <w:szCs w:val="32"/>
          <w:lang w:val="zh-CN" w:eastAsia="zh-CN"/>
        </w:rPr>
        <w:t>。</w:t>
      </w:r>
    </w:p>
    <w:p w14:paraId="65618F8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zh-CN" w:eastAsia="zh-CN" w:bidi="ar-SA"/>
        </w:rPr>
      </w:pPr>
      <w:r>
        <w:rPr>
          <w:rFonts w:hint="eastAsia" w:ascii="方正楷体_GBK" w:hAnsi="方正楷体_GBK" w:eastAsia="方正楷体_GBK" w:cs="方正楷体_GBK"/>
          <w:b/>
          <w:bCs/>
          <w:kern w:val="2"/>
          <w:sz w:val="32"/>
          <w:szCs w:val="32"/>
          <w:lang w:val="zh-CN" w:eastAsia="zh-CN" w:bidi="ar-SA"/>
        </w:rPr>
        <w:t>（</w:t>
      </w:r>
      <w:r>
        <w:rPr>
          <w:rFonts w:hint="eastAsia" w:ascii="方正楷体_GBK" w:hAnsi="方正楷体_GBK" w:eastAsia="方正楷体_GBK" w:cs="方正楷体_GBK"/>
          <w:b/>
          <w:bCs/>
          <w:kern w:val="2"/>
          <w:sz w:val="32"/>
          <w:szCs w:val="32"/>
          <w:lang w:val="en-US" w:eastAsia="zh-CN" w:bidi="ar-SA"/>
        </w:rPr>
        <w:t>二）</w:t>
      </w:r>
      <w:r>
        <w:rPr>
          <w:rFonts w:hint="default" w:ascii="方正楷体_GBK" w:hAnsi="方正楷体_GBK" w:eastAsia="方正楷体_GBK" w:cs="方正楷体_GBK"/>
          <w:b/>
          <w:bCs/>
          <w:kern w:val="2"/>
          <w:sz w:val="32"/>
          <w:szCs w:val="32"/>
          <w:lang w:val="zh-CN" w:eastAsia="zh-CN" w:bidi="ar-SA"/>
        </w:rPr>
        <w:t>机构职能</w:t>
      </w:r>
      <w:r>
        <w:rPr>
          <w:rFonts w:hint="eastAsia" w:ascii="方正楷体_GBK" w:hAnsi="方正楷体_GBK" w:eastAsia="方正楷体_GBK" w:cs="方正楷体_GBK"/>
          <w:b/>
          <w:bCs/>
          <w:kern w:val="2"/>
          <w:sz w:val="32"/>
          <w:szCs w:val="32"/>
          <w:lang w:val="zh-CN" w:eastAsia="zh-CN" w:bidi="ar-SA"/>
        </w:rPr>
        <w:t>。</w:t>
      </w:r>
    </w:p>
    <w:p w14:paraId="2713A5E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根据</w:t>
      </w:r>
      <w:r>
        <w:rPr>
          <w:rFonts w:hint="eastAsia" w:ascii="Times New Roman" w:hAnsi="Times New Roman" w:eastAsia="方正仿宋_GBK" w:cs="方正仿宋_GBK"/>
          <w:b w:val="0"/>
          <w:bCs w:val="0"/>
          <w:color w:val="auto"/>
          <w:spacing w:val="0"/>
          <w:sz w:val="32"/>
          <w:szCs w:val="32"/>
          <w:lang w:val="en-US" w:eastAsia="zh-CN"/>
        </w:rPr>
        <w:t>刷经寺镇</w:t>
      </w:r>
      <w:r>
        <w:rPr>
          <w:rFonts w:hint="eastAsia" w:ascii="Times New Roman" w:hAnsi="Times New Roman" w:eastAsia="方正仿宋_GBK" w:cs="方正仿宋_GBK"/>
          <w:b w:val="0"/>
          <w:bCs w:val="0"/>
          <w:color w:val="auto"/>
          <w:spacing w:val="0"/>
          <w:sz w:val="32"/>
          <w:szCs w:val="32"/>
          <w:lang w:val="zh-CN" w:eastAsia="zh-CN"/>
        </w:rPr>
        <w:t>三定方案（红委办【</w:t>
      </w:r>
      <w:r>
        <w:rPr>
          <w:rFonts w:hint="eastAsia" w:ascii="Times New Roman" w:hAnsi="Times New Roman" w:eastAsia="方正仿宋_GBK" w:cs="方正仿宋_GBK"/>
          <w:b w:val="0"/>
          <w:bCs w:val="0"/>
          <w:color w:val="auto"/>
          <w:spacing w:val="0"/>
          <w:sz w:val="32"/>
          <w:szCs w:val="32"/>
          <w:lang w:val="en-US" w:eastAsia="zh-CN"/>
        </w:rPr>
        <w:t>2023</w:t>
      </w:r>
      <w:r>
        <w:rPr>
          <w:rFonts w:hint="eastAsia" w:ascii="Times New Roman" w:hAnsi="Times New Roman" w:eastAsia="方正仿宋_GBK" w:cs="方正仿宋_GBK"/>
          <w:b w:val="0"/>
          <w:bCs w:val="0"/>
          <w:color w:val="auto"/>
          <w:spacing w:val="0"/>
          <w:sz w:val="32"/>
          <w:szCs w:val="32"/>
          <w:lang w:val="zh-CN" w:eastAsia="zh-CN"/>
        </w:rPr>
        <w:t>】</w:t>
      </w:r>
      <w:r>
        <w:rPr>
          <w:rFonts w:hint="eastAsia" w:ascii="Times New Roman" w:hAnsi="Times New Roman" w:eastAsia="方正仿宋_GBK" w:cs="方正仿宋_GBK"/>
          <w:b w:val="0"/>
          <w:bCs w:val="0"/>
          <w:color w:val="auto"/>
          <w:spacing w:val="0"/>
          <w:sz w:val="32"/>
          <w:szCs w:val="32"/>
          <w:lang w:val="en-US" w:eastAsia="zh-CN"/>
        </w:rPr>
        <w:t>127号</w:t>
      </w:r>
      <w:r>
        <w:rPr>
          <w:rFonts w:hint="eastAsia" w:ascii="Times New Roman" w:hAnsi="Times New Roman" w:eastAsia="方正仿宋_GBK" w:cs="方正仿宋_GBK"/>
          <w:b w:val="0"/>
          <w:bCs w:val="0"/>
          <w:color w:val="auto"/>
          <w:spacing w:val="0"/>
          <w:sz w:val="32"/>
          <w:szCs w:val="32"/>
          <w:lang w:val="zh-CN" w:eastAsia="zh-CN"/>
        </w:rPr>
        <w:t>）。</w:t>
      </w:r>
    </w:p>
    <w:p w14:paraId="425506F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en-US" w:eastAsia="zh-CN" w:bidi="ar-SA"/>
        </w:rPr>
      </w:pPr>
      <w:r>
        <w:rPr>
          <w:rFonts w:hint="eastAsia" w:ascii="方正楷体_GBK" w:hAnsi="方正楷体_GBK" w:eastAsia="方正楷体_GBK" w:cs="方正楷体_GBK"/>
          <w:b/>
          <w:bCs/>
          <w:kern w:val="2"/>
          <w:sz w:val="32"/>
          <w:szCs w:val="32"/>
          <w:lang w:val="en-US" w:eastAsia="zh-CN" w:bidi="ar-SA"/>
        </w:rPr>
        <w:t>（1）镇党委工作职责</w:t>
      </w:r>
    </w:p>
    <w:p w14:paraId="534BEA1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镇党委是本镇各项工作的领导核心，是农村改革和经济建设的直接组织者和领导者，主要职责：</w:t>
      </w:r>
    </w:p>
    <w:p w14:paraId="15C760B7">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负责贯彻执行党的路线方针政策和上级党组织及本镇党员代表大会的决议；</w:t>
      </w:r>
    </w:p>
    <w:p w14:paraId="30C70679">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讨论决定本镇经济建设和社会发展的重大问题；</w:t>
      </w:r>
    </w:p>
    <w:p w14:paraId="25A3B09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领导镇政权机关和群众组织，支持和保证这些机关和组织依照国家法律法规及各自章程充分行使职权；</w:t>
      </w:r>
    </w:p>
    <w:p w14:paraId="5AF745F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加强镇党委自身建设和以党支部为核心的村级组织建设；</w:t>
      </w:r>
    </w:p>
    <w:p w14:paraId="4635FAC6">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按照干部管理权限，负责对干部的教育、培养、选拔、考核和监督工作；</w:t>
      </w:r>
    </w:p>
    <w:p w14:paraId="29882968">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领导本镇的社会主义民主法制建设和精神文明建设，做好社会治安综合治理和计划生育等工作。</w:t>
      </w:r>
    </w:p>
    <w:p w14:paraId="6FA13820">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）人大主席团工作职责</w:t>
      </w:r>
    </w:p>
    <w:p w14:paraId="32F2243D">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1.负责召开本级人民代表大会会议的具体准备工作；</w:t>
      </w:r>
    </w:p>
    <w:p w14:paraId="63AF3261">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2.负责联系本级人民代表大会代表，组织代表开展活动，总结交流代表小组活动经验；</w:t>
      </w:r>
    </w:p>
    <w:p w14:paraId="14A85646">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3.反映代表和群众对本级人民政府工作的建议、批评和意见；</w:t>
      </w:r>
    </w:p>
    <w:p w14:paraId="659494AE">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4.参加本级人民政府的重要会议；</w:t>
      </w:r>
    </w:p>
    <w:p w14:paraId="1308DAA4">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5.组织实施本级人民代表大会和主席团决定的有关事项；</w:t>
      </w:r>
    </w:p>
    <w:p w14:paraId="05F95723">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6.督促办理代表和人民群众的来信来访。</w:t>
      </w:r>
    </w:p>
    <w:p w14:paraId="49292A5A">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）政府工作职责</w:t>
      </w:r>
    </w:p>
    <w:p w14:paraId="46ABDD6B">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1.贯彻执行党的路线方针政策和国家法律法规，贯彻执行上级行政机关的决议、命令及同级党委的决定，执行镇人民代表大会的决议；</w:t>
      </w:r>
    </w:p>
    <w:p w14:paraId="44B48D35">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2.对镇人民代表大会及其主席团和上级行政机关负责并报告工作；</w:t>
      </w:r>
    </w:p>
    <w:p w14:paraId="66D541D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3.编制和执行镇国民经济和社会发展计划，编制并执行财政预算；</w:t>
      </w:r>
    </w:p>
    <w:p w14:paraId="0CAFCE7D">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4.管理本行政区域经济和各项社会事业的行政工作；</w:t>
      </w:r>
    </w:p>
    <w:p w14:paraId="2D80CA55">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5.负责辖区内行政执法工作，维护社会秩序，保护公民人身、民主、财产等合法权利，保护各种经济组织的合法权益；</w:t>
      </w:r>
    </w:p>
    <w:p w14:paraId="54A76BA6">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6.指导、支持和帮助村民委员会工作；</w:t>
      </w:r>
    </w:p>
    <w:p w14:paraId="12CACBE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7.法律规定赋予烦人其它职责。</w:t>
      </w:r>
    </w:p>
    <w:p w14:paraId="37FB9126">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）人民武装部工作职责</w:t>
      </w:r>
    </w:p>
    <w:p w14:paraId="779EC734">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1.负责民兵组织建设、政治教育、军事训练；</w:t>
      </w:r>
    </w:p>
    <w:p w14:paraId="1A3AB586">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2.为本系统自主择业转业干部提供管理和服务；</w:t>
      </w:r>
    </w:p>
    <w:p w14:paraId="4F3B4DF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3.组织带领民兵完成战备执勤任务，配合公安部门维护社会治安；</w:t>
      </w:r>
    </w:p>
    <w:p w14:paraId="74C81BC0">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4.战时组织带领民兵参军参战，支援前线；</w:t>
      </w:r>
    </w:p>
    <w:p w14:paraId="1B41AFFD">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5.负责征兵工作和预备役士兵、预备役军官登记统计工作；</w:t>
      </w:r>
    </w:p>
    <w:p w14:paraId="760351FC">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6.协同预备役部（分）队落实参训人员，做好兵员的管理、动员集结等工作；</w:t>
      </w:r>
    </w:p>
    <w:p w14:paraId="22180ACB">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zh-CN" w:eastAsia="zh-CN"/>
        </w:rPr>
      </w:pPr>
      <w:r>
        <w:rPr>
          <w:rFonts w:hint="eastAsia" w:ascii="Times New Roman" w:hAnsi="Times New Roman" w:eastAsia="方正仿宋_GBK" w:cs="方正仿宋_GBK"/>
          <w:b w:val="0"/>
          <w:bCs w:val="0"/>
          <w:color w:val="auto"/>
          <w:spacing w:val="0"/>
          <w:sz w:val="32"/>
          <w:szCs w:val="32"/>
          <w:lang w:val="zh-CN" w:eastAsia="zh-CN"/>
        </w:rPr>
        <w:t>7.协助有关部门开展国防教育，做好退伍人员的安置和烈军属的优抚工作；</w:t>
      </w:r>
    </w:p>
    <w:p w14:paraId="38C833DA">
      <w:pPr>
        <w:pageBreakBefore w:val="0"/>
        <w:kinsoku/>
        <w:wordWrap/>
        <w:topLinePunct w:val="0"/>
        <w:bidi w:val="0"/>
        <w:spacing w:beforeAutospacing="0" w:afterAutospacing="0" w:line="576" w:lineRule="exact"/>
        <w:ind w:left="0" w:leftChars="0" w:right="0" w:firstLine="640" w:firstLineChars="200"/>
        <w:jc w:val="both"/>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zh-CN" w:eastAsia="zh-CN"/>
        </w:rPr>
        <w:t>8.完成地方党委、人民政府和上级军事机关交给的其他工作任务。</w:t>
      </w:r>
    </w:p>
    <w:p w14:paraId="0EB1CF41">
      <w:pPr>
        <w:pStyle w:val="38"/>
        <w:keepNext w:val="0"/>
        <w:keepLines w:val="0"/>
        <w:pageBreakBefore w:val="0"/>
        <w:kinsoku/>
        <w:wordWrap/>
        <w:overflowPunct/>
        <w:topLinePunct w:val="0"/>
        <w:autoSpaceDE w:val="0"/>
        <w:autoSpaceDN/>
        <w:bidi w:val="0"/>
        <w:spacing w:beforeAutospacing="0" w:afterAutospacing="0" w:line="576" w:lineRule="exact"/>
        <w:ind w:left="0" w:leftChars="0" w:right="0" w:firstLine="643" w:firstLineChars="200"/>
        <w:jc w:val="both"/>
        <w:textAlignment w:val="auto"/>
        <w:rPr>
          <w:rFonts w:hint="eastAsia" w:ascii="方正楷体_GBK" w:hAnsi="方正楷体_GBK" w:eastAsia="方正楷体_GBK" w:cs="方正楷体_GBK"/>
          <w:b/>
          <w:bCs/>
          <w:kern w:val="2"/>
          <w:sz w:val="32"/>
          <w:szCs w:val="32"/>
          <w:lang w:val="zh-CN" w:eastAsia="zh-CN" w:bidi="ar-SA"/>
        </w:rPr>
      </w:pPr>
      <w:r>
        <w:rPr>
          <w:rFonts w:hint="default" w:ascii="方正楷体_GBK" w:hAnsi="方正楷体_GBK" w:eastAsia="方正楷体_GBK" w:cs="方正楷体_GBK"/>
          <w:b/>
          <w:bCs/>
          <w:kern w:val="2"/>
          <w:sz w:val="32"/>
          <w:szCs w:val="32"/>
          <w:lang w:val="zh-CN" w:eastAsia="zh-CN" w:bidi="ar-SA"/>
        </w:rPr>
        <w:t>（</w:t>
      </w:r>
      <w:r>
        <w:rPr>
          <w:rFonts w:hint="eastAsia" w:ascii="方正楷体_GBK" w:hAnsi="方正楷体_GBK" w:eastAsia="方正楷体_GBK" w:cs="方正楷体_GBK"/>
          <w:b/>
          <w:bCs/>
          <w:kern w:val="2"/>
          <w:sz w:val="32"/>
          <w:szCs w:val="32"/>
          <w:lang w:val="zh-CN" w:eastAsia="zh-CN" w:bidi="ar-SA"/>
        </w:rPr>
        <w:t>三</w:t>
      </w:r>
      <w:r>
        <w:rPr>
          <w:rFonts w:hint="default" w:ascii="方正楷体_GBK" w:hAnsi="方正楷体_GBK" w:eastAsia="方正楷体_GBK" w:cs="方正楷体_GBK"/>
          <w:b/>
          <w:bCs/>
          <w:kern w:val="2"/>
          <w:sz w:val="32"/>
          <w:szCs w:val="32"/>
          <w:lang w:val="zh-CN" w:eastAsia="zh-CN" w:bidi="ar-SA"/>
        </w:rPr>
        <w:t>）人员概况</w:t>
      </w:r>
      <w:r>
        <w:rPr>
          <w:rFonts w:hint="eastAsia" w:ascii="方正楷体_GBK" w:hAnsi="方正楷体_GBK" w:eastAsia="方正楷体_GBK" w:cs="方正楷体_GBK"/>
          <w:b/>
          <w:bCs/>
          <w:kern w:val="2"/>
          <w:sz w:val="32"/>
          <w:szCs w:val="32"/>
          <w:lang w:val="zh-CN" w:eastAsia="zh-CN" w:bidi="ar-SA"/>
        </w:rPr>
        <w:t>。</w:t>
      </w:r>
    </w:p>
    <w:p w14:paraId="1FDB8CB8">
      <w:pPr>
        <w:pStyle w:val="38"/>
        <w:keepNext w:val="0"/>
        <w:keepLines w:val="0"/>
        <w:pageBreakBefore w:val="0"/>
        <w:kinsoku/>
        <w:wordWrap/>
        <w:overflowPunct/>
        <w:topLinePunct w:val="0"/>
        <w:autoSpaceDE w:val="0"/>
        <w:autoSpaceDN/>
        <w:bidi w:val="0"/>
        <w:spacing w:beforeAutospacing="0" w:afterAutospacing="0" w:line="576" w:lineRule="exact"/>
        <w:ind w:left="0" w:leftChars="0" w:right="0" w:firstLine="640" w:firstLineChars="200"/>
        <w:jc w:val="both"/>
        <w:textAlignment w:val="auto"/>
        <w:rPr>
          <w:rFonts w:hint="default" w:ascii="Times New Roman" w:hAnsi="Times New Roman" w:eastAsia="方正仿宋_GBK" w:cs="方正仿宋_GBK"/>
          <w:b w:val="0"/>
          <w:bCs w:val="0"/>
          <w:color w:val="auto"/>
          <w:spacing w:val="0"/>
          <w:kern w:val="2"/>
          <w:sz w:val="32"/>
          <w:szCs w:val="32"/>
          <w:lang w:val="zh-CN" w:eastAsia="zh-CN" w:bidi="ar-SA"/>
        </w:rPr>
      </w:pPr>
      <w:r>
        <w:rPr>
          <w:rFonts w:hint="default" w:ascii="Times New Roman" w:hAnsi="Times New Roman" w:eastAsia="方正仿宋_GBK" w:cs="方正仿宋_GBK"/>
          <w:b w:val="0"/>
          <w:bCs w:val="0"/>
          <w:color w:val="auto"/>
          <w:spacing w:val="0"/>
          <w:kern w:val="2"/>
          <w:sz w:val="32"/>
          <w:szCs w:val="32"/>
          <w:lang w:val="zh-CN" w:eastAsia="zh-CN" w:bidi="ar-SA"/>
        </w:rPr>
        <w:t>截至202</w:t>
      </w:r>
      <w:r>
        <w:rPr>
          <w:rFonts w:hint="eastAsia" w:ascii="Times New Roman" w:hAnsi="Times New Roman" w:eastAsia="方正仿宋_GBK" w:cs="方正仿宋_GBK"/>
          <w:b w:val="0"/>
          <w:bCs w:val="0"/>
          <w:color w:val="auto"/>
          <w:spacing w:val="0"/>
          <w:kern w:val="2"/>
          <w:sz w:val="32"/>
          <w:szCs w:val="32"/>
          <w:lang w:val="en-US" w:eastAsia="zh-CN" w:bidi="ar-SA"/>
        </w:rPr>
        <w:t>5</w:t>
      </w:r>
      <w:r>
        <w:rPr>
          <w:rFonts w:hint="default" w:ascii="Times New Roman" w:hAnsi="Times New Roman" w:eastAsia="方正仿宋_GBK" w:cs="方正仿宋_GBK"/>
          <w:b w:val="0"/>
          <w:bCs w:val="0"/>
          <w:color w:val="auto"/>
          <w:spacing w:val="0"/>
          <w:kern w:val="2"/>
          <w:sz w:val="32"/>
          <w:szCs w:val="32"/>
          <w:lang w:val="zh-CN" w:eastAsia="zh-CN" w:bidi="ar-SA"/>
        </w:rPr>
        <w:t>年末，</w:t>
      </w:r>
      <w:r>
        <w:rPr>
          <w:rFonts w:hint="eastAsia" w:ascii="Times New Roman" w:hAnsi="Times New Roman" w:eastAsia="方正仿宋_GBK" w:cs="方正仿宋_GBK"/>
          <w:b w:val="0"/>
          <w:bCs w:val="0"/>
          <w:color w:val="auto"/>
          <w:spacing w:val="0"/>
          <w:kern w:val="2"/>
          <w:sz w:val="32"/>
          <w:szCs w:val="32"/>
          <w:lang w:val="zh-CN" w:eastAsia="zh-CN" w:bidi="ar-SA"/>
        </w:rPr>
        <w:t>本单位</w:t>
      </w:r>
      <w:r>
        <w:rPr>
          <w:rFonts w:hint="eastAsia" w:ascii="Times New Roman" w:hAnsi="Times New Roman" w:eastAsia="方正仿宋_GBK" w:cs="方正仿宋_GBK"/>
          <w:b w:val="0"/>
          <w:bCs w:val="0"/>
          <w:color w:val="auto"/>
          <w:spacing w:val="0"/>
          <w:kern w:val="2"/>
          <w:sz w:val="32"/>
          <w:szCs w:val="32"/>
          <w:lang w:val="en-US" w:eastAsia="zh-CN" w:bidi="ar-SA"/>
        </w:rPr>
        <w:t>2025</w:t>
      </w:r>
      <w:r>
        <w:rPr>
          <w:rFonts w:hint="eastAsia" w:ascii="Times New Roman" w:hAnsi="Times New Roman" w:eastAsia="方正仿宋_GBK" w:cs="方正仿宋_GBK"/>
          <w:b w:val="0"/>
          <w:bCs w:val="0"/>
          <w:color w:val="auto"/>
          <w:spacing w:val="0"/>
          <w:kern w:val="2"/>
          <w:sz w:val="32"/>
          <w:szCs w:val="32"/>
          <w:lang w:val="zh-CN" w:eastAsia="zh-CN" w:bidi="ar-SA"/>
        </w:rPr>
        <w:t>年末实有人数为</w:t>
      </w:r>
      <w:r>
        <w:rPr>
          <w:rFonts w:hint="eastAsia" w:ascii="Times New Roman" w:hAnsi="Times New Roman" w:eastAsia="方正仿宋_GBK" w:cs="方正仿宋_GBK"/>
          <w:b w:val="0"/>
          <w:bCs w:val="0"/>
          <w:color w:val="auto"/>
          <w:spacing w:val="0"/>
          <w:kern w:val="2"/>
          <w:sz w:val="32"/>
          <w:szCs w:val="32"/>
          <w:highlight w:val="yellow"/>
          <w:lang w:val="en-US" w:eastAsia="zh-CN" w:bidi="ar-SA"/>
        </w:rPr>
        <w:t>36</w:t>
      </w:r>
      <w:r>
        <w:rPr>
          <w:rFonts w:hint="eastAsia" w:ascii="Times New Roman" w:hAnsi="Times New Roman" w:eastAsia="方正仿宋_GBK" w:cs="方正仿宋_GBK"/>
          <w:b w:val="0"/>
          <w:bCs w:val="0"/>
          <w:color w:val="auto"/>
          <w:spacing w:val="0"/>
          <w:kern w:val="2"/>
          <w:sz w:val="32"/>
          <w:szCs w:val="32"/>
          <w:lang w:val="zh-CN" w:eastAsia="zh-CN" w:bidi="ar-SA"/>
        </w:rPr>
        <w:t>人，行政人员为</w:t>
      </w:r>
      <w:r>
        <w:rPr>
          <w:rFonts w:hint="eastAsia" w:ascii="Times New Roman" w:hAnsi="Times New Roman" w:eastAsia="方正仿宋_GBK" w:cs="方正仿宋_GBK"/>
          <w:b w:val="0"/>
          <w:bCs w:val="0"/>
          <w:color w:val="auto"/>
          <w:spacing w:val="0"/>
          <w:kern w:val="2"/>
          <w:sz w:val="32"/>
          <w:szCs w:val="32"/>
          <w:highlight w:val="yellow"/>
          <w:lang w:val="en-US" w:eastAsia="zh-CN" w:bidi="ar-SA"/>
        </w:rPr>
        <w:t>25</w:t>
      </w:r>
      <w:r>
        <w:rPr>
          <w:rFonts w:hint="eastAsia" w:ascii="Times New Roman" w:hAnsi="Times New Roman" w:eastAsia="方正仿宋_GBK" w:cs="方正仿宋_GBK"/>
          <w:b w:val="0"/>
          <w:bCs w:val="0"/>
          <w:color w:val="auto"/>
          <w:spacing w:val="0"/>
          <w:kern w:val="2"/>
          <w:sz w:val="32"/>
          <w:szCs w:val="32"/>
          <w:lang w:val="en-US" w:eastAsia="zh-CN" w:bidi="ar-SA"/>
        </w:rPr>
        <w:t>人，事业人员为</w:t>
      </w:r>
      <w:r>
        <w:rPr>
          <w:rFonts w:hint="eastAsia" w:ascii="Times New Roman" w:hAnsi="Times New Roman" w:eastAsia="方正仿宋_GBK" w:cs="方正仿宋_GBK"/>
          <w:b w:val="0"/>
          <w:bCs w:val="0"/>
          <w:color w:val="auto"/>
          <w:spacing w:val="0"/>
          <w:kern w:val="2"/>
          <w:sz w:val="32"/>
          <w:szCs w:val="32"/>
          <w:highlight w:val="yellow"/>
          <w:lang w:val="en-US" w:eastAsia="zh-CN" w:bidi="ar-SA"/>
        </w:rPr>
        <w:t>11</w:t>
      </w:r>
      <w:r>
        <w:rPr>
          <w:rFonts w:hint="eastAsia" w:ascii="Times New Roman" w:hAnsi="Times New Roman" w:eastAsia="方正仿宋_GBK" w:cs="方正仿宋_GBK"/>
          <w:b w:val="0"/>
          <w:bCs w:val="0"/>
          <w:color w:val="auto"/>
          <w:spacing w:val="0"/>
          <w:kern w:val="2"/>
          <w:sz w:val="32"/>
          <w:szCs w:val="32"/>
          <w:lang w:val="en-US" w:eastAsia="zh-CN" w:bidi="ar-SA"/>
        </w:rPr>
        <w:t>人。</w:t>
      </w:r>
    </w:p>
    <w:p w14:paraId="370130DA">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default" w:ascii="方正黑体_GBK" w:hAnsi="方正黑体_GBK" w:eastAsia="方正黑体_GBK" w:cs="方正黑体_GBK"/>
          <w:color w:val="000000"/>
          <w:kern w:val="0"/>
          <w:sz w:val="32"/>
          <w:szCs w:val="32"/>
          <w:highlight w:val="none"/>
          <w:shd w:val="clear" w:color="auto" w:fill="FFFFFF"/>
          <w:lang w:val="en-US" w:eastAsia="zh-CN"/>
        </w:rPr>
      </w:pPr>
      <w:r>
        <w:rPr>
          <w:rFonts w:hint="default" w:ascii="方正黑体_GBK" w:hAnsi="方正黑体_GBK" w:eastAsia="方正黑体_GBK" w:cs="方正黑体_GBK"/>
          <w:color w:val="000000"/>
          <w:kern w:val="0"/>
          <w:sz w:val="32"/>
          <w:szCs w:val="32"/>
          <w:highlight w:val="none"/>
          <w:shd w:val="clear" w:color="auto" w:fill="FFFFFF"/>
          <w:lang w:val="en-US" w:eastAsia="zh-CN"/>
        </w:rPr>
        <w:t>二、部门资金收支情况</w:t>
      </w:r>
    </w:p>
    <w:p w14:paraId="6A3475C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default" w:ascii="方正楷体_GBK" w:hAnsi="方正楷体_GBK" w:eastAsia="方正楷体_GBK" w:cs="方正楷体_GBK"/>
          <w:b/>
          <w:bCs/>
          <w:kern w:val="2"/>
          <w:sz w:val="32"/>
          <w:szCs w:val="32"/>
          <w:lang w:val="zh-CN" w:eastAsia="zh-CN" w:bidi="ar-SA"/>
        </w:rPr>
      </w:pPr>
      <w:r>
        <w:rPr>
          <w:rFonts w:hint="default" w:ascii="方正楷体_GBK" w:hAnsi="方正楷体_GBK" w:eastAsia="方正楷体_GBK" w:cs="方正楷体_GBK"/>
          <w:b/>
          <w:bCs/>
          <w:kern w:val="2"/>
          <w:sz w:val="32"/>
          <w:szCs w:val="32"/>
          <w:lang w:val="zh-CN" w:eastAsia="zh-CN" w:bidi="ar-SA"/>
        </w:rPr>
        <w:t>（一）</w:t>
      </w:r>
      <w:r>
        <w:rPr>
          <w:rFonts w:hint="eastAsia" w:ascii="方正楷体_GBK" w:hAnsi="方正楷体_GBK" w:eastAsia="方正楷体_GBK" w:cs="方正楷体_GBK"/>
          <w:b/>
          <w:bCs/>
          <w:kern w:val="2"/>
          <w:sz w:val="32"/>
          <w:szCs w:val="32"/>
          <w:lang w:val="zh-CN" w:eastAsia="zh-CN" w:bidi="ar-SA"/>
        </w:rPr>
        <w:t>收入情况</w:t>
      </w:r>
      <w:r>
        <w:rPr>
          <w:rFonts w:hint="default" w:ascii="方正楷体_GBK" w:hAnsi="方正楷体_GBK" w:eastAsia="方正楷体_GBK" w:cs="方正楷体_GBK"/>
          <w:b/>
          <w:bCs/>
          <w:kern w:val="2"/>
          <w:sz w:val="32"/>
          <w:szCs w:val="32"/>
          <w:lang w:val="zh-CN" w:eastAsia="zh-CN" w:bidi="ar-SA"/>
        </w:rPr>
        <w:t>。</w:t>
      </w:r>
    </w:p>
    <w:p w14:paraId="6E58E575">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zh-CN" w:eastAsia="zh-CN"/>
        </w:rPr>
        <w:t>刷经寺镇</w:t>
      </w:r>
      <w:r>
        <w:rPr>
          <w:rFonts w:hint="eastAsia" w:ascii="Times New Roman" w:hAnsi="Times New Roman" w:eastAsia="方正仿宋_GBK" w:cs="方正仿宋_GBK"/>
          <w:b w:val="0"/>
          <w:bCs w:val="0"/>
          <w:color w:val="auto"/>
          <w:spacing w:val="0"/>
          <w:sz w:val="32"/>
          <w:szCs w:val="32"/>
          <w:lang w:val="en-US"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年年初预算收入为一般公共预算拨款收入</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万元，决算报表收入为</w:t>
      </w:r>
      <w:r>
        <w:rPr>
          <w:rFonts w:hint="eastAsia" w:eastAsia="方正仿宋_GBK" w:cs="方正仿宋_GBK"/>
          <w:b w:val="0"/>
          <w:bCs w:val="0"/>
          <w:color w:val="auto"/>
          <w:spacing w:val="0"/>
          <w:sz w:val="32"/>
          <w:szCs w:val="32"/>
          <w:lang w:val="en-US" w:eastAsia="zh-CN"/>
        </w:rPr>
        <w:t>3303.89</w:t>
      </w:r>
      <w:r>
        <w:rPr>
          <w:rFonts w:hint="eastAsia" w:ascii="Times New Roman" w:hAnsi="Times New Roman" w:eastAsia="方正仿宋_GBK" w:cs="方正仿宋_GBK"/>
          <w:b w:val="0"/>
          <w:bCs w:val="0"/>
          <w:color w:val="auto"/>
          <w:spacing w:val="0"/>
          <w:sz w:val="32"/>
          <w:szCs w:val="32"/>
          <w:lang w:val="en-US" w:eastAsia="zh-CN"/>
        </w:rPr>
        <w:t>万元。</w:t>
      </w:r>
    </w:p>
    <w:p w14:paraId="48BD043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default" w:ascii="方正楷体_GBK" w:hAnsi="方正楷体_GBK" w:eastAsia="方正楷体_GBK" w:cs="方正楷体_GBK"/>
          <w:b/>
          <w:bCs/>
          <w:kern w:val="2"/>
          <w:sz w:val="32"/>
          <w:szCs w:val="32"/>
          <w:lang w:val="zh-CN" w:eastAsia="zh-CN" w:bidi="ar-SA"/>
        </w:rPr>
      </w:pPr>
      <w:r>
        <w:rPr>
          <w:rFonts w:hint="eastAsia" w:ascii="方正楷体_GBK" w:hAnsi="方正楷体_GBK" w:eastAsia="方正楷体_GBK" w:cs="方正楷体_GBK"/>
          <w:b/>
          <w:bCs/>
          <w:kern w:val="2"/>
          <w:sz w:val="32"/>
          <w:szCs w:val="32"/>
          <w:lang w:val="zh-CN" w:eastAsia="zh-CN" w:bidi="ar-SA"/>
        </w:rPr>
        <w:t>（二）支出情况</w:t>
      </w:r>
      <w:r>
        <w:rPr>
          <w:rFonts w:hint="default" w:ascii="方正楷体_GBK" w:hAnsi="方正楷体_GBK" w:eastAsia="方正楷体_GBK" w:cs="方正楷体_GBK"/>
          <w:b/>
          <w:bCs/>
          <w:kern w:val="2"/>
          <w:sz w:val="32"/>
          <w:szCs w:val="32"/>
          <w:lang w:val="zh-CN" w:eastAsia="zh-CN" w:bidi="ar-SA"/>
        </w:rPr>
        <w:t>。</w:t>
      </w:r>
    </w:p>
    <w:p w14:paraId="2116B134">
      <w:pPr>
        <w:pageBreakBefore w:val="0"/>
        <w:kinsoku/>
        <w:wordWrap/>
        <w:topLinePunct w:val="0"/>
        <w:bidi w:val="0"/>
        <w:spacing w:beforeAutospacing="0" w:afterAutospacing="0" w:line="576" w:lineRule="exact"/>
        <w:ind w:left="0" w:leftChars="0" w:right="0" w:firstLine="640" w:firstLineChars="200"/>
        <w:jc w:val="both"/>
        <w:rPr>
          <w:rFonts w:hint="default" w:ascii="Times New Roman" w:hAnsi="Times New Roman" w:eastAsia="方正仿宋_GBK" w:cs="方正仿宋_GBK"/>
          <w:b w:val="0"/>
          <w:bCs w:val="0"/>
          <w:color w:val="FF0000"/>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刷经寺镇202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en-US" w:eastAsia="zh-CN"/>
        </w:rPr>
        <w:t>年年初预算支出</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万元，其中一般公共服务支出</w:t>
      </w:r>
      <w:r>
        <w:rPr>
          <w:rFonts w:hint="eastAsia" w:eastAsia="方正仿宋_GBK" w:cs="方正仿宋_GBK"/>
          <w:b w:val="0"/>
          <w:bCs w:val="0"/>
          <w:color w:val="auto"/>
          <w:spacing w:val="0"/>
          <w:sz w:val="32"/>
          <w:szCs w:val="32"/>
          <w:lang w:val="en-US" w:eastAsia="zh-CN"/>
        </w:rPr>
        <w:t>1270.20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国防支出3万元、</w:t>
      </w:r>
      <w:r>
        <w:rPr>
          <w:rFonts w:hint="eastAsia" w:ascii="Times New Roman" w:hAnsi="Times New Roman" w:eastAsia="方正仿宋_GBK" w:cs="方正仿宋_GBK"/>
          <w:b w:val="0"/>
          <w:bCs w:val="0"/>
          <w:color w:val="auto"/>
          <w:spacing w:val="0"/>
          <w:sz w:val="32"/>
          <w:szCs w:val="32"/>
          <w:lang w:val="en-US" w:eastAsia="zh-CN"/>
        </w:rPr>
        <w:t>文化旅游体育与传媒支出</w:t>
      </w:r>
      <w:r>
        <w:rPr>
          <w:rFonts w:hint="eastAsia" w:eastAsia="方正仿宋_GBK" w:cs="方正仿宋_GBK"/>
          <w:b w:val="0"/>
          <w:bCs w:val="0"/>
          <w:color w:val="auto"/>
          <w:spacing w:val="0"/>
          <w:sz w:val="32"/>
          <w:szCs w:val="32"/>
          <w:lang w:val="en-US" w:eastAsia="zh-CN"/>
        </w:rPr>
        <w:t>5.16</w:t>
      </w:r>
      <w:r>
        <w:rPr>
          <w:rFonts w:hint="eastAsia" w:ascii="Times New Roman" w:hAnsi="Times New Roman" w:eastAsia="方正仿宋_GBK" w:cs="方正仿宋_GBK"/>
          <w:b w:val="0"/>
          <w:bCs w:val="0"/>
          <w:color w:val="auto"/>
          <w:spacing w:val="0"/>
          <w:sz w:val="32"/>
          <w:szCs w:val="32"/>
          <w:lang w:val="en-US" w:eastAsia="zh-CN"/>
        </w:rPr>
        <w:t>万元、社会保障和就业支出</w:t>
      </w:r>
      <w:r>
        <w:rPr>
          <w:rFonts w:hint="eastAsia" w:eastAsia="方正仿宋_GBK" w:cs="方正仿宋_GBK"/>
          <w:b w:val="0"/>
          <w:bCs w:val="0"/>
          <w:color w:val="auto"/>
          <w:spacing w:val="0"/>
          <w:sz w:val="32"/>
          <w:szCs w:val="32"/>
          <w:lang w:val="en-US" w:eastAsia="zh-CN"/>
        </w:rPr>
        <w:t>140.60</w:t>
      </w:r>
      <w:r>
        <w:rPr>
          <w:rFonts w:hint="eastAsia" w:ascii="Times New Roman" w:hAnsi="Times New Roman" w:eastAsia="方正仿宋_GBK" w:cs="方正仿宋_GBK"/>
          <w:b w:val="0"/>
          <w:bCs w:val="0"/>
          <w:color w:val="auto"/>
          <w:spacing w:val="0"/>
          <w:sz w:val="32"/>
          <w:szCs w:val="32"/>
          <w:lang w:val="en-US" w:eastAsia="zh-CN"/>
        </w:rPr>
        <w:t>万元、卫生健康支出</w:t>
      </w:r>
      <w:r>
        <w:rPr>
          <w:rFonts w:hint="eastAsia" w:eastAsia="方正仿宋_GBK" w:cs="方正仿宋_GBK"/>
          <w:b w:val="0"/>
          <w:bCs w:val="0"/>
          <w:color w:val="auto"/>
          <w:spacing w:val="0"/>
          <w:sz w:val="32"/>
          <w:szCs w:val="32"/>
          <w:lang w:val="en-US" w:eastAsia="zh-CN"/>
        </w:rPr>
        <w:t>57.68</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节能环保支出704.99万元、城乡社区支出47.42万元、</w:t>
      </w:r>
      <w:r>
        <w:rPr>
          <w:rFonts w:hint="eastAsia" w:ascii="Times New Roman" w:hAnsi="Times New Roman" w:eastAsia="方正仿宋_GBK" w:cs="方正仿宋_GBK"/>
          <w:b w:val="0"/>
          <w:bCs w:val="0"/>
          <w:color w:val="auto"/>
          <w:spacing w:val="0"/>
          <w:sz w:val="32"/>
          <w:szCs w:val="32"/>
          <w:lang w:val="en-US" w:eastAsia="zh-CN"/>
        </w:rPr>
        <w:t>农林水支出</w:t>
      </w:r>
      <w:r>
        <w:rPr>
          <w:rFonts w:hint="eastAsia" w:eastAsia="方正仿宋_GBK" w:cs="方正仿宋_GBK"/>
          <w:b w:val="0"/>
          <w:bCs w:val="0"/>
          <w:color w:val="auto"/>
          <w:spacing w:val="0"/>
          <w:sz w:val="32"/>
          <w:szCs w:val="32"/>
          <w:lang w:val="en-US" w:eastAsia="zh-CN"/>
        </w:rPr>
        <w:t>1030.20</w:t>
      </w:r>
      <w:r>
        <w:rPr>
          <w:rFonts w:hint="eastAsia" w:ascii="Times New Roman" w:hAnsi="Times New Roman" w:eastAsia="方正仿宋_GBK" w:cs="方正仿宋_GBK"/>
          <w:b w:val="0"/>
          <w:bCs w:val="0"/>
          <w:color w:val="auto"/>
          <w:spacing w:val="0"/>
          <w:sz w:val="32"/>
          <w:szCs w:val="32"/>
          <w:lang w:val="en-US" w:eastAsia="zh-CN"/>
        </w:rPr>
        <w:t>万元、住房保障支出</w:t>
      </w:r>
      <w:r>
        <w:rPr>
          <w:rFonts w:hint="eastAsia" w:eastAsia="方正仿宋_GBK" w:cs="方正仿宋_GBK"/>
          <w:b w:val="0"/>
          <w:bCs w:val="0"/>
          <w:color w:val="auto"/>
          <w:spacing w:val="0"/>
          <w:sz w:val="32"/>
          <w:szCs w:val="32"/>
          <w:lang w:val="en-US" w:eastAsia="zh-CN"/>
        </w:rPr>
        <w:t>82.60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、灾害防治及应急管理支出0.50万元</w:t>
      </w:r>
      <w:r>
        <w:rPr>
          <w:rFonts w:hint="eastAsia" w:ascii="Times New Roman" w:hAnsi="Times New Roman" w:eastAsia="方正仿宋_GBK" w:cs="方正仿宋_GBK"/>
          <w:b w:val="0"/>
          <w:bCs w:val="0"/>
          <w:color w:val="auto"/>
          <w:spacing w:val="0"/>
          <w:sz w:val="32"/>
          <w:szCs w:val="32"/>
          <w:lang w:val="en-US" w:eastAsia="zh-CN"/>
        </w:rPr>
        <w:t>。决算报表支出为</w:t>
      </w:r>
      <w:r>
        <w:rPr>
          <w:rFonts w:hint="eastAsia" w:eastAsia="方正仿宋_GBK" w:cs="方正仿宋_GBK"/>
          <w:b w:val="0"/>
          <w:bCs w:val="0"/>
          <w:color w:val="auto"/>
          <w:spacing w:val="0"/>
          <w:sz w:val="32"/>
          <w:szCs w:val="32"/>
          <w:lang w:val="en-US" w:eastAsia="zh-CN"/>
        </w:rPr>
        <w:t>3342.36</w:t>
      </w:r>
      <w:r>
        <w:rPr>
          <w:rFonts w:hint="eastAsia" w:ascii="Times New Roman" w:hAnsi="Times New Roman" w:eastAsia="方正仿宋_GBK" w:cs="方正仿宋_GBK"/>
          <w:b w:val="0"/>
          <w:bCs w:val="0"/>
          <w:color w:val="auto"/>
          <w:spacing w:val="0"/>
          <w:sz w:val="32"/>
          <w:szCs w:val="32"/>
          <w:lang w:val="en-US" w:eastAsia="zh-CN"/>
        </w:rPr>
        <w:t>万元，其中一般公共服务支出</w:t>
      </w:r>
      <w:r>
        <w:rPr>
          <w:rFonts w:hint="eastAsia" w:eastAsia="方正仿宋_GBK" w:cs="方正仿宋_GBK"/>
          <w:b w:val="0"/>
          <w:bCs w:val="0"/>
          <w:color w:val="auto"/>
          <w:spacing w:val="0"/>
          <w:sz w:val="32"/>
          <w:szCs w:val="32"/>
          <w:lang w:val="en-US" w:eastAsia="zh-CN"/>
        </w:rPr>
        <w:t>1270.20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国防支出3万元、</w:t>
      </w:r>
      <w:r>
        <w:rPr>
          <w:rFonts w:hint="eastAsia" w:ascii="Times New Roman" w:hAnsi="Times New Roman" w:eastAsia="方正仿宋_GBK" w:cs="方正仿宋_GBK"/>
          <w:b w:val="0"/>
          <w:bCs w:val="0"/>
          <w:color w:val="auto"/>
          <w:spacing w:val="0"/>
          <w:sz w:val="32"/>
          <w:szCs w:val="32"/>
          <w:lang w:val="en-US" w:eastAsia="zh-CN"/>
        </w:rPr>
        <w:t>文化旅游体育与传媒支出</w:t>
      </w:r>
      <w:r>
        <w:rPr>
          <w:rFonts w:hint="eastAsia" w:eastAsia="方正仿宋_GBK" w:cs="方正仿宋_GBK"/>
          <w:b w:val="0"/>
          <w:bCs w:val="0"/>
          <w:color w:val="auto"/>
          <w:spacing w:val="0"/>
          <w:sz w:val="32"/>
          <w:szCs w:val="32"/>
          <w:lang w:val="en-US" w:eastAsia="zh-CN"/>
        </w:rPr>
        <w:t>5.16</w:t>
      </w:r>
      <w:r>
        <w:rPr>
          <w:rFonts w:hint="eastAsia" w:ascii="Times New Roman" w:hAnsi="Times New Roman" w:eastAsia="方正仿宋_GBK" w:cs="方正仿宋_GBK"/>
          <w:b w:val="0"/>
          <w:bCs w:val="0"/>
          <w:color w:val="auto"/>
          <w:spacing w:val="0"/>
          <w:sz w:val="32"/>
          <w:szCs w:val="32"/>
          <w:lang w:val="en-US" w:eastAsia="zh-CN"/>
        </w:rPr>
        <w:t>万元、社会保障和就业支出</w:t>
      </w:r>
      <w:r>
        <w:rPr>
          <w:rFonts w:hint="eastAsia" w:eastAsia="方正仿宋_GBK" w:cs="方正仿宋_GBK"/>
          <w:b w:val="0"/>
          <w:bCs w:val="0"/>
          <w:color w:val="auto"/>
          <w:spacing w:val="0"/>
          <w:sz w:val="32"/>
          <w:szCs w:val="32"/>
          <w:lang w:val="en-US" w:eastAsia="zh-CN"/>
        </w:rPr>
        <w:t>140.60</w:t>
      </w:r>
      <w:r>
        <w:rPr>
          <w:rFonts w:hint="eastAsia" w:ascii="Times New Roman" w:hAnsi="Times New Roman" w:eastAsia="方正仿宋_GBK" w:cs="方正仿宋_GBK"/>
          <w:b w:val="0"/>
          <w:bCs w:val="0"/>
          <w:color w:val="auto"/>
          <w:spacing w:val="0"/>
          <w:sz w:val="32"/>
          <w:szCs w:val="32"/>
          <w:lang w:val="en-US" w:eastAsia="zh-CN"/>
        </w:rPr>
        <w:t>万元、卫生健康支出</w:t>
      </w:r>
      <w:r>
        <w:rPr>
          <w:rFonts w:hint="eastAsia" w:eastAsia="方正仿宋_GBK" w:cs="方正仿宋_GBK"/>
          <w:b w:val="0"/>
          <w:bCs w:val="0"/>
          <w:color w:val="auto"/>
          <w:spacing w:val="0"/>
          <w:sz w:val="32"/>
          <w:szCs w:val="32"/>
          <w:lang w:val="en-US" w:eastAsia="zh-CN"/>
        </w:rPr>
        <w:t>57.68</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节能环保支出704.99万元、城乡社区支出47.42万元、</w:t>
      </w:r>
      <w:r>
        <w:rPr>
          <w:rFonts w:hint="eastAsia" w:ascii="Times New Roman" w:hAnsi="Times New Roman" w:eastAsia="方正仿宋_GBK" w:cs="方正仿宋_GBK"/>
          <w:b w:val="0"/>
          <w:bCs w:val="0"/>
          <w:color w:val="auto"/>
          <w:spacing w:val="0"/>
          <w:sz w:val="32"/>
          <w:szCs w:val="32"/>
          <w:lang w:val="en-US" w:eastAsia="zh-CN"/>
        </w:rPr>
        <w:t>农林水支出</w:t>
      </w:r>
      <w:r>
        <w:rPr>
          <w:rFonts w:hint="eastAsia" w:eastAsia="方正仿宋_GBK" w:cs="方正仿宋_GBK"/>
          <w:b w:val="0"/>
          <w:bCs w:val="0"/>
          <w:color w:val="auto"/>
          <w:spacing w:val="0"/>
          <w:sz w:val="32"/>
          <w:szCs w:val="32"/>
          <w:lang w:val="en-US" w:eastAsia="zh-CN"/>
        </w:rPr>
        <w:t>1030.20</w:t>
      </w:r>
      <w:r>
        <w:rPr>
          <w:rFonts w:hint="eastAsia" w:ascii="Times New Roman" w:hAnsi="Times New Roman" w:eastAsia="方正仿宋_GBK" w:cs="方正仿宋_GBK"/>
          <w:b w:val="0"/>
          <w:bCs w:val="0"/>
          <w:color w:val="auto"/>
          <w:spacing w:val="0"/>
          <w:sz w:val="32"/>
          <w:szCs w:val="32"/>
          <w:lang w:val="en-US" w:eastAsia="zh-CN"/>
        </w:rPr>
        <w:t>万元、住房保障支出</w:t>
      </w:r>
      <w:r>
        <w:rPr>
          <w:rFonts w:hint="eastAsia" w:eastAsia="方正仿宋_GBK" w:cs="方正仿宋_GBK"/>
          <w:b w:val="0"/>
          <w:bCs w:val="0"/>
          <w:color w:val="auto"/>
          <w:spacing w:val="0"/>
          <w:sz w:val="32"/>
          <w:szCs w:val="32"/>
          <w:lang w:val="en-US" w:eastAsia="zh-CN"/>
        </w:rPr>
        <w:t>82.60</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eastAsia="方正仿宋_GBK" w:cs="方正仿宋_GBK"/>
          <w:b w:val="0"/>
          <w:bCs w:val="0"/>
          <w:color w:val="auto"/>
          <w:spacing w:val="0"/>
          <w:sz w:val="32"/>
          <w:szCs w:val="32"/>
          <w:lang w:val="en-US" w:eastAsia="zh-CN"/>
        </w:rPr>
        <w:t>、灾害防治及应急管理支出0.50万元。</w:t>
      </w:r>
    </w:p>
    <w:p w14:paraId="33800D16">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default" w:ascii="方正黑体_GBK" w:hAnsi="方正黑体_GBK" w:eastAsia="方正黑体_GBK" w:cs="方正黑体_GBK"/>
          <w:color w:val="000000"/>
          <w:kern w:val="0"/>
          <w:sz w:val="32"/>
          <w:szCs w:val="32"/>
          <w:highlight w:val="none"/>
          <w:shd w:val="clear" w:color="auto" w:fill="FFFFFF"/>
          <w:lang w:val="en-US" w:eastAsia="zh-CN"/>
        </w:rPr>
      </w:pPr>
      <w:r>
        <w:rPr>
          <w:rFonts w:hint="default" w:ascii="方正黑体_GBK" w:hAnsi="方正黑体_GBK" w:eastAsia="方正黑体_GBK" w:cs="方正黑体_GBK"/>
          <w:color w:val="000000"/>
          <w:kern w:val="0"/>
          <w:sz w:val="32"/>
          <w:szCs w:val="32"/>
          <w:highlight w:val="none"/>
          <w:shd w:val="clear" w:color="auto" w:fill="FFFFFF"/>
          <w:lang w:val="en-US" w:eastAsia="zh-CN"/>
        </w:rPr>
        <w:t>三、部门预算绩效分析</w:t>
      </w:r>
    </w:p>
    <w:p w14:paraId="14EE1B7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default" w:ascii="方正楷体_GBK" w:hAnsi="方正楷体_GBK" w:eastAsia="方正楷体_GBK" w:cs="方正楷体_GBK"/>
          <w:b/>
          <w:bCs/>
          <w:kern w:val="2"/>
          <w:sz w:val="32"/>
          <w:szCs w:val="32"/>
          <w:lang w:val="zh-CN" w:eastAsia="zh-CN" w:bidi="ar-SA"/>
        </w:rPr>
      </w:pPr>
      <w:r>
        <w:rPr>
          <w:rFonts w:hint="default" w:ascii="方正楷体_GBK" w:hAnsi="方正楷体_GBK" w:eastAsia="方正楷体_GBK" w:cs="方正楷体_GBK"/>
          <w:b/>
          <w:bCs/>
          <w:kern w:val="2"/>
          <w:sz w:val="32"/>
          <w:szCs w:val="32"/>
          <w:lang w:val="zh-CN" w:eastAsia="zh-CN" w:bidi="ar-SA"/>
        </w:rPr>
        <w:t>（一）</w:t>
      </w:r>
      <w:r>
        <w:rPr>
          <w:rFonts w:hint="eastAsia" w:ascii="方正楷体_GBK" w:hAnsi="方正楷体_GBK" w:eastAsia="方正楷体_GBK" w:cs="方正楷体_GBK"/>
          <w:b/>
          <w:bCs/>
          <w:kern w:val="2"/>
          <w:sz w:val="32"/>
          <w:szCs w:val="32"/>
          <w:lang w:val="zh-CN" w:eastAsia="zh-CN" w:bidi="ar-SA"/>
        </w:rPr>
        <w:t>部门预算</w:t>
      </w:r>
      <w:r>
        <w:rPr>
          <w:rFonts w:hint="default" w:ascii="方正楷体_GBK" w:hAnsi="方正楷体_GBK" w:eastAsia="方正楷体_GBK" w:cs="方正楷体_GBK"/>
          <w:b/>
          <w:bCs/>
          <w:kern w:val="2"/>
          <w:sz w:val="32"/>
          <w:szCs w:val="32"/>
          <w:lang w:val="zh-CN" w:eastAsia="zh-CN" w:bidi="ar-SA"/>
        </w:rPr>
        <w:t>总体绩效分析。</w:t>
      </w:r>
    </w:p>
    <w:p w14:paraId="54C25ABC">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firstLine="643" w:firstLineChars="200"/>
        <w:contextualSpacing/>
        <w:jc w:val="both"/>
        <w:textAlignment w:val="auto"/>
        <w:outlineLvl w:val="9"/>
        <w:rPr>
          <w:rFonts w:hint="eastAsia" w:ascii="仿宋_GB2312" w:hAnsi="仿宋_GB2312" w:eastAsia="仿宋_GB2312" w:cs="仿宋_GB2312"/>
          <w:szCs w:val="32"/>
          <w:lang w:val="zh-CN" w:eastAsia="zh-CN"/>
        </w:rPr>
      </w:pPr>
      <w:r>
        <w:rPr>
          <w:rFonts w:hint="eastAsia" w:ascii="仿宋_GB2312" w:hAnsi="仿宋_GB2312" w:eastAsia="仿宋_GB2312" w:cs="仿宋_GB2312"/>
          <w:b/>
          <w:bCs/>
          <w:color w:val="000000"/>
          <w:kern w:val="0"/>
          <w:sz w:val="32"/>
          <w:szCs w:val="32"/>
          <w:highlight w:val="none"/>
          <w:shd w:val="clear" w:color="auto" w:fill="FFFFFF"/>
          <w:lang w:val="en-US" w:eastAsia="zh-CN"/>
        </w:rPr>
        <w:t>（1）</w:t>
      </w:r>
      <w:r>
        <w:rPr>
          <w:rFonts w:hint="eastAsia" w:ascii="仿宋_GB2312" w:hAnsi="仿宋_GB2312" w:eastAsia="仿宋_GB2312" w:cs="仿宋_GB2312"/>
          <w:b/>
          <w:bCs/>
          <w:sz w:val="32"/>
          <w:szCs w:val="32"/>
          <w:lang w:val="zh-CN" w:eastAsia="zh-CN"/>
        </w:rPr>
        <w:t>履职效能</w:t>
      </w:r>
      <w:r>
        <w:rPr>
          <w:rFonts w:hint="eastAsia" w:ascii="仿宋_GB2312" w:hAnsi="仿宋_GB2312" w:eastAsia="仿宋_GB2312" w:cs="仿宋_GB2312"/>
          <w:szCs w:val="32"/>
          <w:lang w:val="zh-CN" w:eastAsia="zh-CN"/>
        </w:rPr>
        <w:t>。</w:t>
      </w:r>
    </w:p>
    <w:p w14:paraId="28EA8A0C">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zh-CN" w:eastAsia="zh-CN"/>
        </w:rPr>
        <w:t>城镇环境综合治理专项经费及“道安办”经费，下达资金</w:t>
      </w:r>
      <w:r>
        <w:rPr>
          <w:rFonts w:hint="eastAsia" w:eastAsia="方正仿宋_GBK" w:cs="方正仿宋_GBK"/>
          <w:b w:val="0"/>
          <w:bCs w:val="0"/>
          <w:color w:val="auto"/>
          <w:spacing w:val="0"/>
          <w:sz w:val="32"/>
          <w:szCs w:val="32"/>
          <w:lang w:val="en-US" w:eastAsia="zh-CN"/>
        </w:rPr>
        <w:t>8</w:t>
      </w:r>
      <w:r>
        <w:rPr>
          <w:rFonts w:hint="eastAsia" w:ascii="Times New Roman" w:hAnsi="Times New Roman" w:eastAsia="方正仿宋_GBK" w:cs="方正仿宋_GBK"/>
          <w:b w:val="0"/>
          <w:bCs w:val="0"/>
          <w:color w:val="auto"/>
          <w:spacing w:val="0"/>
          <w:sz w:val="32"/>
          <w:szCs w:val="32"/>
          <w:lang w:val="en-US" w:eastAsia="zh-CN"/>
        </w:rPr>
        <w:t>万元。项目绩效目标为</w:t>
      </w:r>
      <w:r>
        <w:rPr>
          <w:rFonts w:hint="eastAsia" w:ascii="Times New Roman" w:hAnsi="Times New Roman" w:eastAsia="方正仿宋_GBK" w:cs="方正仿宋_GBK"/>
          <w:b w:val="0"/>
          <w:bCs w:val="0"/>
          <w:color w:val="auto"/>
          <w:spacing w:val="0"/>
          <w:sz w:val="32"/>
          <w:szCs w:val="32"/>
          <w:lang w:val="zh-CN" w:eastAsia="zh-CN"/>
        </w:rPr>
        <w:t>以该项目为支撑，对全镇辖区环境卫生进行整治，进一步提升群众生活环境和生活质量，资金支付率为</w:t>
      </w:r>
      <w:r>
        <w:rPr>
          <w:rFonts w:hint="eastAsia" w:eastAsia="方正仿宋_GBK" w:cs="方正仿宋_GBK"/>
          <w:b w:val="0"/>
          <w:bCs w:val="0"/>
          <w:color w:val="auto"/>
          <w:spacing w:val="0"/>
          <w:sz w:val="32"/>
          <w:szCs w:val="32"/>
          <w:lang w:val="en-US" w:eastAsia="zh-CN"/>
        </w:rPr>
        <w:t>100</w:t>
      </w:r>
      <w:r>
        <w:rPr>
          <w:rFonts w:hint="eastAsia" w:ascii="Times New Roman" w:hAnsi="Times New Roman" w:eastAsia="方正仿宋_GBK" w:cs="方正仿宋_GBK"/>
          <w:b w:val="0"/>
          <w:bCs w:val="0"/>
          <w:color w:val="auto"/>
          <w:spacing w:val="0"/>
          <w:sz w:val="32"/>
          <w:szCs w:val="32"/>
          <w:lang w:val="en-US" w:eastAsia="zh-CN"/>
        </w:rPr>
        <w:t>%。</w:t>
      </w:r>
    </w:p>
    <w:p w14:paraId="6F651EDC">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eastAsia="方正仿宋_GBK" w:cs="方正仿宋_GBK"/>
          <w:b w:val="0"/>
          <w:bCs w:val="0"/>
          <w:color w:val="auto"/>
          <w:spacing w:val="0"/>
          <w:sz w:val="32"/>
          <w:szCs w:val="32"/>
          <w:lang w:val="en-US" w:eastAsia="zh-CN"/>
        </w:rPr>
        <w:t>红原县刷经寺镇人居环境提升</w:t>
      </w:r>
      <w:r>
        <w:rPr>
          <w:rFonts w:hint="eastAsia" w:ascii="Times New Roman" w:hAnsi="Times New Roman" w:eastAsia="方正仿宋_GBK" w:cs="方正仿宋_GBK"/>
          <w:b w:val="0"/>
          <w:bCs w:val="0"/>
          <w:color w:val="auto"/>
          <w:spacing w:val="0"/>
          <w:sz w:val="32"/>
          <w:szCs w:val="32"/>
          <w:lang w:val="en-US" w:eastAsia="zh-CN"/>
        </w:rPr>
        <w:t>建设项目，资金</w:t>
      </w:r>
      <w:r>
        <w:rPr>
          <w:rFonts w:hint="eastAsia" w:eastAsia="方正仿宋_GBK" w:cs="方正仿宋_GBK"/>
          <w:b w:val="0"/>
          <w:bCs w:val="0"/>
          <w:color w:val="auto"/>
          <w:spacing w:val="0"/>
          <w:sz w:val="32"/>
          <w:szCs w:val="32"/>
          <w:lang w:val="en-US" w:eastAsia="zh-CN"/>
        </w:rPr>
        <w:t>250.29</w:t>
      </w:r>
      <w:r>
        <w:rPr>
          <w:rFonts w:hint="eastAsia"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sz w:val="32"/>
          <w:szCs w:val="32"/>
          <w:lang w:val="zh-CN" w:eastAsia="zh-CN"/>
        </w:rPr>
        <w:t>项目绩效目标</w:t>
      </w:r>
      <w:r>
        <w:rPr>
          <w:rFonts w:hint="eastAsia" w:eastAsia="方正仿宋_GBK" w:cs="方正仿宋_GBK"/>
          <w:b w:val="0"/>
          <w:bCs w:val="0"/>
          <w:color w:val="auto"/>
          <w:spacing w:val="0"/>
          <w:sz w:val="32"/>
          <w:szCs w:val="32"/>
          <w:lang w:val="zh-CN" w:eastAsia="zh-CN"/>
        </w:rPr>
        <w:t>为通过实施人居环境提升建设项目，持续改善项目区域村容村貌，完善农村基础设施配套，整治环境卫生短板，提升群众居住品质；健全长效管护机制，巩固人居环境整治成效，增强群众获得感、满意度</w:t>
      </w:r>
      <w:r>
        <w:rPr>
          <w:rFonts w:hint="eastAsia" w:ascii="Times New Roman" w:hAnsi="Times New Roman" w:eastAsia="方正仿宋_GBK" w:cs="方正仿宋_GBK"/>
          <w:b w:val="0"/>
          <w:bCs w:val="0"/>
          <w:color w:val="auto"/>
          <w:spacing w:val="0"/>
          <w:sz w:val="32"/>
          <w:szCs w:val="32"/>
          <w:lang w:val="zh-CN" w:eastAsia="zh-CN"/>
        </w:rPr>
        <w:t>，资金支付率为</w:t>
      </w:r>
      <w:r>
        <w:rPr>
          <w:rFonts w:hint="eastAsia" w:eastAsia="方正仿宋_GBK" w:cs="方正仿宋_GBK"/>
          <w:b w:val="0"/>
          <w:bCs w:val="0"/>
          <w:color w:val="auto"/>
          <w:spacing w:val="0"/>
          <w:sz w:val="32"/>
          <w:szCs w:val="32"/>
          <w:lang w:val="en-US" w:eastAsia="zh-CN"/>
        </w:rPr>
        <w:t>97</w:t>
      </w:r>
      <w:r>
        <w:rPr>
          <w:rFonts w:hint="eastAsia" w:ascii="Times New Roman" w:hAnsi="Times New Roman" w:eastAsia="方正仿宋_GBK" w:cs="方正仿宋_GBK"/>
          <w:b w:val="0"/>
          <w:bCs w:val="0"/>
          <w:color w:val="auto"/>
          <w:spacing w:val="0"/>
          <w:sz w:val="32"/>
          <w:szCs w:val="32"/>
          <w:lang w:val="en-US" w:eastAsia="zh-CN"/>
        </w:rPr>
        <w:t>%。</w:t>
      </w:r>
    </w:p>
    <w:p w14:paraId="54DD86E8">
      <w:pPr>
        <w:pageBreakBefore w:val="0"/>
        <w:kinsoku/>
        <w:wordWrap/>
        <w:topLinePunct w:val="0"/>
        <w:bidi w:val="0"/>
        <w:spacing w:beforeAutospacing="0" w:afterAutospacing="0" w:line="576" w:lineRule="exact"/>
        <w:ind w:left="0" w:leftChars="0" w:right="0" w:firstLine="640" w:firstLineChars="200"/>
        <w:jc w:val="both"/>
        <w:rPr>
          <w:rFonts w:hint="default" w:ascii="仿宋_GB2312" w:hAnsi="仿宋_GB2312" w:eastAsia="仿宋_GB2312" w:cs="仿宋_GB2312"/>
          <w:color w:val="auto"/>
          <w:kern w:val="2"/>
          <w:sz w:val="32"/>
          <w:szCs w:val="32"/>
          <w:lang w:val="en-US" w:eastAsia="zh-CN" w:bidi="ar-SA"/>
        </w:rPr>
      </w:pPr>
      <w:r>
        <w:rPr>
          <w:rFonts w:hint="eastAsia" w:eastAsia="方正仿宋_GBK" w:cs="方正仿宋_GBK"/>
          <w:b w:val="0"/>
          <w:bCs w:val="0"/>
          <w:color w:val="auto"/>
          <w:spacing w:val="0"/>
          <w:sz w:val="32"/>
          <w:szCs w:val="32"/>
          <w:lang w:val="en-US" w:eastAsia="zh-CN"/>
        </w:rPr>
        <w:t>红原县地质灾害隐患点治理及山水林田湖草沙一体化保护和系统治理项目</w:t>
      </w:r>
      <w:r>
        <w:rPr>
          <w:rFonts w:hint="default" w:ascii="Times New Roman" w:hAnsi="Times New Roman" w:eastAsia="方正仿宋_GBK" w:cs="方正仿宋_GBK"/>
          <w:b w:val="0"/>
          <w:bCs w:val="0"/>
          <w:color w:val="auto"/>
          <w:spacing w:val="0"/>
          <w:sz w:val="32"/>
          <w:szCs w:val="32"/>
          <w:lang w:val="en-US" w:eastAsia="zh-CN"/>
        </w:rPr>
        <w:t>，资金</w:t>
      </w:r>
      <w:r>
        <w:rPr>
          <w:rFonts w:hint="eastAsia" w:eastAsia="方正仿宋_GBK" w:cs="方正仿宋_GBK"/>
          <w:b w:val="0"/>
          <w:bCs w:val="0"/>
          <w:color w:val="auto"/>
          <w:spacing w:val="0"/>
          <w:sz w:val="32"/>
          <w:szCs w:val="32"/>
          <w:lang w:val="en-US" w:eastAsia="zh-CN"/>
        </w:rPr>
        <w:t>200.00</w:t>
      </w:r>
      <w:r>
        <w:rPr>
          <w:rFonts w:hint="default" w:ascii="Times New Roman" w:hAnsi="Times New Roman" w:eastAsia="方正仿宋_GBK" w:cs="方正仿宋_GBK"/>
          <w:b w:val="0"/>
          <w:bCs w:val="0"/>
          <w:color w:val="auto"/>
          <w:spacing w:val="0"/>
          <w:sz w:val="32"/>
          <w:szCs w:val="32"/>
          <w:lang w:val="en-US" w:eastAsia="zh-CN"/>
        </w:rPr>
        <w:t>万元。项目绩效目标为</w:t>
      </w:r>
      <w:r>
        <w:rPr>
          <w:rFonts w:hint="eastAsia" w:eastAsia="方正仿宋_GBK" w:cs="方正仿宋_GBK"/>
          <w:b w:val="0"/>
          <w:bCs w:val="0"/>
          <w:color w:val="auto"/>
          <w:spacing w:val="0"/>
          <w:sz w:val="32"/>
          <w:szCs w:val="32"/>
          <w:lang w:val="zh-CN" w:eastAsia="zh-CN"/>
        </w:rPr>
        <w:t>有效消除地质灾害安全隐患，提升区域防灾减灾水平，修复改善生态环境，增强水土保持和生态涵养能力，完善长效管护机制，切实保障群众生命财产安全，持续改善区域生态面貌，提升生态治理综合效益，</w:t>
      </w:r>
      <w:r>
        <w:rPr>
          <w:rFonts w:hint="default" w:ascii="Times New Roman" w:hAnsi="Times New Roman" w:eastAsia="方正仿宋_GBK" w:cs="方正仿宋_GBK"/>
          <w:b w:val="0"/>
          <w:bCs w:val="0"/>
          <w:color w:val="auto"/>
          <w:spacing w:val="0"/>
          <w:sz w:val="32"/>
          <w:szCs w:val="32"/>
          <w:lang w:val="zh-CN" w:eastAsia="zh-CN"/>
        </w:rPr>
        <w:t>资金支付率为</w:t>
      </w:r>
      <w:r>
        <w:rPr>
          <w:rFonts w:hint="eastAsia" w:eastAsia="方正仿宋_GBK" w:cs="方正仿宋_GBK"/>
          <w:b w:val="0"/>
          <w:bCs w:val="0"/>
          <w:color w:val="auto"/>
          <w:spacing w:val="0"/>
          <w:sz w:val="32"/>
          <w:szCs w:val="32"/>
          <w:lang w:val="en-US" w:eastAsia="zh-CN"/>
        </w:rPr>
        <w:t>85.36</w:t>
      </w:r>
      <w:r>
        <w:rPr>
          <w:rFonts w:hint="default" w:ascii="Times New Roman" w:hAnsi="Times New Roman" w:eastAsia="方正仿宋_GBK" w:cs="方正仿宋_GBK"/>
          <w:b w:val="0"/>
          <w:bCs w:val="0"/>
          <w:color w:val="auto"/>
          <w:spacing w:val="0"/>
          <w:sz w:val="32"/>
          <w:szCs w:val="32"/>
          <w:lang w:val="en-US" w:eastAsia="zh-CN"/>
        </w:rPr>
        <w:t>%</w:t>
      </w:r>
      <w:r>
        <w:rPr>
          <w:rFonts w:hint="default" w:ascii="Times New Roman" w:hAnsi="Times New Roman" w:eastAsia="仿宋_GB2312" w:cs="Times New Roman"/>
          <w:color w:val="auto"/>
          <w:kern w:val="2"/>
          <w:sz w:val="32"/>
          <w:szCs w:val="32"/>
          <w:lang w:val="en-US" w:eastAsia="zh-CN" w:bidi="ar-SA"/>
        </w:rPr>
        <w:t>。</w:t>
      </w:r>
    </w:p>
    <w:p w14:paraId="4EEC54BD">
      <w:pPr>
        <w:pageBreakBefore w:val="0"/>
        <w:kinsoku/>
        <w:wordWrap/>
        <w:topLinePunct w:val="0"/>
        <w:bidi w:val="0"/>
        <w:spacing w:beforeAutospacing="0" w:afterAutospacing="0" w:line="576" w:lineRule="exact"/>
        <w:ind w:left="0" w:leftChars="0" w:right="0" w:firstLine="643" w:firstLineChars="200"/>
        <w:jc w:val="both"/>
        <w:rPr>
          <w:rFonts w:hint="default" w:ascii="Times New Roman" w:hAnsi="Times New Roman" w:eastAsia="方正仿宋_GBK" w:cs="方正仿宋_GBK"/>
          <w:b w:val="0"/>
          <w:bCs w:val="0"/>
          <w:color w:val="auto"/>
          <w:spacing w:val="0"/>
          <w:sz w:val="32"/>
          <w:szCs w:val="32"/>
          <w:lang w:val="en-US" w:eastAsia="zh-CN"/>
        </w:rPr>
      </w:pP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仿宋_GB2312" w:hAnsi="仿宋_GB2312" w:eastAsia="仿宋_GB2312" w:cs="仿宋_GB2312"/>
          <w:b/>
          <w:bCs/>
          <w:color w:val="000000"/>
          <w:kern w:val="0"/>
          <w:sz w:val="32"/>
          <w:szCs w:val="32"/>
          <w:highlight w:val="none"/>
          <w:shd w:val="clear" w:color="auto" w:fill="FFFFFF"/>
          <w:lang w:val="en-US" w:eastAsia="zh-CN"/>
        </w:rPr>
        <w:t>2</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default" w:ascii="仿宋_GB2312" w:hAnsi="仿宋_GB2312" w:eastAsia="仿宋_GB2312" w:cs="仿宋_GB2312"/>
          <w:b/>
          <w:bCs/>
          <w:color w:val="000000"/>
          <w:kern w:val="0"/>
          <w:sz w:val="32"/>
          <w:szCs w:val="32"/>
          <w:highlight w:val="none"/>
          <w:shd w:val="clear" w:color="auto" w:fill="FFFFFF"/>
          <w:lang w:val="zh-CN" w:eastAsia="zh-CN"/>
        </w:rPr>
        <w:t>预算管理</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Times New Roman" w:hAnsi="Times New Roman" w:eastAsia="方正仿宋_GBK" w:cs="方正仿宋_GBK"/>
          <w:b w:val="0"/>
          <w:bCs w:val="0"/>
          <w:color w:val="auto"/>
          <w:spacing w:val="0"/>
          <w:sz w:val="32"/>
          <w:szCs w:val="32"/>
          <w:lang w:val="zh-CN" w:eastAsia="zh-CN"/>
        </w:rPr>
        <w:t>围绕预算编制质量、单位收入统筹、支出执行进度、预算年终结余、严控一般性支出</w:t>
      </w:r>
      <w:r>
        <w:rPr>
          <w:rFonts w:hint="default" w:ascii="Times New Roman" w:hAnsi="Times New Roman" w:eastAsia="方正仿宋_GBK" w:cs="方正仿宋_GBK"/>
          <w:b w:val="0"/>
          <w:bCs w:val="0"/>
          <w:color w:val="auto"/>
          <w:spacing w:val="0"/>
          <w:sz w:val="32"/>
          <w:szCs w:val="32"/>
          <w:lang w:val="zh-CN" w:eastAsia="zh-CN"/>
        </w:rPr>
        <w:t>进行绩效分析</w:t>
      </w:r>
      <w:r>
        <w:rPr>
          <w:rFonts w:hint="eastAsia" w:ascii="Times New Roman" w:hAnsi="Times New Roman" w:eastAsia="方正仿宋_GBK" w:cs="方正仿宋_GBK"/>
          <w:b w:val="0"/>
          <w:bCs w:val="0"/>
          <w:color w:val="auto"/>
          <w:spacing w:val="0"/>
          <w:sz w:val="32"/>
          <w:szCs w:val="32"/>
          <w:lang w:val="zh-CN" w:eastAsia="zh-CN"/>
        </w:rPr>
        <w:t>。</w:t>
      </w:r>
    </w:p>
    <w:p w14:paraId="3CA34EAE">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按照县财政预算编制工作要求，结合单位工作实际，召开预算绩效目标制定、预算编制会议，按照“两上两下”编制方式，全面、及时、完整地编制了单位预算，并经财政部门审核下达。</w:t>
      </w:r>
    </w:p>
    <w:p w14:paraId="6129DE81">
      <w:pPr>
        <w:pageBreakBefore w:val="0"/>
        <w:kinsoku/>
        <w:wordWrap/>
        <w:topLinePunct w:val="0"/>
        <w:bidi w:val="0"/>
        <w:spacing w:beforeAutospacing="0" w:afterAutospacing="0" w:line="576" w:lineRule="exact"/>
        <w:ind w:left="0" w:leftChars="0" w:right="0" w:firstLine="640" w:firstLineChars="200"/>
        <w:jc w:val="both"/>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单位收入全部为财政拨款收入，统筹较为全面、精细。</w:t>
      </w:r>
    </w:p>
    <w:p w14:paraId="3E147858">
      <w:pPr>
        <w:pageBreakBefore w:val="0"/>
        <w:kinsoku/>
        <w:wordWrap/>
        <w:topLinePunct w:val="0"/>
        <w:bidi w:val="0"/>
        <w:spacing w:beforeAutospacing="0" w:afterAutospacing="0" w:line="576" w:lineRule="exact"/>
        <w:ind w:left="0" w:leftChars="0" w:right="0" w:firstLine="640" w:firstLineChars="200"/>
        <w:jc w:val="both"/>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en-US" w:eastAsia="zh-CN"/>
        </w:rPr>
        <w:t>在预算执行中，我镇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我镇严控“三公”经费，年初预算为</w:t>
      </w:r>
      <w:r>
        <w:rPr>
          <w:rFonts w:hint="eastAsia" w:eastAsia="方正仿宋_GBK" w:cs="方正仿宋_GBK"/>
          <w:b w:val="0"/>
          <w:bCs w:val="0"/>
          <w:color w:val="auto"/>
          <w:spacing w:val="0"/>
          <w:sz w:val="32"/>
          <w:szCs w:val="32"/>
          <w:lang w:val="en-US" w:eastAsia="zh-CN"/>
        </w:rPr>
        <w:t>10.91</w:t>
      </w:r>
      <w:r>
        <w:rPr>
          <w:rFonts w:hint="eastAsia" w:ascii="Times New Roman" w:hAnsi="Times New Roman" w:eastAsia="方正仿宋_GBK" w:cs="方正仿宋_GBK"/>
          <w:b w:val="0"/>
          <w:bCs w:val="0"/>
          <w:color w:val="auto"/>
          <w:spacing w:val="0"/>
          <w:sz w:val="32"/>
          <w:szCs w:val="32"/>
          <w:lang w:val="en-US" w:eastAsia="zh-CN"/>
        </w:rPr>
        <w:t>万元，其中公务用车运行维护费为</w:t>
      </w:r>
      <w:r>
        <w:rPr>
          <w:rFonts w:hint="eastAsia" w:eastAsia="方正仿宋_GBK" w:cs="方正仿宋_GBK"/>
          <w:b w:val="0"/>
          <w:bCs w:val="0"/>
          <w:color w:val="auto"/>
          <w:spacing w:val="0"/>
          <w:sz w:val="32"/>
          <w:szCs w:val="32"/>
          <w:lang w:val="en-US" w:eastAsia="zh-CN"/>
        </w:rPr>
        <w:t>10.91</w:t>
      </w:r>
      <w:r>
        <w:rPr>
          <w:rFonts w:hint="eastAsia" w:ascii="Times New Roman" w:hAnsi="Times New Roman" w:eastAsia="方正仿宋_GBK" w:cs="方正仿宋_GBK"/>
          <w:b w:val="0"/>
          <w:bCs w:val="0"/>
          <w:color w:val="auto"/>
          <w:spacing w:val="0"/>
          <w:sz w:val="32"/>
          <w:szCs w:val="32"/>
          <w:lang w:val="en-US" w:eastAsia="zh-CN"/>
        </w:rPr>
        <w:t>万元，公务接待费0万元，决算支出为</w:t>
      </w:r>
      <w:r>
        <w:rPr>
          <w:rFonts w:hint="eastAsia" w:eastAsia="方正仿宋_GBK" w:cs="方正仿宋_GBK"/>
          <w:b w:val="0"/>
          <w:bCs w:val="0"/>
          <w:color w:val="auto"/>
          <w:spacing w:val="0"/>
          <w:sz w:val="32"/>
          <w:szCs w:val="32"/>
          <w:lang w:val="en-US" w:eastAsia="zh-CN"/>
        </w:rPr>
        <w:t>10.91</w:t>
      </w:r>
      <w:r>
        <w:rPr>
          <w:rFonts w:hint="eastAsia" w:ascii="Times New Roman" w:hAnsi="Times New Roman" w:eastAsia="方正仿宋_GBK" w:cs="方正仿宋_GBK"/>
          <w:b w:val="0"/>
          <w:bCs w:val="0"/>
          <w:color w:val="auto"/>
          <w:spacing w:val="0"/>
          <w:sz w:val="32"/>
          <w:szCs w:val="32"/>
          <w:lang w:val="en-US" w:eastAsia="zh-CN"/>
        </w:rPr>
        <w:t>万元，其中公务用车运行维护费为</w:t>
      </w:r>
      <w:r>
        <w:rPr>
          <w:rFonts w:hint="eastAsia" w:eastAsia="方正仿宋_GBK" w:cs="方正仿宋_GBK"/>
          <w:b w:val="0"/>
          <w:bCs w:val="0"/>
          <w:color w:val="auto"/>
          <w:spacing w:val="0"/>
          <w:sz w:val="32"/>
          <w:szCs w:val="32"/>
          <w:lang w:val="en-US" w:eastAsia="zh-CN"/>
        </w:rPr>
        <w:t>10.91</w:t>
      </w:r>
      <w:r>
        <w:rPr>
          <w:rFonts w:hint="eastAsia" w:ascii="Times New Roman" w:hAnsi="Times New Roman" w:eastAsia="方正仿宋_GBK" w:cs="方正仿宋_GBK"/>
          <w:b w:val="0"/>
          <w:bCs w:val="0"/>
          <w:color w:val="auto"/>
          <w:spacing w:val="0"/>
          <w:sz w:val="32"/>
          <w:szCs w:val="32"/>
          <w:lang w:val="en-US" w:eastAsia="zh-CN"/>
        </w:rPr>
        <w:t>万元，公务接待费0万元。</w:t>
      </w:r>
    </w:p>
    <w:p w14:paraId="2662BCBB">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right="0" w:firstLine="643" w:firstLineChars="200"/>
        <w:contextualSpacing/>
        <w:jc w:val="both"/>
        <w:textAlignment w:val="auto"/>
        <w:outlineLvl w:val="9"/>
        <w:rPr>
          <w:rFonts w:hint="default" w:ascii="Times New Roman" w:hAnsi="Times New Roman" w:eastAsia="方正仿宋_GBK" w:cs="方正仿宋_GBK"/>
          <w:b w:val="0"/>
          <w:bCs w:val="0"/>
          <w:color w:val="auto"/>
          <w:spacing w:val="0"/>
          <w:sz w:val="32"/>
          <w:szCs w:val="32"/>
          <w:lang w:val="en-US" w:eastAsia="zh-CN"/>
        </w:rPr>
      </w:pP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仿宋_GB2312" w:hAnsi="仿宋_GB2312" w:eastAsia="仿宋_GB2312" w:cs="仿宋_GB2312"/>
          <w:b/>
          <w:bCs/>
          <w:color w:val="000000"/>
          <w:kern w:val="0"/>
          <w:sz w:val="32"/>
          <w:szCs w:val="32"/>
          <w:highlight w:val="none"/>
          <w:shd w:val="clear" w:color="auto" w:fill="FFFFFF"/>
          <w:lang w:val="en-US" w:eastAsia="zh-CN"/>
        </w:rPr>
        <w:t>3</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default" w:ascii="仿宋_GB2312" w:hAnsi="仿宋_GB2312" w:eastAsia="仿宋_GB2312" w:cs="仿宋_GB2312"/>
          <w:b/>
          <w:bCs/>
          <w:color w:val="000000"/>
          <w:kern w:val="0"/>
          <w:sz w:val="32"/>
          <w:szCs w:val="32"/>
          <w:highlight w:val="none"/>
          <w:shd w:val="clear" w:color="auto" w:fill="FFFFFF"/>
          <w:lang w:val="zh-CN" w:eastAsia="zh-CN"/>
        </w:rPr>
        <w:t>财务管理</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Times New Roman" w:hAnsi="Times New Roman" w:eastAsia="方正仿宋_GBK" w:cs="方正仿宋_GBK"/>
          <w:b w:val="0"/>
          <w:bCs w:val="0"/>
          <w:color w:val="auto"/>
          <w:spacing w:val="0"/>
          <w:sz w:val="32"/>
          <w:szCs w:val="32"/>
          <w:lang w:val="zh-CN" w:eastAsia="zh-CN"/>
        </w:rPr>
        <w:t>我镇财务人员为出纳、会计</w:t>
      </w:r>
      <w:r>
        <w:rPr>
          <w:rFonts w:hint="eastAsia" w:ascii="Times New Roman" w:hAnsi="Times New Roman" w:eastAsia="方正仿宋_GBK" w:cs="方正仿宋_GBK"/>
          <w:b w:val="0"/>
          <w:bCs w:val="0"/>
          <w:color w:val="auto"/>
          <w:spacing w:val="0"/>
          <w:sz w:val="32"/>
          <w:szCs w:val="32"/>
          <w:lang w:val="en-US" w:eastAsia="zh-CN"/>
        </w:rPr>
        <w:t>2名。我镇严格遵守各项财经纪律和财务管理制度，及时公开预决算情况，自觉接受财政和社会监督。我镇在预算编制、预算执行、支出绩效、公开方面，严格按照规定执行合理安排支出，使财政资金发挥最大使用效益。</w:t>
      </w:r>
    </w:p>
    <w:p w14:paraId="6A950CB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firstLine="643" w:firstLineChars="200"/>
        <w:jc w:val="both"/>
        <w:textAlignment w:val="auto"/>
        <w:rPr>
          <w:rFonts w:hint="default" w:ascii="Times New Roman" w:hAnsi="Times New Roman" w:eastAsia="方正仿宋_GBK" w:cs="方正仿宋_GBK"/>
          <w:b w:val="0"/>
          <w:bCs w:val="0"/>
          <w:color w:val="auto"/>
          <w:spacing w:val="0"/>
          <w:sz w:val="32"/>
          <w:szCs w:val="32"/>
          <w:lang w:val="en-US" w:eastAsia="zh-CN"/>
        </w:rPr>
      </w:pPr>
      <w:r>
        <w:rPr>
          <w:rFonts w:hint="eastAsia" w:ascii="仿宋_GB2312" w:hAnsi="仿宋_GB2312" w:eastAsia="仿宋_GB2312" w:cs="仿宋_GB2312"/>
          <w:b/>
          <w:bCs/>
          <w:color w:val="auto"/>
          <w:kern w:val="0"/>
          <w:sz w:val="32"/>
          <w:szCs w:val="32"/>
          <w:highlight w:val="none"/>
          <w:shd w:val="clear" w:color="auto" w:fill="FFFFFF"/>
          <w:lang w:val="zh-CN" w:eastAsia="zh-CN"/>
        </w:rPr>
        <w:t>（</w:t>
      </w:r>
      <w:r>
        <w:rPr>
          <w:rFonts w:hint="eastAsia" w:ascii="仿宋_GB2312" w:hAnsi="仿宋_GB2312" w:eastAsia="仿宋_GB2312" w:cs="仿宋_GB2312"/>
          <w:b/>
          <w:bCs/>
          <w:color w:val="auto"/>
          <w:kern w:val="0"/>
          <w:sz w:val="32"/>
          <w:szCs w:val="32"/>
          <w:highlight w:val="none"/>
          <w:shd w:val="clear" w:color="auto" w:fill="FFFFFF"/>
          <w:lang w:val="en-US" w:eastAsia="zh-CN"/>
        </w:rPr>
        <w:t>4</w:t>
      </w:r>
      <w:r>
        <w:rPr>
          <w:rFonts w:hint="eastAsia" w:ascii="仿宋_GB2312" w:hAnsi="仿宋_GB2312" w:eastAsia="仿宋_GB2312" w:cs="仿宋_GB2312"/>
          <w:b/>
          <w:bCs/>
          <w:color w:val="auto"/>
          <w:kern w:val="0"/>
          <w:sz w:val="32"/>
          <w:szCs w:val="32"/>
          <w:highlight w:val="none"/>
          <w:shd w:val="clear" w:color="auto" w:fill="FFFFFF"/>
          <w:lang w:val="zh-CN" w:eastAsia="zh-CN"/>
        </w:rPr>
        <w:t>）</w:t>
      </w:r>
      <w:r>
        <w:rPr>
          <w:rFonts w:hint="default" w:ascii="仿宋_GB2312" w:hAnsi="仿宋_GB2312" w:eastAsia="仿宋_GB2312" w:cs="仿宋_GB2312"/>
          <w:b/>
          <w:bCs/>
          <w:color w:val="auto"/>
          <w:kern w:val="0"/>
          <w:sz w:val="32"/>
          <w:szCs w:val="32"/>
          <w:highlight w:val="none"/>
          <w:shd w:val="clear" w:color="auto" w:fill="FFFFFF"/>
          <w:lang w:val="zh-CN" w:eastAsia="zh-CN"/>
        </w:rPr>
        <w:t>资产管理</w:t>
      </w:r>
      <w:r>
        <w:rPr>
          <w:rFonts w:hint="eastAsia" w:ascii="仿宋_GB2312" w:hAnsi="仿宋_GB2312" w:eastAsia="仿宋_GB2312" w:cs="仿宋_GB2312"/>
          <w:b/>
          <w:bCs/>
          <w:color w:val="auto"/>
          <w:kern w:val="0"/>
          <w:sz w:val="32"/>
          <w:szCs w:val="32"/>
          <w:highlight w:val="none"/>
          <w:shd w:val="clear" w:color="auto" w:fill="FFFFFF"/>
          <w:lang w:val="zh-CN" w:eastAsia="zh-CN"/>
        </w:rPr>
        <w:t>。</w:t>
      </w:r>
      <w:r>
        <w:rPr>
          <w:rFonts w:hint="default" w:ascii="Times New Roman" w:hAnsi="Times New Roman" w:eastAsia="方正仿宋_GBK" w:cs="方正仿宋_GBK"/>
          <w:b w:val="0"/>
          <w:bCs w:val="0"/>
          <w:color w:val="auto"/>
          <w:spacing w:val="0"/>
          <w:sz w:val="32"/>
          <w:szCs w:val="32"/>
          <w:lang w:val="en-US" w:eastAsia="zh-CN"/>
        </w:rPr>
        <w:t>截至202</w:t>
      </w:r>
      <w:r>
        <w:rPr>
          <w:rFonts w:hint="eastAsia" w:eastAsia="方正仿宋_GBK" w:cs="方正仿宋_GBK"/>
          <w:b w:val="0"/>
          <w:bCs w:val="0"/>
          <w:color w:val="auto"/>
          <w:spacing w:val="0"/>
          <w:sz w:val="32"/>
          <w:szCs w:val="32"/>
          <w:lang w:val="en-US" w:eastAsia="zh-CN"/>
        </w:rPr>
        <w:t>5</w:t>
      </w:r>
      <w:r>
        <w:rPr>
          <w:rFonts w:hint="default" w:ascii="Times New Roman" w:hAnsi="Times New Roman" w:eastAsia="方正仿宋_GBK" w:cs="方正仿宋_GBK"/>
          <w:b w:val="0"/>
          <w:bCs w:val="0"/>
          <w:color w:val="auto"/>
          <w:spacing w:val="0"/>
          <w:sz w:val="32"/>
          <w:szCs w:val="32"/>
          <w:lang w:val="en-US" w:eastAsia="zh-CN"/>
        </w:rPr>
        <w:t>年底，我</w:t>
      </w:r>
      <w:r>
        <w:rPr>
          <w:rFonts w:hint="eastAsia" w:ascii="Times New Roman" w:hAnsi="Times New Roman" w:eastAsia="方正仿宋_GBK" w:cs="方正仿宋_GBK"/>
          <w:b w:val="0"/>
          <w:bCs w:val="0"/>
          <w:color w:val="auto"/>
          <w:spacing w:val="0"/>
          <w:sz w:val="32"/>
          <w:szCs w:val="32"/>
          <w:lang w:val="en-US" w:eastAsia="zh-CN"/>
        </w:rPr>
        <w:t>镇</w:t>
      </w:r>
      <w:r>
        <w:rPr>
          <w:rFonts w:hint="default" w:ascii="Times New Roman" w:hAnsi="Times New Roman" w:eastAsia="方正仿宋_GBK" w:cs="方正仿宋_GBK"/>
          <w:b w:val="0"/>
          <w:bCs w:val="0"/>
          <w:color w:val="auto"/>
          <w:spacing w:val="0"/>
          <w:sz w:val="32"/>
          <w:szCs w:val="32"/>
          <w:lang w:val="en-US" w:eastAsia="zh-CN"/>
        </w:rPr>
        <w:t>固定资产</w:t>
      </w:r>
      <w:r>
        <w:rPr>
          <w:rFonts w:hint="eastAsia" w:ascii="Times New Roman" w:hAnsi="Times New Roman" w:eastAsia="方正仿宋_GBK" w:cs="方正仿宋_GBK"/>
          <w:b w:val="0"/>
          <w:bCs w:val="0"/>
          <w:color w:val="auto"/>
          <w:spacing w:val="0"/>
          <w:sz w:val="32"/>
          <w:szCs w:val="32"/>
          <w:lang w:val="en-US" w:eastAsia="zh-CN"/>
        </w:rPr>
        <w:t>原值为</w:t>
      </w:r>
      <w:r>
        <w:rPr>
          <w:rFonts w:hint="eastAsia" w:eastAsia="方正仿宋_GBK" w:cs="方正仿宋_GBK"/>
          <w:b w:val="0"/>
          <w:bCs w:val="0"/>
          <w:color w:val="auto"/>
          <w:spacing w:val="0"/>
          <w:sz w:val="32"/>
          <w:szCs w:val="32"/>
          <w:lang w:val="en-US" w:eastAsia="zh-CN"/>
        </w:rPr>
        <w:t>508.60</w:t>
      </w:r>
      <w:r>
        <w:rPr>
          <w:rFonts w:hint="eastAsia" w:ascii="Times New Roman" w:hAnsi="Times New Roman" w:eastAsia="方正仿宋_GBK" w:cs="方正仿宋_GBK"/>
          <w:b w:val="0"/>
          <w:bCs w:val="0"/>
          <w:color w:val="auto"/>
          <w:spacing w:val="0"/>
          <w:sz w:val="32"/>
          <w:szCs w:val="32"/>
          <w:lang w:val="en-US" w:eastAsia="zh-CN"/>
        </w:rPr>
        <w:t>万元，累计折旧为</w:t>
      </w:r>
      <w:r>
        <w:rPr>
          <w:rFonts w:hint="eastAsia" w:eastAsia="方正仿宋_GBK" w:cs="方正仿宋_GBK"/>
          <w:b w:val="0"/>
          <w:bCs w:val="0"/>
          <w:color w:val="auto"/>
          <w:spacing w:val="0"/>
          <w:sz w:val="32"/>
          <w:szCs w:val="32"/>
          <w:lang w:val="en-US" w:eastAsia="zh-CN"/>
        </w:rPr>
        <w:t>171.37</w:t>
      </w:r>
      <w:r>
        <w:rPr>
          <w:rFonts w:hint="eastAsia" w:ascii="Times New Roman" w:hAnsi="Times New Roman" w:eastAsia="方正仿宋_GBK" w:cs="方正仿宋_GBK"/>
          <w:b w:val="0"/>
          <w:bCs w:val="0"/>
          <w:color w:val="auto"/>
          <w:spacing w:val="0"/>
          <w:sz w:val="32"/>
          <w:szCs w:val="32"/>
          <w:lang w:val="en-US" w:eastAsia="zh-CN"/>
        </w:rPr>
        <w:t>万元，净值为</w:t>
      </w:r>
      <w:r>
        <w:rPr>
          <w:rFonts w:hint="eastAsia" w:eastAsia="方正仿宋_GBK" w:cs="方正仿宋_GBK"/>
          <w:b w:val="0"/>
          <w:bCs w:val="0"/>
          <w:color w:val="auto"/>
          <w:spacing w:val="0"/>
          <w:sz w:val="32"/>
          <w:szCs w:val="32"/>
          <w:lang w:val="en-US" w:eastAsia="zh-CN"/>
        </w:rPr>
        <w:t>337.23</w:t>
      </w:r>
      <w:r>
        <w:rPr>
          <w:rFonts w:hint="default" w:ascii="Times New Roman" w:hAnsi="Times New Roman" w:eastAsia="方正仿宋_GBK" w:cs="方正仿宋_GBK"/>
          <w:b w:val="0"/>
          <w:bCs w:val="0"/>
          <w:color w:val="auto"/>
          <w:spacing w:val="0"/>
          <w:sz w:val="32"/>
          <w:szCs w:val="32"/>
          <w:lang w:val="en-US" w:eastAsia="zh-CN"/>
        </w:rPr>
        <w:t>万元，其中，土地、房屋及构筑物</w:t>
      </w:r>
      <w:r>
        <w:rPr>
          <w:rFonts w:hint="eastAsia" w:eastAsia="方正仿宋_GBK" w:cs="方正仿宋_GBK"/>
          <w:b w:val="0"/>
          <w:bCs w:val="0"/>
          <w:color w:val="auto"/>
          <w:spacing w:val="0"/>
          <w:sz w:val="32"/>
          <w:szCs w:val="32"/>
          <w:lang w:val="en-US" w:eastAsia="zh-CN"/>
        </w:rPr>
        <w:t>251.12</w:t>
      </w:r>
      <w:r>
        <w:rPr>
          <w:rFonts w:hint="default"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sz w:val="32"/>
          <w:szCs w:val="32"/>
          <w:lang w:val="en-US" w:eastAsia="zh-CN"/>
        </w:rPr>
        <w:t>家具、用具、装具及动植物</w:t>
      </w:r>
      <w:r>
        <w:rPr>
          <w:rFonts w:hint="eastAsia" w:eastAsia="方正仿宋_GBK" w:cs="方正仿宋_GBK"/>
          <w:b w:val="0"/>
          <w:bCs w:val="0"/>
          <w:color w:val="auto"/>
          <w:spacing w:val="0"/>
          <w:sz w:val="32"/>
          <w:szCs w:val="32"/>
          <w:lang w:val="en-US" w:eastAsia="zh-CN"/>
        </w:rPr>
        <w:t>34.04</w:t>
      </w:r>
      <w:r>
        <w:rPr>
          <w:rFonts w:hint="eastAsia" w:ascii="Times New Roman" w:hAnsi="Times New Roman" w:eastAsia="方正仿宋_GBK" w:cs="方正仿宋_GBK"/>
          <w:b w:val="0"/>
          <w:bCs w:val="0"/>
          <w:color w:val="auto"/>
          <w:spacing w:val="0"/>
          <w:sz w:val="32"/>
          <w:szCs w:val="32"/>
          <w:lang w:val="en-US" w:eastAsia="zh-CN"/>
        </w:rPr>
        <w:t>万元；</w:t>
      </w:r>
      <w:r>
        <w:rPr>
          <w:rFonts w:hint="default" w:ascii="Times New Roman" w:hAnsi="Times New Roman" w:eastAsia="方正仿宋_GBK" w:cs="方正仿宋_GBK"/>
          <w:b w:val="0"/>
          <w:bCs w:val="0"/>
          <w:color w:val="auto"/>
          <w:spacing w:val="0"/>
          <w:sz w:val="32"/>
          <w:szCs w:val="32"/>
          <w:lang w:val="en-US" w:eastAsia="zh-CN"/>
        </w:rPr>
        <w:t>设备</w:t>
      </w:r>
      <w:r>
        <w:rPr>
          <w:rFonts w:hint="eastAsia" w:eastAsia="方正仿宋_GBK" w:cs="方正仿宋_GBK"/>
          <w:b w:val="0"/>
          <w:bCs w:val="0"/>
          <w:color w:val="auto"/>
          <w:spacing w:val="0"/>
          <w:sz w:val="32"/>
          <w:szCs w:val="32"/>
          <w:lang w:val="en-US" w:eastAsia="zh-CN"/>
        </w:rPr>
        <w:t>52.07</w:t>
      </w:r>
      <w:r>
        <w:rPr>
          <w:rFonts w:hint="default" w:ascii="Times New Roman" w:hAnsi="Times New Roman" w:eastAsia="方正仿宋_GBK" w:cs="方正仿宋_GBK"/>
          <w:b w:val="0"/>
          <w:bCs w:val="0"/>
          <w:color w:val="auto"/>
          <w:spacing w:val="0"/>
          <w:sz w:val="32"/>
          <w:szCs w:val="32"/>
          <w:lang w:val="en-US" w:eastAsia="zh-CN"/>
        </w:rPr>
        <w:t>万元。</w:t>
      </w:r>
      <w:r>
        <w:rPr>
          <w:rFonts w:hint="eastAsia" w:ascii="Times New Roman" w:hAnsi="Times New Roman" w:eastAsia="方正仿宋_GBK" w:cs="方正仿宋_GBK"/>
          <w:b w:val="0"/>
          <w:bCs w:val="0"/>
          <w:color w:val="auto"/>
          <w:spacing w:val="0"/>
          <w:sz w:val="32"/>
          <w:szCs w:val="32"/>
          <w:lang w:val="en-US" w:eastAsia="zh-CN"/>
        </w:rPr>
        <w:t>无闲置资产。</w:t>
      </w:r>
    </w:p>
    <w:p w14:paraId="029B25B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firstLine="643" w:firstLineChars="200"/>
        <w:jc w:val="both"/>
        <w:textAlignment w:val="auto"/>
        <w:rPr>
          <w:rFonts w:hint="default" w:ascii="Times New Roman" w:hAnsi="Times New Roman" w:eastAsia="方正仿宋_GBK" w:cs="方正仿宋_GBK"/>
          <w:b w:val="0"/>
          <w:bCs w:val="0"/>
          <w:color w:val="auto"/>
          <w:spacing w:val="0"/>
          <w:sz w:val="32"/>
          <w:szCs w:val="32"/>
          <w:lang w:val="en-US" w:eastAsia="zh-CN"/>
        </w:rPr>
      </w:pP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仿宋_GB2312" w:hAnsi="仿宋_GB2312" w:eastAsia="仿宋_GB2312" w:cs="仿宋_GB2312"/>
          <w:b/>
          <w:bCs/>
          <w:color w:val="000000"/>
          <w:kern w:val="0"/>
          <w:sz w:val="32"/>
          <w:szCs w:val="32"/>
          <w:highlight w:val="none"/>
          <w:shd w:val="clear" w:color="auto" w:fill="FFFFFF"/>
          <w:lang w:val="en-US" w:eastAsia="zh-CN"/>
        </w:rPr>
        <w:t>5</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default" w:ascii="仿宋_GB2312" w:hAnsi="仿宋_GB2312" w:eastAsia="仿宋_GB2312" w:cs="仿宋_GB2312"/>
          <w:b/>
          <w:bCs/>
          <w:color w:val="000000"/>
          <w:kern w:val="0"/>
          <w:sz w:val="32"/>
          <w:szCs w:val="32"/>
          <w:highlight w:val="none"/>
          <w:shd w:val="clear" w:color="auto" w:fill="FFFFFF"/>
          <w:lang w:val="zh-CN" w:eastAsia="zh-CN"/>
        </w:rPr>
        <w:t>采购管理</w:t>
      </w:r>
      <w:r>
        <w:rPr>
          <w:rFonts w:hint="eastAsia" w:ascii="仿宋_GB2312" w:hAnsi="仿宋_GB2312" w:eastAsia="仿宋_GB2312" w:cs="仿宋_GB2312"/>
          <w:b/>
          <w:bCs/>
          <w:color w:val="000000"/>
          <w:kern w:val="0"/>
          <w:sz w:val="32"/>
          <w:szCs w:val="32"/>
          <w:highlight w:val="none"/>
          <w:shd w:val="clear" w:color="auto" w:fill="FFFFFF"/>
          <w:lang w:val="zh-CN" w:eastAsia="zh-CN"/>
        </w:rPr>
        <w:t>。</w:t>
      </w:r>
      <w:r>
        <w:rPr>
          <w:rFonts w:hint="eastAsia" w:ascii="Times New Roman" w:hAnsi="Times New Roman" w:eastAsia="方正仿宋_GBK" w:cs="方正仿宋_GBK"/>
          <w:b w:val="0"/>
          <w:bCs w:val="0"/>
          <w:color w:val="auto"/>
          <w:spacing w:val="0"/>
          <w:sz w:val="32"/>
          <w:szCs w:val="32"/>
          <w:lang w:val="zh-CN" w:eastAsia="zh-CN"/>
        </w:rPr>
        <w:t>202</w:t>
      </w:r>
      <w:r>
        <w:rPr>
          <w:rFonts w:hint="eastAsia" w:eastAsia="方正仿宋_GBK" w:cs="方正仿宋_GBK"/>
          <w:b w:val="0"/>
          <w:bCs w:val="0"/>
          <w:color w:val="auto"/>
          <w:spacing w:val="0"/>
          <w:sz w:val="32"/>
          <w:szCs w:val="32"/>
          <w:lang w:val="en-US" w:eastAsia="zh-CN"/>
        </w:rPr>
        <w:t>5</w:t>
      </w:r>
      <w:r>
        <w:rPr>
          <w:rFonts w:hint="eastAsia" w:ascii="Times New Roman" w:hAnsi="Times New Roman" w:eastAsia="方正仿宋_GBK" w:cs="方正仿宋_GBK"/>
          <w:b w:val="0"/>
          <w:bCs w:val="0"/>
          <w:color w:val="auto"/>
          <w:spacing w:val="0"/>
          <w:sz w:val="32"/>
          <w:szCs w:val="32"/>
          <w:lang w:val="zh-CN" w:eastAsia="zh-CN"/>
        </w:rPr>
        <w:t>年项目项目申报内容与具体实方内容相符、申报目标合理可行。资金计划及到位，资金到位率100%。项目资金严格按照相关规程进行拨付，该项目均严格按照合同价支付，支付依据合规合法，资金支付与预算相符，采购管理制度健全，严格执行财务管理制度。</w:t>
      </w:r>
    </w:p>
    <w:p w14:paraId="01F0EA1E">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default" w:ascii="方正黑体_GBK" w:hAnsi="方正黑体_GBK" w:eastAsia="方正黑体_GBK" w:cs="方正黑体_GBK"/>
          <w:color w:val="000000"/>
          <w:kern w:val="0"/>
          <w:sz w:val="32"/>
          <w:szCs w:val="32"/>
          <w:highlight w:val="none"/>
          <w:shd w:val="clear" w:color="auto" w:fill="FFFFFF"/>
          <w:lang w:val="en-US" w:eastAsia="zh-CN"/>
        </w:rPr>
      </w:pPr>
      <w:r>
        <w:rPr>
          <w:rFonts w:hint="default" w:ascii="方正黑体_GBK" w:hAnsi="方正黑体_GBK" w:eastAsia="方正黑体_GBK" w:cs="方正黑体_GBK"/>
          <w:color w:val="000000"/>
          <w:kern w:val="0"/>
          <w:sz w:val="32"/>
          <w:szCs w:val="32"/>
          <w:highlight w:val="none"/>
          <w:shd w:val="clear" w:color="auto" w:fill="FFFFFF"/>
          <w:lang w:val="en-US" w:eastAsia="zh-CN"/>
        </w:rPr>
        <w:t>四、评价结论及建议</w:t>
      </w:r>
    </w:p>
    <w:p w14:paraId="4AD9216C">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zh-CN" w:eastAsia="zh-CN" w:bidi="ar-SA"/>
        </w:rPr>
      </w:pPr>
      <w:r>
        <w:rPr>
          <w:rFonts w:hint="eastAsia" w:ascii="方正楷体_GBK" w:hAnsi="方正楷体_GBK" w:eastAsia="方正楷体_GBK" w:cs="方正楷体_GBK"/>
          <w:b/>
          <w:bCs/>
          <w:kern w:val="2"/>
          <w:sz w:val="32"/>
          <w:szCs w:val="32"/>
          <w:lang w:val="zh-CN" w:eastAsia="zh-CN" w:bidi="ar-SA"/>
        </w:rPr>
        <w:t>（一）存在问题</w:t>
      </w:r>
    </w:p>
    <w:p w14:paraId="2F4A32E1">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right="0" w:firstLine="640" w:firstLineChars="200"/>
        <w:contextualSpacing/>
        <w:jc w:val="both"/>
        <w:textAlignment w:val="auto"/>
        <w:outlineLvl w:val="9"/>
        <w:rPr>
          <w:rFonts w:hint="eastAsia"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zh-CN" w:eastAsia="zh-CN"/>
        </w:rPr>
        <w:t>一是因</w:t>
      </w:r>
      <w:r>
        <w:rPr>
          <w:rFonts w:hint="eastAsia" w:ascii="Times New Roman" w:hAnsi="Times New Roman" w:eastAsia="方正仿宋_GBK" w:cs="方正仿宋_GBK"/>
          <w:b w:val="0"/>
          <w:bCs w:val="0"/>
          <w:color w:val="auto"/>
          <w:spacing w:val="0"/>
          <w:sz w:val="32"/>
          <w:szCs w:val="32"/>
          <w:lang w:val="en-US" w:eastAsia="zh-CN"/>
        </w:rPr>
        <w:t>项目</w:t>
      </w:r>
      <w:r>
        <w:rPr>
          <w:rFonts w:hint="eastAsia" w:ascii="Times New Roman" w:hAnsi="Times New Roman" w:eastAsia="方正仿宋_GBK" w:cs="方正仿宋_GBK"/>
          <w:b w:val="0"/>
          <w:bCs w:val="0"/>
          <w:color w:val="auto"/>
          <w:spacing w:val="0"/>
          <w:sz w:val="32"/>
          <w:szCs w:val="32"/>
          <w:lang w:val="zh-CN" w:eastAsia="zh-CN"/>
        </w:rPr>
        <w:t>建设，年初预算编制先见性不足，与实际支出存在偏差；二是绩效目标设立不够明确、细化和量化。虽然设立了项目资金绩效目标，但目标不够明确、细化和量化；</w:t>
      </w:r>
      <w:r>
        <w:rPr>
          <w:rFonts w:hint="eastAsia" w:ascii="Times New Roman" w:hAnsi="Times New Roman" w:eastAsia="方正仿宋_GBK" w:cs="方正仿宋_GBK"/>
          <w:b w:val="0"/>
          <w:bCs w:val="0"/>
          <w:color w:val="auto"/>
          <w:spacing w:val="0"/>
          <w:sz w:val="32"/>
          <w:szCs w:val="32"/>
          <w:lang w:val="en-US" w:eastAsia="zh-CN"/>
        </w:rPr>
        <w:t>四是财务人员业务能力较差，理解不到位。</w:t>
      </w:r>
    </w:p>
    <w:p w14:paraId="0C9840A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方正楷体_GBK" w:hAnsi="方正楷体_GBK" w:eastAsia="方正楷体_GBK" w:cs="方正楷体_GBK"/>
          <w:b/>
          <w:bCs/>
          <w:kern w:val="2"/>
          <w:sz w:val="32"/>
          <w:szCs w:val="32"/>
          <w:lang w:val="zh-CN" w:eastAsia="zh-CN" w:bidi="ar-SA"/>
        </w:rPr>
      </w:pPr>
      <w:r>
        <w:rPr>
          <w:rFonts w:hint="eastAsia" w:ascii="方正楷体_GBK" w:hAnsi="方正楷体_GBK" w:eastAsia="方正楷体_GBK" w:cs="方正楷体_GBK"/>
          <w:b/>
          <w:bCs/>
          <w:kern w:val="2"/>
          <w:sz w:val="32"/>
          <w:szCs w:val="32"/>
          <w:lang w:val="zh-CN" w:eastAsia="zh-CN" w:bidi="ar-SA"/>
        </w:rPr>
        <w:t>（</w:t>
      </w:r>
      <w:r>
        <w:rPr>
          <w:rFonts w:hint="eastAsia" w:ascii="方正楷体_GBK" w:hAnsi="方正楷体_GBK" w:eastAsia="方正楷体_GBK" w:cs="方正楷体_GBK"/>
          <w:b/>
          <w:bCs/>
          <w:kern w:val="2"/>
          <w:sz w:val="32"/>
          <w:szCs w:val="32"/>
          <w:lang w:val="en-US" w:eastAsia="zh-CN" w:bidi="ar-SA"/>
        </w:rPr>
        <w:t>二）</w:t>
      </w:r>
      <w:r>
        <w:rPr>
          <w:rFonts w:hint="eastAsia" w:ascii="方正楷体_GBK" w:hAnsi="方正楷体_GBK" w:eastAsia="方正楷体_GBK" w:cs="方正楷体_GBK"/>
          <w:b/>
          <w:bCs/>
          <w:kern w:val="2"/>
          <w:sz w:val="32"/>
          <w:szCs w:val="32"/>
          <w:lang w:val="zh-CN" w:eastAsia="zh-CN" w:bidi="ar-SA"/>
        </w:rPr>
        <w:t>改进建议</w:t>
      </w:r>
    </w:p>
    <w:p w14:paraId="6CC89241">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right="0" w:firstLine="640" w:firstLineChars="200"/>
        <w:contextualSpacing/>
        <w:jc w:val="both"/>
        <w:textAlignment w:val="auto"/>
        <w:outlineLvl w:val="9"/>
        <w:rPr>
          <w:rFonts w:hint="default" w:ascii="Times New Roman" w:hAnsi="Times New Roman" w:eastAsia="方正仿宋_GBK" w:cs="方正仿宋_GBK"/>
          <w:b w:val="0"/>
          <w:bCs w:val="0"/>
          <w:color w:val="auto"/>
          <w:spacing w:val="0"/>
          <w:sz w:val="32"/>
          <w:szCs w:val="32"/>
          <w:lang w:val="en-US" w:eastAsia="zh-CN"/>
        </w:rPr>
      </w:pPr>
      <w:r>
        <w:rPr>
          <w:rFonts w:hint="eastAsia" w:ascii="Times New Roman" w:hAnsi="Times New Roman" w:eastAsia="方正仿宋_GBK" w:cs="方正仿宋_GBK"/>
          <w:b w:val="0"/>
          <w:bCs w:val="0"/>
          <w:color w:val="auto"/>
          <w:spacing w:val="0"/>
          <w:sz w:val="32"/>
          <w:szCs w:val="32"/>
          <w:lang w:val="zh-CN" w:eastAsia="zh-CN"/>
        </w:rPr>
        <w:t>一是细化预算编制工作，认真做好年初预算编制。进一步加强预算管理意识，严格按照预算编制的相关要求进行编制。二是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p>
    <w:p w14:paraId="20EBDF36">
      <w:pPr>
        <w:pageBreakBefore w:val="0"/>
        <w:kinsoku/>
        <w:wordWrap/>
        <w:topLinePunct w:val="0"/>
        <w:bidi w:val="0"/>
        <w:spacing w:beforeAutospacing="0" w:afterAutospacing="0" w:line="576" w:lineRule="exact"/>
        <w:ind w:left="0" w:leftChars="0" w:right="0" w:firstLine="420" w:firstLineChars="200"/>
        <w:jc w:val="both"/>
        <w:rPr>
          <w:rFonts w:hint="default" w:ascii="Times New Roman" w:hAnsi="Times New Roman" w:eastAsia="黑体" w:cs="Times New Roman"/>
          <w:szCs w:val="32"/>
          <w:highlight w:val="none"/>
          <w:lang w:val="en-US" w:eastAsia="zh-CN"/>
        </w:rPr>
      </w:pPr>
    </w:p>
    <w:p w14:paraId="1B41A68A">
      <w:pPr>
        <w:pageBreakBefore w:val="0"/>
        <w:kinsoku/>
        <w:wordWrap/>
        <w:topLinePunct w:val="0"/>
        <w:bidi w:val="0"/>
        <w:spacing w:beforeAutospacing="0" w:afterAutospacing="0" w:line="576" w:lineRule="exact"/>
        <w:ind w:left="0" w:leftChars="0" w:right="0" w:firstLine="420" w:firstLineChars="200"/>
        <w:jc w:val="both"/>
        <w:rPr>
          <w:rFonts w:hint="default"/>
          <w:lang w:val="en-US" w:eastAsia="zh-CN"/>
        </w:rPr>
      </w:pPr>
    </w:p>
    <w:p w14:paraId="19C57F79">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default" w:ascii="Times New Roman" w:hAnsi="Times New Roman" w:cs="Times New Roman"/>
          <w:color w:val="000000"/>
          <w:kern w:val="0"/>
          <w:szCs w:val="32"/>
          <w:highlight w:val="none"/>
          <w:shd w:val="clear" w:color="auto" w:fill="FFFFFF"/>
          <w:lang w:val="en-US" w:eastAsia="zh-CN"/>
        </w:rPr>
      </w:pPr>
      <w:r>
        <w:rPr>
          <w:rFonts w:hint="eastAsia" w:ascii="方正仿宋_GBK" w:hAnsi="方正仿宋_GBK" w:eastAsia="方正仿宋_GBK" w:cs="方正仿宋_GBK"/>
          <w:color w:val="000000"/>
          <w:kern w:val="0"/>
          <w:sz w:val="32"/>
          <w:szCs w:val="32"/>
          <w:highlight w:val="none"/>
          <w:shd w:val="clear" w:color="auto" w:fill="FFFFFF"/>
          <w:lang w:val="en-US" w:eastAsia="zh-CN"/>
        </w:rPr>
        <w:t>附表：部门整体支出绩效目标完成情况自评表</w:t>
      </w:r>
    </w:p>
    <w:p w14:paraId="0A455FBF">
      <w:pPr>
        <w:keepNext w:val="0"/>
        <w:keepLines w:val="0"/>
        <w:pageBreakBefore w:val="0"/>
        <w:kinsoku/>
        <w:wordWrap/>
        <w:overflowPunct/>
        <w:topLinePunct w:val="0"/>
        <w:autoSpaceDE/>
        <w:autoSpaceDN/>
        <w:bidi w:val="0"/>
        <w:spacing w:beforeAutospacing="0" w:afterAutospacing="0" w:line="576" w:lineRule="exact"/>
        <w:ind w:left="0" w:leftChars="0" w:right="0" w:firstLine="420" w:firstLineChars="200"/>
        <w:jc w:val="both"/>
        <w:textAlignment w:val="auto"/>
        <w:rPr>
          <w:rFonts w:hint="default" w:ascii="Times New Roman" w:hAnsi="Times New Roman" w:cs="Times New Roman"/>
          <w:color w:val="000000"/>
          <w:kern w:val="0"/>
          <w:szCs w:val="32"/>
          <w:highlight w:val="none"/>
          <w:shd w:val="clear" w:color="auto" w:fill="FFFFFF"/>
          <w:lang w:val="en-US" w:eastAsia="zh-CN"/>
        </w:rPr>
      </w:pPr>
    </w:p>
    <w:p w14:paraId="144F18E8">
      <w:pPr>
        <w:pageBreakBefore w:val="0"/>
        <w:kinsoku/>
        <w:wordWrap/>
        <w:topLinePunct w:val="0"/>
        <w:bidi w:val="0"/>
        <w:spacing w:beforeAutospacing="0" w:afterAutospacing="0" w:line="576" w:lineRule="exact"/>
        <w:ind w:left="0" w:leftChars="0" w:right="0" w:firstLine="420" w:firstLineChars="200"/>
        <w:jc w:val="both"/>
        <w:rPr>
          <w:rFonts w:hint="eastAsia" w:cs="Times New Roman"/>
          <w:color w:val="000000"/>
          <w:kern w:val="0"/>
          <w:szCs w:val="32"/>
          <w:highlight w:val="none"/>
          <w:shd w:val="clear" w:color="auto" w:fill="FFFFFF"/>
          <w:lang w:val="en-US" w:eastAsia="zh-CN"/>
        </w:rPr>
      </w:pPr>
    </w:p>
    <w:p w14:paraId="01567173">
      <w:pPr>
        <w:pStyle w:val="2"/>
        <w:pageBreakBefore w:val="0"/>
        <w:kinsoku/>
        <w:wordWrap/>
        <w:topLinePunct w:val="0"/>
        <w:bidi w:val="0"/>
        <w:spacing w:beforeAutospacing="0" w:after="0" w:afterAutospacing="0" w:line="576" w:lineRule="exact"/>
        <w:ind w:left="0" w:leftChars="0" w:right="0" w:firstLine="420" w:firstLineChars="200"/>
        <w:jc w:val="both"/>
        <w:rPr>
          <w:rFonts w:hint="default"/>
          <w:lang w:val="en-US" w:eastAsia="zh-CN"/>
        </w:rPr>
        <w:sectPr>
          <w:pgSz w:w="11906" w:h="16838"/>
          <w:pgMar w:top="2098" w:right="1474" w:bottom="1984" w:left="1587" w:header="851" w:footer="992" w:gutter="0"/>
          <w:pgNumType w:fmt="numberInDash"/>
          <w:cols w:space="720" w:num="1"/>
          <w:docGrid w:type="lines" w:linePitch="435" w:charSpace="0"/>
        </w:sectPr>
      </w:pPr>
    </w:p>
    <w:p w14:paraId="413769D4">
      <w:pPr>
        <w:keepNext w:val="0"/>
        <w:keepLines w:val="0"/>
        <w:pageBreakBefore w:val="0"/>
        <w:kinsoku/>
        <w:wordWrap/>
        <w:overflowPunct/>
        <w:topLinePunct w:val="0"/>
        <w:autoSpaceDE/>
        <w:autoSpaceDN/>
        <w:bidi w:val="0"/>
        <w:spacing w:beforeAutospacing="0" w:afterAutospacing="0" w:line="576" w:lineRule="exact"/>
        <w:ind w:right="0"/>
        <w:jc w:val="both"/>
        <w:textAlignment w:val="auto"/>
        <w:rPr>
          <w:rFonts w:hint="default"/>
          <w:lang w:val="en-US" w:eastAsia="zh-CN"/>
        </w:rPr>
      </w:pPr>
      <w:r>
        <w:rPr>
          <w:rFonts w:hint="eastAsia" w:ascii="黑体" w:hAnsi="黑体" w:eastAsia="黑体" w:cs="黑体"/>
          <w:kern w:val="2"/>
          <w:sz w:val="32"/>
          <w:szCs w:val="24"/>
          <w:highlight w:val="none"/>
          <w:lang w:val="en-US" w:eastAsia="zh-CN" w:bidi="ar-SA"/>
        </w:rPr>
        <w:t>附表</w:t>
      </w:r>
    </w:p>
    <w:tbl>
      <w:tblPr>
        <w:tblStyle w:val="17"/>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1347"/>
        <w:gridCol w:w="1273"/>
        <w:gridCol w:w="1100"/>
        <w:gridCol w:w="1144"/>
        <w:gridCol w:w="1"/>
        <w:gridCol w:w="1289"/>
        <w:gridCol w:w="1058"/>
        <w:gridCol w:w="926"/>
        <w:gridCol w:w="1113"/>
      </w:tblGrid>
      <w:tr w14:paraId="76058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10"/>
            <w:noWrap w:val="0"/>
            <w:vAlign w:val="center"/>
          </w:tcPr>
          <w:p w14:paraId="35988C50">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Arial Unicode MS" w:cs="Times New Roman"/>
                <w:i w:val="0"/>
                <w:color w:val="000000"/>
                <w:kern w:val="0"/>
                <w:sz w:val="44"/>
                <w:szCs w:val="44"/>
                <w:u w:val="none"/>
                <w:lang w:val="en-US" w:eastAsia="zh-CN" w:bidi="ar"/>
              </w:rPr>
              <w:t>部门整体支出绩效目标完成情况自评表</w:t>
            </w:r>
          </w:p>
        </w:tc>
      </w:tr>
      <w:tr w14:paraId="24E74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noWrap w:val="0"/>
            <w:vAlign w:val="center"/>
          </w:tcPr>
          <w:p w14:paraId="7593F469">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560" w:firstLineChars="200"/>
              <w:jc w:val="both"/>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w:t>
            </w:r>
            <w:r>
              <w:rPr>
                <w:rFonts w:hint="eastAsia" w:cs="Times New Roman"/>
                <w:i w:val="0"/>
                <w:color w:val="000000"/>
                <w:kern w:val="0"/>
                <w:sz w:val="28"/>
                <w:szCs w:val="28"/>
                <w:u w:val="none"/>
                <w:lang w:val="en-US" w:eastAsia="zh-CN" w:bidi="ar"/>
              </w:rPr>
              <w:t>5</w:t>
            </w:r>
            <w:r>
              <w:rPr>
                <w:rFonts w:hint="default" w:ascii="Times New Roman" w:hAnsi="Times New Roman" w:eastAsia="宋体" w:cs="Times New Roman"/>
                <w:i w:val="0"/>
                <w:color w:val="000000"/>
                <w:kern w:val="0"/>
                <w:sz w:val="28"/>
                <w:szCs w:val="28"/>
                <w:u w:val="none"/>
                <w:lang w:val="en-US" w:eastAsia="zh-CN" w:bidi="ar"/>
              </w:rPr>
              <w:t>年度）</w:t>
            </w:r>
          </w:p>
        </w:tc>
      </w:tr>
      <w:tr w14:paraId="3F4F2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tcBorders>
              <w:bottom w:val="single" w:color="000000" w:sz="4" w:space="0"/>
            </w:tcBorders>
            <w:noWrap w:val="0"/>
            <w:vAlign w:val="center"/>
          </w:tcPr>
          <w:p w14:paraId="43747F97">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20" w:firstLineChars="200"/>
              <w:jc w:val="both"/>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14:paraId="09D52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noWrap w:val="0"/>
            <w:vAlign w:val="center"/>
          </w:tcPr>
          <w:p w14:paraId="546DDF8D">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4B38C86D">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刷经寺镇人民政府</w:t>
            </w:r>
          </w:p>
        </w:tc>
      </w:tr>
      <w:tr w14:paraId="3BEF6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3E368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141824E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14:paraId="2D35B2D9">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14:paraId="24EF7635">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14:paraId="710DA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6A11C6">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6E3F8B37">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20" w:firstLineChars="20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ascii="仿宋_GB2312" w:hAnsi="仿宋_GB2312" w:cs="仿宋_GB2312"/>
                <w:color w:val="auto"/>
                <w:szCs w:val="32"/>
                <w:lang w:val="en-US" w:eastAsia="zh-CN"/>
              </w:rPr>
              <w:t>3342.36</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14:paraId="07AB56A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20" w:firstLineChars="20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ascii="仿宋_GB2312" w:hAnsi="仿宋_GB2312" w:cs="仿宋_GB2312"/>
                <w:color w:val="auto"/>
                <w:szCs w:val="32"/>
                <w:lang w:val="en-US" w:eastAsia="zh-CN"/>
              </w:rPr>
              <w:t>3342.36</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14:paraId="2ECAAF70">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p>
        </w:tc>
      </w:tr>
      <w:tr w14:paraId="4247C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14:paraId="7D0143A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14:paraId="17DC34F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9"/>
            <w:tcBorders>
              <w:top w:val="single" w:color="000000" w:sz="4" w:space="0"/>
              <w:left w:val="single" w:color="000000" w:sz="4" w:space="0"/>
              <w:bottom w:val="single" w:color="000000" w:sz="4" w:space="0"/>
              <w:right w:val="single" w:color="000000" w:sz="4" w:space="0"/>
            </w:tcBorders>
            <w:noWrap w:val="0"/>
            <w:vAlign w:val="center"/>
          </w:tcPr>
          <w:p w14:paraId="53D2FB8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一是要严格按照预算进行部门整体支出，将预算资金覆盖全</w:t>
            </w:r>
            <w:r>
              <w:rPr>
                <w:rFonts w:hint="eastAsia" w:eastAsia="宋体" w:cs="Times New Roman"/>
                <w:i w:val="0"/>
                <w:color w:val="000000"/>
                <w:kern w:val="0"/>
                <w:sz w:val="24"/>
                <w:szCs w:val="24"/>
                <w:u w:val="none"/>
                <w:lang w:val="en-US" w:eastAsia="zh-CN" w:bidi="ar"/>
              </w:rPr>
              <w:t>镇</w:t>
            </w:r>
            <w:r>
              <w:rPr>
                <w:rFonts w:hint="default" w:ascii="Times New Roman" w:hAnsi="Times New Roman" w:eastAsia="宋体" w:cs="Times New Roman"/>
                <w:i w:val="0"/>
                <w:color w:val="000000"/>
                <w:kern w:val="0"/>
                <w:sz w:val="24"/>
                <w:szCs w:val="24"/>
                <w:u w:val="none"/>
                <w:lang w:val="en-US" w:eastAsia="zh-CN" w:bidi="ar"/>
              </w:rPr>
              <w:t>工作的各个方面，按照保工资、保运转、保民生的保障序列科学编制，分配办法科学，考虑的因素必要合理，分配的结果合理，保障人员经费</w:t>
            </w:r>
            <w:r>
              <w:rPr>
                <w:rFonts w:hint="eastAsia" w:eastAsia="宋体" w:cs="Times New Roman"/>
                <w:i w:val="0"/>
                <w:color w:val="000000"/>
                <w:kern w:val="0"/>
                <w:sz w:val="24"/>
                <w:szCs w:val="24"/>
                <w:u w:val="none"/>
                <w:lang w:val="en-US" w:eastAsia="zh-CN" w:bidi="ar"/>
              </w:rPr>
              <w:t>、公用经费</w:t>
            </w:r>
            <w:r>
              <w:rPr>
                <w:rFonts w:hint="default" w:ascii="Times New Roman" w:hAnsi="Times New Roman" w:eastAsia="宋体" w:cs="Times New Roman"/>
                <w:i w:val="0"/>
                <w:color w:val="000000"/>
                <w:kern w:val="0"/>
                <w:sz w:val="24"/>
                <w:szCs w:val="24"/>
                <w:u w:val="none"/>
                <w:lang w:val="en-US" w:eastAsia="zh-CN" w:bidi="ar"/>
              </w:rPr>
              <w:t>及单位正常运转。二是要在支出过程中，严格遵守各项规章制度，争取“三公经费”有所下降。三是所有项目都详细制定方案，严格按方案组织实施</w:t>
            </w:r>
            <w:r>
              <w:rPr>
                <w:rFonts w:hint="eastAsia"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并加强监督。特别是在专项经费支出上，要专款专用，严格审批程序，按项目实施计划的进度情况进行资金拨付，无截留、无挪用等现象，保障资金安全</w:t>
            </w:r>
            <w:r>
              <w:rPr>
                <w:rFonts w:hint="eastAsia" w:eastAsia="宋体" w:cs="Times New Roman"/>
                <w:i w:val="0"/>
                <w:color w:val="000000"/>
                <w:kern w:val="0"/>
                <w:sz w:val="24"/>
                <w:szCs w:val="24"/>
                <w:u w:val="none"/>
                <w:lang w:val="en-US" w:eastAsia="zh-CN" w:bidi="ar"/>
              </w:rPr>
              <w:t>，项目实现预算绩效目标、完成目标</w:t>
            </w:r>
            <w:r>
              <w:rPr>
                <w:rFonts w:hint="default" w:ascii="Times New Roman" w:hAnsi="Times New Roman" w:eastAsia="宋体" w:cs="Times New Roman"/>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进一步建设美丽和谐幸福的刷经寺镇。</w:t>
            </w:r>
          </w:p>
        </w:tc>
      </w:tr>
      <w:tr w14:paraId="527A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6864142">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14:paraId="0E620981">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1E12FF80">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1B23DC19">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14:paraId="08449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5A76D">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3453CDB6">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人员类、公用经费的使用</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54618FBE">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主要用于全</w:t>
            </w:r>
            <w:r>
              <w:rPr>
                <w:rFonts w:hint="eastAsia" w:eastAsia="宋体" w:cs="Times New Roman"/>
                <w:i w:val="0"/>
                <w:color w:val="000000"/>
                <w:kern w:val="0"/>
                <w:sz w:val="24"/>
                <w:szCs w:val="24"/>
                <w:u w:val="none"/>
                <w:lang w:val="en-US" w:eastAsia="zh-CN" w:bidi="ar"/>
              </w:rPr>
              <w:t>镇全镇职工工资、社会保险、</w:t>
            </w:r>
            <w:r>
              <w:rPr>
                <w:rFonts w:hint="default" w:ascii="Times New Roman" w:hAnsi="Times New Roman" w:eastAsia="宋体" w:cs="Times New Roman"/>
                <w:i w:val="0"/>
                <w:color w:val="000000"/>
                <w:kern w:val="0"/>
                <w:sz w:val="24"/>
                <w:szCs w:val="24"/>
                <w:u w:val="none"/>
                <w:lang w:val="en-US" w:eastAsia="zh-CN" w:bidi="ar"/>
              </w:rPr>
              <w:t>会议、培训、印刷、电费等，保障全</w:t>
            </w:r>
            <w:r>
              <w:rPr>
                <w:rFonts w:hint="eastAsia" w:eastAsia="宋体" w:cs="Times New Roman"/>
                <w:i w:val="0"/>
                <w:color w:val="000000"/>
                <w:kern w:val="0"/>
                <w:sz w:val="24"/>
                <w:szCs w:val="24"/>
                <w:u w:val="none"/>
                <w:lang w:val="en-US" w:eastAsia="zh-CN" w:bidi="ar"/>
              </w:rPr>
              <w:t>镇</w:t>
            </w:r>
            <w:r>
              <w:rPr>
                <w:rFonts w:hint="default" w:ascii="Times New Roman" w:hAnsi="Times New Roman" w:eastAsia="宋体" w:cs="Times New Roman"/>
                <w:i w:val="0"/>
                <w:color w:val="000000"/>
                <w:kern w:val="0"/>
                <w:sz w:val="24"/>
                <w:szCs w:val="24"/>
                <w:u w:val="none"/>
                <w:lang w:val="en-US" w:eastAsia="zh-CN" w:bidi="ar"/>
              </w:rPr>
              <w:t>工作有序顺利开展</w:t>
            </w:r>
            <w:r>
              <w:rPr>
                <w:rFonts w:hint="eastAsia" w:eastAsia="宋体" w:cs="Times New Roman"/>
                <w:i w:val="0"/>
                <w:color w:val="000000"/>
                <w:kern w:val="0"/>
                <w:sz w:val="24"/>
                <w:szCs w:val="24"/>
                <w:u w:val="none"/>
                <w:lang w:val="en-US" w:eastAsia="zh-CN" w:bidi="ar"/>
              </w:rPr>
              <w:t>。</w:t>
            </w:r>
          </w:p>
        </w:tc>
      </w:tr>
      <w:tr w14:paraId="1547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4"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C4DAD">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135FFB81">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项目类</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505AEE21">
            <w:pPr>
              <w:keepNext w:val="0"/>
              <w:keepLines w:val="0"/>
              <w:pageBreakBefore w:val="0"/>
              <w:widowControl/>
              <w:kinsoku/>
              <w:wordWrap/>
              <w:overflowPunct/>
              <w:topLinePunct w:val="0"/>
              <w:autoSpaceDE/>
              <w:autoSpaceDN/>
              <w:bidi w:val="0"/>
              <w:adjustRightInd/>
              <w:snapToGrid/>
              <w:spacing w:beforeAutospacing="0" w:afterAutospacing="0" w:line="576" w:lineRule="exact"/>
              <w:ind w:right="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主要用于建设美丽刷经寺镇，进一步完善基础设施，增强集体经济，提升群众生活的幸福度、便利度，提高群众的生产效率、技能。</w:t>
            </w:r>
          </w:p>
        </w:tc>
      </w:tr>
      <w:tr w14:paraId="2815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2909799">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年度绩效</w:t>
            </w:r>
          </w:p>
          <w:p w14:paraId="61075819">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79B54B3D">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323D3F94">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0646CC9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3B455BE2">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绩效指标</w:t>
            </w:r>
          </w:p>
          <w:p w14:paraId="5BAD2D0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性质</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5A182C5C">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3EDA143">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14:paraId="7B205D2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63A5AF0D">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right="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14:paraId="4CCAAC42">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480" w:firstLineChars="20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14:paraId="03284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1886F7">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noWrap w:val="0"/>
            <w:vAlign w:val="center"/>
          </w:tcPr>
          <w:p w14:paraId="31F7F52F">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5B140B1E">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1269005B">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项目完成个数</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6926D10F">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0F92817F">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19</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0017BED2">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项</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272610F">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left w:val="single" w:color="000000" w:sz="4" w:space="0"/>
              <w:bottom w:val="single" w:color="000000" w:sz="4" w:space="0"/>
              <w:right w:val="single" w:color="000000" w:sz="4" w:space="0"/>
            </w:tcBorders>
            <w:noWrap w:val="0"/>
            <w:vAlign w:val="center"/>
          </w:tcPr>
          <w:p w14:paraId="6B3705A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100%</w:t>
            </w:r>
          </w:p>
        </w:tc>
      </w:tr>
      <w:tr w14:paraId="023E5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10DD74">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12A9BB">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383D104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6C8C30A9">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完成年限</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672C5235">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E36E71A">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A254FD4">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909A048">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08DB782F">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14:paraId="10D16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613EC1">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3EDF309A">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73" w:type="dxa"/>
            <w:tcBorders>
              <w:top w:val="single" w:color="000000" w:sz="4" w:space="0"/>
              <w:left w:val="single" w:color="000000" w:sz="4" w:space="0"/>
              <w:right w:val="single" w:color="000000" w:sz="4" w:space="0"/>
            </w:tcBorders>
            <w:noWrap w:val="0"/>
            <w:vAlign w:val="center"/>
          </w:tcPr>
          <w:p w14:paraId="5FE96651">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14:paraId="52BE8A6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51A5C27D">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运转保障率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D4DCD21">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3B7CA12">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A8D7A75">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0BF08BA5">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70314830">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14:paraId="40682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4631A6">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480" w:firstLineChars="200"/>
              <w:jc w:val="both"/>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7CF26EAC">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5A4B4688">
            <w:pPr>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left="0" w:leftChars="0" w:right="0" w:firstLine="0" w:firstLineChars="0"/>
              <w:jc w:val="both"/>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10EA92BD">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全</w:t>
            </w:r>
            <w:r>
              <w:rPr>
                <w:rFonts w:hint="eastAsia" w:eastAsia="宋体" w:cs="Times New Roman"/>
                <w:i w:val="0"/>
                <w:color w:val="000000"/>
                <w:sz w:val="24"/>
                <w:szCs w:val="24"/>
                <w:u w:val="none"/>
                <w:lang w:eastAsia="zh-CN"/>
              </w:rPr>
              <w:t>镇</w:t>
            </w:r>
            <w:r>
              <w:rPr>
                <w:rFonts w:hint="default" w:ascii="Times New Roman" w:hAnsi="Times New Roman" w:eastAsia="宋体" w:cs="Times New Roman"/>
                <w:i w:val="0"/>
                <w:color w:val="000000"/>
                <w:sz w:val="24"/>
                <w:szCs w:val="24"/>
                <w:u w:val="none"/>
              </w:rPr>
              <w:t>群众满意度指标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198C51E6">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15FB41C8">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95</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80D1092">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2860645A">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04633BCC">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0" w:firstLineChars="0"/>
              <w:jc w:val="both"/>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90%</w:t>
            </w:r>
          </w:p>
        </w:tc>
      </w:tr>
    </w:tbl>
    <w:p w14:paraId="4C2108E9">
      <w:pPr>
        <w:pStyle w:val="4"/>
        <w:pageBreakBefore w:val="0"/>
        <w:kinsoku/>
        <w:wordWrap/>
        <w:topLinePunct w:val="0"/>
        <w:bidi w:val="0"/>
        <w:spacing w:before="0" w:beforeAutospacing="0" w:after="0" w:afterAutospacing="0" w:line="576" w:lineRule="exact"/>
        <w:ind w:left="0" w:leftChars="0" w:right="0" w:firstLine="883" w:firstLineChars="200"/>
        <w:jc w:val="both"/>
        <w:rPr>
          <w:rFonts w:hint="eastAsia" w:ascii="黑体" w:hAnsi="黑体" w:eastAsia="黑体"/>
        </w:rPr>
      </w:pPr>
    </w:p>
    <w:p w14:paraId="108AFED5">
      <w:pPr>
        <w:pStyle w:val="4"/>
        <w:pageBreakBefore w:val="0"/>
        <w:kinsoku/>
        <w:wordWrap/>
        <w:topLinePunct w:val="0"/>
        <w:bidi w:val="0"/>
        <w:spacing w:before="0" w:beforeAutospacing="0" w:after="0" w:afterAutospacing="0" w:line="576" w:lineRule="exact"/>
        <w:ind w:left="0" w:leftChars="0" w:right="0" w:firstLine="883" w:firstLineChars="200"/>
        <w:jc w:val="both"/>
        <w:rPr>
          <w:rFonts w:hint="eastAsia" w:ascii="黑体" w:hAnsi="黑体" w:eastAsia="黑体"/>
        </w:rPr>
      </w:pPr>
    </w:p>
    <w:p w14:paraId="5654D85C">
      <w:pPr>
        <w:pStyle w:val="4"/>
        <w:pageBreakBefore w:val="0"/>
        <w:kinsoku/>
        <w:wordWrap/>
        <w:topLinePunct w:val="0"/>
        <w:bidi w:val="0"/>
        <w:spacing w:before="0" w:beforeAutospacing="0" w:after="0" w:afterAutospacing="0" w:line="576" w:lineRule="exact"/>
        <w:ind w:left="0" w:leftChars="0" w:right="0" w:firstLine="883" w:firstLineChars="200"/>
        <w:jc w:val="both"/>
        <w:rPr>
          <w:rFonts w:ascii="黑体" w:hAnsi="黑体" w:eastAsia="黑体"/>
        </w:rPr>
      </w:pPr>
      <w:r>
        <w:rPr>
          <w:rFonts w:hint="eastAsia" w:ascii="黑体" w:hAnsi="黑体" w:eastAsia="黑体"/>
        </w:rPr>
        <w:t>第五部分 附表</w:t>
      </w:r>
    </w:p>
    <w:p w14:paraId="6A775DE7">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一、</w:t>
      </w:r>
      <w:r>
        <w:rPr>
          <w:rFonts w:hint="eastAsia" w:ascii="方正仿宋_GBK" w:hAnsi="方正仿宋_GBK" w:eastAsia="方正仿宋_GBK" w:cs="方正仿宋_GBK"/>
          <w:color w:val="000000"/>
          <w:kern w:val="0"/>
          <w:sz w:val="32"/>
          <w:szCs w:val="32"/>
          <w:highlight w:val="none"/>
          <w:shd w:val="clear" w:color="auto" w:fill="FFFFFF"/>
          <w:lang w:val="en-US" w:eastAsia="zh-CN"/>
        </w:rPr>
        <w:t>收入支出决算总表</w:t>
      </w:r>
    </w:p>
    <w:p w14:paraId="7BFA0531">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二、</w:t>
      </w:r>
      <w:r>
        <w:rPr>
          <w:rFonts w:hint="eastAsia" w:ascii="方正仿宋_GBK" w:hAnsi="方正仿宋_GBK" w:eastAsia="方正仿宋_GBK" w:cs="方正仿宋_GBK"/>
          <w:color w:val="000000"/>
          <w:kern w:val="0"/>
          <w:sz w:val="32"/>
          <w:szCs w:val="32"/>
          <w:highlight w:val="none"/>
          <w:shd w:val="clear" w:color="auto" w:fill="FFFFFF"/>
          <w:lang w:val="en-US" w:eastAsia="zh-CN"/>
        </w:rPr>
        <w:t>收入决算表</w:t>
      </w:r>
    </w:p>
    <w:p w14:paraId="02B106F9">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三、</w:t>
      </w:r>
      <w:r>
        <w:rPr>
          <w:rFonts w:hint="eastAsia" w:ascii="方正仿宋_GBK" w:hAnsi="方正仿宋_GBK" w:eastAsia="方正仿宋_GBK" w:cs="方正仿宋_GBK"/>
          <w:color w:val="000000"/>
          <w:kern w:val="0"/>
          <w:sz w:val="32"/>
          <w:szCs w:val="32"/>
          <w:highlight w:val="none"/>
          <w:shd w:val="clear" w:color="auto" w:fill="FFFFFF"/>
          <w:lang w:val="en-US" w:eastAsia="zh-CN"/>
        </w:rPr>
        <w:t>支出决算表</w:t>
      </w:r>
    </w:p>
    <w:p w14:paraId="1310F3E0">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四、</w:t>
      </w:r>
      <w:r>
        <w:rPr>
          <w:rFonts w:hint="eastAsia" w:ascii="方正仿宋_GBK" w:hAnsi="方正仿宋_GBK" w:eastAsia="方正仿宋_GBK" w:cs="方正仿宋_GBK"/>
          <w:color w:val="000000"/>
          <w:kern w:val="0"/>
          <w:sz w:val="32"/>
          <w:szCs w:val="32"/>
          <w:highlight w:val="none"/>
          <w:shd w:val="clear" w:color="auto" w:fill="FFFFFF"/>
          <w:lang w:val="en-US" w:eastAsia="zh-CN"/>
        </w:rPr>
        <w:t>财政拨款收入支出决算总表</w:t>
      </w:r>
    </w:p>
    <w:p w14:paraId="07508C76">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五、</w:t>
      </w:r>
      <w:r>
        <w:rPr>
          <w:rFonts w:hint="eastAsia" w:ascii="方正仿宋_GBK" w:hAnsi="方正仿宋_GBK" w:eastAsia="方正仿宋_GBK" w:cs="方正仿宋_GBK"/>
          <w:color w:val="000000"/>
          <w:kern w:val="0"/>
          <w:sz w:val="32"/>
          <w:szCs w:val="32"/>
          <w:highlight w:val="none"/>
          <w:shd w:val="clear" w:color="auto" w:fill="FFFFFF"/>
          <w:lang w:val="en-US" w:eastAsia="zh-CN"/>
        </w:rPr>
        <w:t>财政拨款支出决算明细表</w:t>
      </w:r>
    </w:p>
    <w:p w14:paraId="4B4E60DF">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六、</w:t>
      </w:r>
      <w:r>
        <w:rPr>
          <w:rFonts w:hint="eastAsia" w:ascii="方正仿宋_GBK" w:hAnsi="方正仿宋_GBK" w:eastAsia="方正仿宋_GBK" w:cs="方正仿宋_GBK"/>
          <w:color w:val="000000"/>
          <w:kern w:val="0"/>
          <w:sz w:val="32"/>
          <w:szCs w:val="32"/>
          <w:highlight w:val="none"/>
          <w:shd w:val="clear" w:color="auto" w:fill="FFFFFF"/>
          <w:lang w:val="en-US" w:eastAsia="zh-CN"/>
        </w:rPr>
        <w:t>一般公共预算财政拨款支出决算表</w:t>
      </w:r>
    </w:p>
    <w:p w14:paraId="2492E5B6">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七、</w:t>
      </w:r>
      <w:r>
        <w:rPr>
          <w:rFonts w:hint="eastAsia" w:ascii="方正仿宋_GBK" w:hAnsi="方正仿宋_GBK" w:eastAsia="方正仿宋_GBK" w:cs="方正仿宋_GBK"/>
          <w:color w:val="000000"/>
          <w:kern w:val="0"/>
          <w:sz w:val="32"/>
          <w:szCs w:val="32"/>
          <w:highlight w:val="none"/>
          <w:shd w:val="clear" w:color="auto" w:fill="FFFFFF"/>
          <w:lang w:val="en-US" w:eastAsia="zh-CN"/>
        </w:rPr>
        <w:t>一般公共预算财政拨款支出决算明细表</w:t>
      </w:r>
    </w:p>
    <w:p w14:paraId="3334500E">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八、</w:t>
      </w:r>
      <w:r>
        <w:rPr>
          <w:rFonts w:hint="eastAsia" w:ascii="方正仿宋_GBK" w:hAnsi="方正仿宋_GBK" w:eastAsia="方正仿宋_GBK" w:cs="方正仿宋_GBK"/>
          <w:color w:val="000000"/>
          <w:kern w:val="0"/>
          <w:sz w:val="32"/>
          <w:szCs w:val="32"/>
          <w:highlight w:val="none"/>
          <w:shd w:val="clear" w:color="auto" w:fill="FFFFFF"/>
          <w:lang w:val="en-US" w:eastAsia="zh-CN"/>
        </w:rPr>
        <w:t>一般公共预算财政拨款基本支出决算表</w:t>
      </w:r>
    </w:p>
    <w:p w14:paraId="45CC2CC9">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九、</w:t>
      </w:r>
      <w:r>
        <w:rPr>
          <w:rFonts w:hint="eastAsia" w:ascii="方正仿宋_GBK" w:hAnsi="方正仿宋_GBK" w:eastAsia="方正仿宋_GBK" w:cs="方正仿宋_GBK"/>
          <w:color w:val="000000"/>
          <w:kern w:val="0"/>
          <w:sz w:val="32"/>
          <w:szCs w:val="32"/>
          <w:highlight w:val="none"/>
          <w:shd w:val="clear" w:color="auto" w:fill="FFFFFF"/>
          <w:lang w:val="en-US" w:eastAsia="zh-CN"/>
        </w:rPr>
        <w:t>一般公共预算财政拨款项目支出决算表</w:t>
      </w:r>
    </w:p>
    <w:p w14:paraId="2CBC87DE">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十、</w:t>
      </w:r>
      <w:r>
        <w:rPr>
          <w:rFonts w:hint="eastAsia" w:ascii="方正仿宋_GBK" w:hAnsi="方正仿宋_GBK" w:eastAsia="方正仿宋_GBK" w:cs="方正仿宋_GBK"/>
          <w:color w:val="000000"/>
          <w:kern w:val="0"/>
          <w:sz w:val="32"/>
          <w:szCs w:val="32"/>
          <w:highlight w:val="none"/>
          <w:shd w:val="clear" w:color="auto" w:fill="FFFFFF"/>
          <w:lang w:val="en-US" w:eastAsia="zh-CN"/>
        </w:rPr>
        <w:t>政府性基金预算财政拨款收入支出决算表</w:t>
      </w:r>
    </w:p>
    <w:p w14:paraId="62B79039">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十一、</w:t>
      </w:r>
      <w:r>
        <w:rPr>
          <w:rFonts w:hint="eastAsia" w:ascii="方正仿宋_GBK" w:hAnsi="方正仿宋_GBK" w:eastAsia="方正仿宋_GBK" w:cs="方正仿宋_GBK"/>
          <w:color w:val="000000"/>
          <w:kern w:val="0"/>
          <w:sz w:val="32"/>
          <w:szCs w:val="32"/>
          <w:highlight w:val="none"/>
          <w:shd w:val="clear" w:color="auto" w:fill="FFFFFF"/>
          <w:lang w:val="en-US" w:eastAsia="zh-CN"/>
        </w:rPr>
        <w:t>国有资本经营预算财政拨款收入支出决算表</w:t>
      </w:r>
    </w:p>
    <w:p w14:paraId="5057B546">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十二、</w:t>
      </w:r>
      <w:r>
        <w:rPr>
          <w:rFonts w:hint="eastAsia" w:ascii="方正仿宋_GBK" w:hAnsi="方正仿宋_GBK" w:eastAsia="方正仿宋_GBK" w:cs="方正仿宋_GBK"/>
          <w:color w:val="000000"/>
          <w:kern w:val="0"/>
          <w:sz w:val="32"/>
          <w:szCs w:val="32"/>
          <w:highlight w:val="none"/>
          <w:shd w:val="clear" w:color="auto" w:fill="FFFFFF"/>
          <w:lang w:val="en-US" w:eastAsia="zh-CN"/>
        </w:rPr>
        <w:t>国有资本经营预算财政拨款支出决算表</w:t>
      </w:r>
    </w:p>
    <w:p w14:paraId="5E80E6F5">
      <w:pPr>
        <w:keepNext w:val="0"/>
        <w:keepLines w:val="0"/>
        <w:pageBreakBefore w:val="0"/>
        <w:kinsoku/>
        <w:wordWrap/>
        <w:overflowPunct/>
        <w:topLinePunct w:val="0"/>
        <w:autoSpaceDE/>
        <w:autoSpaceDN/>
        <w:bidi w:val="0"/>
        <w:spacing w:beforeAutospacing="0" w:afterAutospacing="0" w:line="576" w:lineRule="exact"/>
        <w:ind w:left="0" w:leftChars="0" w:right="0" w:firstLine="640" w:firstLineChars="200"/>
        <w:jc w:val="both"/>
        <w:textAlignment w:val="auto"/>
        <w:rPr>
          <w:rFonts w:hint="eastAsia" w:ascii="方正仿宋_GBK" w:hAnsi="方正仿宋_GBK" w:eastAsia="方正仿宋_GBK" w:cs="方正仿宋_GBK"/>
          <w:color w:val="000000"/>
          <w:kern w:val="0"/>
          <w:sz w:val="32"/>
          <w:szCs w:val="32"/>
          <w:highlight w:val="none"/>
          <w:shd w:val="clear" w:color="auto" w:fill="FFFFFF"/>
          <w:lang w:val="en-US" w:eastAsia="zh-CN"/>
        </w:rPr>
      </w:pPr>
      <w:r>
        <w:rPr>
          <w:rFonts w:hint="eastAsia" w:ascii="方正黑体_GBK" w:hAnsi="方正黑体_GBK" w:eastAsia="方正黑体_GBK" w:cs="方正黑体_GBK"/>
          <w:color w:val="000000"/>
          <w:kern w:val="0"/>
          <w:sz w:val="32"/>
          <w:szCs w:val="32"/>
          <w:highlight w:val="none"/>
          <w:shd w:val="clear" w:color="auto" w:fill="FFFFFF"/>
          <w:lang w:val="en-US" w:eastAsia="zh-CN"/>
        </w:rPr>
        <w:t>十三、</w:t>
      </w:r>
      <w:r>
        <w:rPr>
          <w:rFonts w:hint="eastAsia" w:ascii="方正仿宋_GBK" w:hAnsi="方正仿宋_GBK" w:eastAsia="方正仿宋_GBK" w:cs="方正仿宋_GBK"/>
          <w:color w:val="000000"/>
          <w:kern w:val="0"/>
          <w:sz w:val="32"/>
          <w:szCs w:val="32"/>
          <w:highlight w:val="none"/>
          <w:shd w:val="clear" w:color="auto" w:fill="FFFFFF"/>
          <w:lang w:val="en-US" w:eastAsia="zh-CN"/>
        </w:rPr>
        <w:t>财政拨款“三公”经费支出决算表</w:t>
      </w:r>
    </w:p>
    <w:sectPr>
      <w:headerReference r:id="rId5" w:type="default"/>
      <w:footerReference r:id="rId6"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59222B6-5E09-4F60-A945-3DB2D6F5E60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embedRegular r:id="rId2" w:fontKey="{B04CC2FF-6329-4801-A857-51E85417040F}"/>
  </w:font>
  <w:font w:name="仿宋_GB2312">
    <w:panose1 w:val="02010609030101010101"/>
    <w:charset w:val="86"/>
    <w:family w:val="auto"/>
    <w:pitch w:val="default"/>
    <w:sig w:usb0="00000001" w:usb1="080E0000" w:usb2="00000000" w:usb3="00000000" w:csb0="00040000" w:csb1="00000000"/>
    <w:embedRegular r:id="rId3" w:fontKey="{D46D4B18-5DE5-455C-B38F-35748A58B7D1}"/>
  </w:font>
  <w:font w:name="仿宋">
    <w:panose1 w:val="02010609060101010101"/>
    <w:charset w:val="86"/>
    <w:family w:val="modern"/>
    <w:pitch w:val="default"/>
    <w:sig w:usb0="800002BF" w:usb1="38CF7CFA" w:usb2="00000016" w:usb3="00000000" w:csb0="00040001" w:csb1="00000000"/>
    <w:embedRegular r:id="rId4" w:fontKey="{E8DBD4D1-2A6B-4B22-95D7-6D72DC2C7279}"/>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embedRegular r:id="rId5" w:fontKey="{DE816124-A929-40F1-B1AC-72D36ACE15F2}"/>
  </w:font>
  <w:font w:name="方正小标宋_GBK">
    <w:panose1 w:val="03000509000000000000"/>
    <w:charset w:val="86"/>
    <w:family w:val="auto"/>
    <w:pitch w:val="default"/>
    <w:sig w:usb0="00000001" w:usb1="080E0000" w:usb2="00000000" w:usb3="00000000" w:csb0="00040000" w:csb1="00000000"/>
    <w:embedRegular r:id="rId6" w:fontKey="{0EAC515E-483C-40AF-9132-BC96AC4844F5}"/>
  </w:font>
  <w:font w:name="方正仿宋_GBK">
    <w:panose1 w:val="03000509000000000000"/>
    <w:charset w:val="86"/>
    <w:family w:val="auto"/>
    <w:pitch w:val="default"/>
    <w:sig w:usb0="00000001" w:usb1="080E0000" w:usb2="00000000" w:usb3="00000000" w:csb0="00040000" w:csb1="00000000"/>
    <w:embedRegular r:id="rId7" w:fontKey="{EB768D2E-9D15-49DF-BDFF-621EF95E5B20}"/>
  </w:font>
  <w:font w:name="方正黑体_GBK">
    <w:panose1 w:val="03000509000000000000"/>
    <w:charset w:val="86"/>
    <w:family w:val="auto"/>
    <w:pitch w:val="default"/>
    <w:sig w:usb0="00000001" w:usb1="080E0000" w:usb2="00000000" w:usb3="00000000" w:csb0="00040000" w:csb1="00000000"/>
    <w:embedRegular r:id="rId8" w:fontKey="{44B7E977-7710-4434-8492-FEAC9C5F53D8}"/>
  </w:font>
  <w:font w:name="方正楷体_GBK">
    <w:panose1 w:val="03000509000000000000"/>
    <w:charset w:val="86"/>
    <w:family w:val="auto"/>
    <w:pitch w:val="default"/>
    <w:sig w:usb0="00000001" w:usb1="080E0000" w:usb2="00000000" w:usb3="00000000" w:csb0="00040000" w:csb1="00000000"/>
    <w:embedRegular r:id="rId9" w:fontKey="{323DF338-A262-489E-951D-BBAE5164BF28}"/>
  </w:font>
  <w:font w:name="WPSEMBED1">
    <w:panose1 w:val="020B0604020202020204"/>
    <w:charset w:val="86"/>
    <w:family w:val="auto"/>
    <w:pitch w:val="default"/>
    <w:sig w:usb0="FFFFFFFF" w:usb1="E9FFFFFF" w:usb2="0000003F" w:usb3="00000000" w:csb0="603F01FF" w:csb1="FFFF0000"/>
  </w:font>
  <w:font w:name="WPSEMBED2">
    <w:panose1 w:val="03000509000000000000"/>
    <w:charset w:val="86"/>
    <w:family w:val="auto"/>
    <w:pitch w:val="default"/>
    <w:sig w:usb0="00000001" w:usb1="080E0000" w:usb2="00000000" w:usb3="00000000" w:csb0="00040000" w:csb1="00000000"/>
  </w:font>
  <w:font w:name="WPSEMBED4">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WPSEMBED5">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4F818">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5667E22">
                          <w:pPr>
                            <w:pStyle w:val="12"/>
                            <w:ind w:right="296"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14:paraId="16475E2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5667E22">
                    <w:pPr>
                      <w:pStyle w:val="12"/>
                      <w:ind w:right="296"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14:paraId="16475E2A"/>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7C285913">
        <w:pPr>
          <w:pStyle w:val="12"/>
          <w:jc w:val="center"/>
        </w:pPr>
        <w:r>
          <w:fldChar w:fldCharType="begin"/>
        </w:r>
        <w:r>
          <w:instrText xml:space="preserve">PAGE   \* MERGEFORMAT</w:instrText>
        </w:r>
        <w:r>
          <w:fldChar w:fldCharType="separate"/>
        </w:r>
        <w:r>
          <w:rPr>
            <w:lang w:val="zh-CN"/>
          </w:rPr>
          <w:t>23</w:t>
        </w:r>
        <w:r>
          <w:fldChar w:fldCharType="end"/>
        </w:r>
      </w:p>
    </w:sdtContent>
  </w:sdt>
  <w:p w14:paraId="36D4CB93">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8F17">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E7ADA">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D36D9DC4"/>
    <w:multiLevelType w:val="singleLevel"/>
    <w:tmpl w:val="D36D9DC4"/>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FlZjhmNDhjNTAwYmMwOWVmYWQ1MDhkYTg2MGQ1ODUifQ=="/>
  </w:docVars>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D2CE9"/>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1E274B5"/>
    <w:rsid w:val="02BE63C1"/>
    <w:rsid w:val="02FEBE30"/>
    <w:rsid w:val="036F8141"/>
    <w:rsid w:val="0607234F"/>
    <w:rsid w:val="066E0107"/>
    <w:rsid w:val="07872D1E"/>
    <w:rsid w:val="07996F6E"/>
    <w:rsid w:val="07DFD8BA"/>
    <w:rsid w:val="0A2032A3"/>
    <w:rsid w:val="0D35B1ED"/>
    <w:rsid w:val="0E7ED1F5"/>
    <w:rsid w:val="0EB05467"/>
    <w:rsid w:val="0F98263C"/>
    <w:rsid w:val="101860EC"/>
    <w:rsid w:val="10C055FF"/>
    <w:rsid w:val="118107EC"/>
    <w:rsid w:val="13D50BC4"/>
    <w:rsid w:val="13F5616D"/>
    <w:rsid w:val="142D4EE3"/>
    <w:rsid w:val="16840FA1"/>
    <w:rsid w:val="16BB723D"/>
    <w:rsid w:val="17F9714D"/>
    <w:rsid w:val="1918F934"/>
    <w:rsid w:val="19924EC5"/>
    <w:rsid w:val="1BE8440E"/>
    <w:rsid w:val="1D155CEE"/>
    <w:rsid w:val="1DFBC4B3"/>
    <w:rsid w:val="1E740ACF"/>
    <w:rsid w:val="1F19C781"/>
    <w:rsid w:val="1F33FCE5"/>
    <w:rsid w:val="1F7F7398"/>
    <w:rsid w:val="1FD2DB6F"/>
    <w:rsid w:val="1FF35744"/>
    <w:rsid w:val="1FF6BC77"/>
    <w:rsid w:val="1FF9236D"/>
    <w:rsid w:val="201C7B99"/>
    <w:rsid w:val="210A7B4F"/>
    <w:rsid w:val="22AF0896"/>
    <w:rsid w:val="22E03145"/>
    <w:rsid w:val="2333840E"/>
    <w:rsid w:val="23860B96"/>
    <w:rsid w:val="240371BF"/>
    <w:rsid w:val="257C638F"/>
    <w:rsid w:val="25D6799F"/>
    <w:rsid w:val="270E5159"/>
    <w:rsid w:val="278706A8"/>
    <w:rsid w:val="28185254"/>
    <w:rsid w:val="29256BC5"/>
    <w:rsid w:val="298F3407"/>
    <w:rsid w:val="29FD04D3"/>
    <w:rsid w:val="2BFF7BC6"/>
    <w:rsid w:val="2C8A61B5"/>
    <w:rsid w:val="2CD59C95"/>
    <w:rsid w:val="2DF04E50"/>
    <w:rsid w:val="2EC666B2"/>
    <w:rsid w:val="2EFD05E5"/>
    <w:rsid w:val="2F040D46"/>
    <w:rsid w:val="2F4F95CE"/>
    <w:rsid w:val="2FACAFDD"/>
    <w:rsid w:val="2FAE5751"/>
    <w:rsid w:val="2FB1A395"/>
    <w:rsid w:val="2FCF0B76"/>
    <w:rsid w:val="2FD9A7D8"/>
    <w:rsid w:val="319F7F4E"/>
    <w:rsid w:val="32A27065"/>
    <w:rsid w:val="3304709D"/>
    <w:rsid w:val="331B704D"/>
    <w:rsid w:val="36430145"/>
    <w:rsid w:val="36AA5135"/>
    <w:rsid w:val="36BE0DA7"/>
    <w:rsid w:val="376B6AA6"/>
    <w:rsid w:val="376D39B2"/>
    <w:rsid w:val="37E16F03"/>
    <w:rsid w:val="37F53A3B"/>
    <w:rsid w:val="38A47031"/>
    <w:rsid w:val="38D469F0"/>
    <w:rsid w:val="38F78389"/>
    <w:rsid w:val="397BAF1F"/>
    <w:rsid w:val="39E7B272"/>
    <w:rsid w:val="39F7642F"/>
    <w:rsid w:val="39FF7B37"/>
    <w:rsid w:val="3AB79AF3"/>
    <w:rsid w:val="3AFDCB77"/>
    <w:rsid w:val="3B7EF35A"/>
    <w:rsid w:val="3B9FDB6C"/>
    <w:rsid w:val="3BF5BC2F"/>
    <w:rsid w:val="3BF7C23A"/>
    <w:rsid w:val="3BFF223E"/>
    <w:rsid w:val="3C6EC0A1"/>
    <w:rsid w:val="3CDB0824"/>
    <w:rsid w:val="3CEBA265"/>
    <w:rsid w:val="3D6A7F9F"/>
    <w:rsid w:val="3D7E7F4D"/>
    <w:rsid w:val="3D98207C"/>
    <w:rsid w:val="3D9CF30A"/>
    <w:rsid w:val="3DFF5A3E"/>
    <w:rsid w:val="3E78745D"/>
    <w:rsid w:val="3EEE77E9"/>
    <w:rsid w:val="3F394AF5"/>
    <w:rsid w:val="3FBE5714"/>
    <w:rsid w:val="3FDD8615"/>
    <w:rsid w:val="3FDFB2FF"/>
    <w:rsid w:val="3FF4CAE0"/>
    <w:rsid w:val="3FF75FAF"/>
    <w:rsid w:val="3FF7B227"/>
    <w:rsid w:val="42A11B51"/>
    <w:rsid w:val="44E268DA"/>
    <w:rsid w:val="457F4F6B"/>
    <w:rsid w:val="46A8587A"/>
    <w:rsid w:val="4737FB58"/>
    <w:rsid w:val="47B4036E"/>
    <w:rsid w:val="47ECCB02"/>
    <w:rsid w:val="47FA6A3F"/>
    <w:rsid w:val="48DE26CA"/>
    <w:rsid w:val="49D7AE48"/>
    <w:rsid w:val="4A262B35"/>
    <w:rsid w:val="4A3F6C7E"/>
    <w:rsid w:val="4A627F82"/>
    <w:rsid w:val="4B0E749A"/>
    <w:rsid w:val="4B4F25DA"/>
    <w:rsid w:val="4BB072A9"/>
    <w:rsid w:val="4BBB4781"/>
    <w:rsid w:val="4BD709A5"/>
    <w:rsid w:val="4BDD9BFF"/>
    <w:rsid w:val="4BE068DB"/>
    <w:rsid w:val="4D1F5A37"/>
    <w:rsid w:val="4D577224"/>
    <w:rsid w:val="4DBF1CEB"/>
    <w:rsid w:val="4DBF6A6B"/>
    <w:rsid w:val="4DF6A672"/>
    <w:rsid w:val="4EA82FA1"/>
    <w:rsid w:val="4EAB630A"/>
    <w:rsid w:val="4ECE2238"/>
    <w:rsid w:val="4F7EA413"/>
    <w:rsid w:val="4FAB812F"/>
    <w:rsid w:val="4FE9BD67"/>
    <w:rsid w:val="4FEE4C07"/>
    <w:rsid w:val="4FFB052F"/>
    <w:rsid w:val="537E6D0A"/>
    <w:rsid w:val="53AB6B88"/>
    <w:rsid w:val="53F74C96"/>
    <w:rsid w:val="540A762D"/>
    <w:rsid w:val="5583522D"/>
    <w:rsid w:val="57BD3DD4"/>
    <w:rsid w:val="57F9CD1E"/>
    <w:rsid w:val="59ED4946"/>
    <w:rsid w:val="5AB12492"/>
    <w:rsid w:val="5AF92295"/>
    <w:rsid w:val="5AF9D8E9"/>
    <w:rsid w:val="5BDD38BD"/>
    <w:rsid w:val="5BDD79E6"/>
    <w:rsid w:val="5BEFC772"/>
    <w:rsid w:val="5BFF5DFC"/>
    <w:rsid w:val="5CD71FC4"/>
    <w:rsid w:val="5D1F11B5"/>
    <w:rsid w:val="5D3647F9"/>
    <w:rsid w:val="5DA644D4"/>
    <w:rsid w:val="5DAE1B18"/>
    <w:rsid w:val="5DE7D9E5"/>
    <w:rsid w:val="5E3818C6"/>
    <w:rsid w:val="5ECEC941"/>
    <w:rsid w:val="5EFF8FC6"/>
    <w:rsid w:val="5F5BA39A"/>
    <w:rsid w:val="5F7D3B79"/>
    <w:rsid w:val="5F7F4610"/>
    <w:rsid w:val="5FBF9FF3"/>
    <w:rsid w:val="5FCD4E2C"/>
    <w:rsid w:val="5FEF394A"/>
    <w:rsid w:val="5FF67715"/>
    <w:rsid w:val="61CA71D5"/>
    <w:rsid w:val="61D61932"/>
    <w:rsid w:val="6234540E"/>
    <w:rsid w:val="627EE9EA"/>
    <w:rsid w:val="638A6669"/>
    <w:rsid w:val="63B23AA5"/>
    <w:rsid w:val="647F5392"/>
    <w:rsid w:val="64E322C4"/>
    <w:rsid w:val="65FB93B9"/>
    <w:rsid w:val="6633C463"/>
    <w:rsid w:val="66F81620"/>
    <w:rsid w:val="67D55B77"/>
    <w:rsid w:val="67EE7F84"/>
    <w:rsid w:val="686F5F53"/>
    <w:rsid w:val="687509F2"/>
    <w:rsid w:val="68BE7CFC"/>
    <w:rsid w:val="68C00F1D"/>
    <w:rsid w:val="68F963E4"/>
    <w:rsid w:val="695C63DE"/>
    <w:rsid w:val="6AFFCEAF"/>
    <w:rsid w:val="6B96E9E6"/>
    <w:rsid w:val="6BCE57B5"/>
    <w:rsid w:val="6BFEA4DB"/>
    <w:rsid w:val="6BFFB662"/>
    <w:rsid w:val="6C4A05C8"/>
    <w:rsid w:val="6C542404"/>
    <w:rsid w:val="6CFF4FB8"/>
    <w:rsid w:val="6D6BD6E0"/>
    <w:rsid w:val="6D77E73C"/>
    <w:rsid w:val="6DBF5E93"/>
    <w:rsid w:val="6DFF077E"/>
    <w:rsid w:val="6E7E3605"/>
    <w:rsid w:val="6E7FDCC7"/>
    <w:rsid w:val="6ED6A62E"/>
    <w:rsid w:val="6EE00B15"/>
    <w:rsid w:val="6EE737B2"/>
    <w:rsid w:val="6EEB2329"/>
    <w:rsid w:val="6EECE67A"/>
    <w:rsid w:val="6F6F90A8"/>
    <w:rsid w:val="6F6FB3EB"/>
    <w:rsid w:val="6F8731EA"/>
    <w:rsid w:val="6FB9130A"/>
    <w:rsid w:val="6FBC2ADD"/>
    <w:rsid w:val="6FD57C00"/>
    <w:rsid w:val="6FEFFFD8"/>
    <w:rsid w:val="6FF5CC65"/>
    <w:rsid w:val="6FFB47EC"/>
    <w:rsid w:val="6FFF034A"/>
    <w:rsid w:val="7008120B"/>
    <w:rsid w:val="712A28F1"/>
    <w:rsid w:val="715C0E4B"/>
    <w:rsid w:val="71FFD401"/>
    <w:rsid w:val="72233669"/>
    <w:rsid w:val="72734D90"/>
    <w:rsid w:val="7332FE48"/>
    <w:rsid w:val="73AD73D5"/>
    <w:rsid w:val="73B6EB34"/>
    <w:rsid w:val="73FA497D"/>
    <w:rsid w:val="744731E5"/>
    <w:rsid w:val="74BBD01D"/>
    <w:rsid w:val="74C4239B"/>
    <w:rsid w:val="74ED5379"/>
    <w:rsid w:val="75DEEEC2"/>
    <w:rsid w:val="767F479D"/>
    <w:rsid w:val="76E3355F"/>
    <w:rsid w:val="76F742AF"/>
    <w:rsid w:val="76F7BE7D"/>
    <w:rsid w:val="76FF5125"/>
    <w:rsid w:val="773570D3"/>
    <w:rsid w:val="77597F31"/>
    <w:rsid w:val="776F6FFA"/>
    <w:rsid w:val="7777A522"/>
    <w:rsid w:val="77858688"/>
    <w:rsid w:val="778769C8"/>
    <w:rsid w:val="77CB741A"/>
    <w:rsid w:val="77D7BE3A"/>
    <w:rsid w:val="77DC22F5"/>
    <w:rsid w:val="77F41780"/>
    <w:rsid w:val="797E3A6C"/>
    <w:rsid w:val="79CF70E2"/>
    <w:rsid w:val="79D7FD79"/>
    <w:rsid w:val="79E75806"/>
    <w:rsid w:val="79EE5BA4"/>
    <w:rsid w:val="7A641148"/>
    <w:rsid w:val="7A6F8BF5"/>
    <w:rsid w:val="7A894339"/>
    <w:rsid w:val="7ACF82B5"/>
    <w:rsid w:val="7AFF28C9"/>
    <w:rsid w:val="7AFF72A0"/>
    <w:rsid w:val="7AFF7572"/>
    <w:rsid w:val="7B3E3A9F"/>
    <w:rsid w:val="7B6C7DFB"/>
    <w:rsid w:val="7B7D76A7"/>
    <w:rsid w:val="7BAE2FE2"/>
    <w:rsid w:val="7BAF6951"/>
    <w:rsid w:val="7BBFBED0"/>
    <w:rsid w:val="7BC3E394"/>
    <w:rsid w:val="7BF3FE4C"/>
    <w:rsid w:val="7BFB5035"/>
    <w:rsid w:val="7BFDE17E"/>
    <w:rsid w:val="7CBFC87B"/>
    <w:rsid w:val="7CFE0F48"/>
    <w:rsid w:val="7D3DE31C"/>
    <w:rsid w:val="7D7EC23E"/>
    <w:rsid w:val="7D7F8A13"/>
    <w:rsid w:val="7DBBCB01"/>
    <w:rsid w:val="7DC765D0"/>
    <w:rsid w:val="7DDB0EE0"/>
    <w:rsid w:val="7DFF51D8"/>
    <w:rsid w:val="7E634199"/>
    <w:rsid w:val="7E8ADEBF"/>
    <w:rsid w:val="7EEF11D3"/>
    <w:rsid w:val="7EF78C20"/>
    <w:rsid w:val="7F3F679B"/>
    <w:rsid w:val="7F4FC4EF"/>
    <w:rsid w:val="7F523160"/>
    <w:rsid w:val="7F5E4D54"/>
    <w:rsid w:val="7F6B75FA"/>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1"/>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200" w:leftChars="200"/>
    </w:pPr>
    <w:rPr>
      <w:rFonts w:ascii="仿宋_GB2312"/>
      <w:szCs w:val="32"/>
    </w:rPr>
  </w:style>
  <w:style w:type="paragraph" w:styleId="7">
    <w:name w:val="toa heading"/>
    <w:basedOn w:val="1"/>
    <w:next w:val="1"/>
    <w:qFormat/>
    <w:uiPriority w:val="99"/>
    <w:pPr>
      <w:spacing w:before="120"/>
    </w:pPr>
    <w:rPr>
      <w:rFonts w:ascii="Arial" w:hAnsi="Arial" w:eastAsia="宋体" w:cs="Arial"/>
      <w:sz w:val="24"/>
      <w:szCs w:val="24"/>
    </w:rPr>
  </w:style>
  <w:style w:type="paragraph" w:styleId="8">
    <w:name w:val="Salutation"/>
    <w:basedOn w:val="1"/>
    <w:next w:val="1"/>
    <w:qFormat/>
    <w:uiPriority w:val="0"/>
    <w:pPr>
      <w:jc w:val="both"/>
      <w:textAlignment w:val="baseline"/>
    </w:pPr>
    <w:rPr>
      <w:rFonts w:ascii="Calibri" w:hAnsi="Calibri" w:eastAsia="宋体"/>
      <w:kern w:val="2"/>
      <w:sz w:val="21"/>
      <w:szCs w:val="21"/>
      <w:lang w:val="en-US" w:eastAsia="zh-CN" w:bidi="ar-SA"/>
    </w:rPr>
  </w:style>
  <w:style w:type="paragraph" w:styleId="9">
    <w:name w:val="Body Text"/>
    <w:basedOn w:val="1"/>
    <w:link w:val="28"/>
    <w:qFormat/>
    <w:uiPriority w:val="99"/>
    <w:pPr>
      <w:spacing w:beforeLines="30"/>
    </w:pPr>
    <w:rPr>
      <w:rFonts w:ascii="仿宋_GB2312" w:eastAsia="仿宋_GB2312"/>
      <w:kern w:val="0"/>
      <w:sz w:val="30"/>
    </w:rPr>
  </w:style>
  <w:style w:type="paragraph" w:styleId="10">
    <w:name w:val="toc 3"/>
    <w:basedOn w:val="1"/>
    <w:next w:val="1"/>
    <w:unhideWhenUsed/>
    <w:qFormat/>
    <w:uiPriority w:val="39"/>
    <w:pPr>
      <w:tabs>
        <w:tab w:val="right" w:leader="dot" w:pos="8296"/>
      </w:tabs>
      <w:ind w:left="840" w:leftChars="400"/>
    </w:pPr>
  </w:style>
  <w:style w:type="paragraph" w:styleId="11">
    <w:name w:val="Balloon Text"/>
    <w:basedOn w:val="1"/>
    <w:link w:val="34"/>
    <w:semiHidden/>
    <w:unhideWhenUsed/>
    <w:qFormat/>
    <w:uiPriority w:val="99"/>
    <w:rPr>
      <w:sz w:val="18"/>
      <w:szCs w:val="18"/>
    </w:rPr>
  </w:style>
  <w:style w:type="paragraph" w:styleId="12">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3">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4">
    <w:name w:val="toc 1"/>
    <w:basedOn w:val="1"/>
    <w:next w:val="1"/>
    <w:unhideWhenUsed/>
    <w:qFormat/>
    <w:uiPriority w:val="39"/>
    <w:pPr>
      <w:tabs>
        <w:tab w:val="right" w:leader="dot" w:pos="8296"/>
      </w:tabs>
      <w:spacing w:before="93"/>
      <w:jc w:val="center"/>
    </w:pPr>
    <w:rPr>
      <w:rFonts w:ascii="仿宋" w:hAnsi="仿宋" w:eastAsia="楷体"/>
      <w:sz w:val="32"/>
      <w:szCs w:val="28"/>
    </w:rPr>
  </w:style>
  <w:style w:type="paragraph" w:styleId="15">
    <w:name w:val="toc 2"/>
    <w:basedOn w:val="1"/>
    <w:next w:val="1"/>
    <w:unhideWhenUsed/>
    <w:qFormat/>
    <w:uiPriority w:val="39"/>
    <w:pPr>
      <w:tabs>
        <w:tab w:val="right" w:leader="dot" w:pos="8296"/>
      </w:tabs>
      <w:ind w:left="420" w:leftChars="200"/>
    </w:pPr>
    <w:rPr>
      <w:rFonts w:ascii="Times New Roman" w:hAnsi="Times New Roman" w:eastAsia="楷体"/>
      <w:sz w:val="32"/>
    </w:rPr>
  </w:style>
  <w:style w:type="paragraph" w:styleId="16">
    <w:name w:val="Normal (Web)"/>
    <w:basedOn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paragraph" w:customStyle="1" w:styleId="2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3">
    <w:name w:val="Header Char"/>
    <w:basedOn w:val="19"/>
    <w:semiHidden/>
    <w:qFormat/>
    <w:uiPriority w:val="99"/>
    <w:rPr>
      <w:rFonts w:ascii="Times New Roman" w:hAnsi="Times New Roman"/>
      <w:sz w:val="18"/>
      <w:szCs w:val="18"/>
    </w:rPr>
  </w:style>
  <w:style w:type="character" w:customStyle="1" w:styleId="24">
    <w:name w:val="页眉 字符"/>
    <w:link w:val="13"/>
    <w:semiHidden/>
    <w:qFormat/>
    <w:locked/>
    <w:uiPriority w:val="99"/>
    <w:rPr>
      <w:sz w:val="18"/>
    </w:rPr>
  </w:style>
  <w:style w:type="character" w:customStyle="1" w:styleId="25">
    <w:name w:val="Footer Char"/>
    <w:basedOn w:val="19"/>
    <w:semiHidden/>
    <w:qFormat/>
    <w:uiPriority w:val="99"/>
    <w:rPr>
      <w:rFonts w:ascii="Times New Roman" w:hAnsi="Times New Roman"/>
      <w:sz w:val="18"/>
      <w:szCs w:val="18"/>
    </w:rPr>
  </w:style>
  <w:style w:type="character" w:customStyle="1" w:styleId="26">
    <w:name w:val="页脚 字符"/>
    <w:link w:val="12"/>
    <w:qFormat/>
    <w:locked/>
    <w:uiPriority w:val="99"/>
    <w:rPr>
      <w:sz w:val="18"/>
    </w:rPr>
  </w:style>
  <w:style w:type="character" w:customStyle="1" w:styleId="27">
    <w:name w:val="Body Text Char"/>
    <w:basedOn w:val="19"/>
    <w:semiHidden/>
    <w:qFormat/>
    <w:uiPriority w:val="99"/>
    <w:rPr>
      <w:rFonts w:ascii="Times New Roman" w:hAnsi="Times New Roman"/>
      <w:szCs w:val="24"/>
    </w:rPr>
  </w:style>
  <w:style w:type="character" w:customStyle="1" w:styleId="28">
    <w:name w:val="正文文本 字符"/>
    <w:link w:val="9"/>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字符"/>
    <w:basedOn w:val="19"/>
    <w:link w:val="4"/>
    <w:qFormat/>
    <w:uiPriority w:val="9"/>
    <w:rPr>
      <w:rFonts w:ascii="Times New Roman" w:hAnsi="Times New Roman"/>
      <w:b/>
      <w:bCs/>
      <w:kern w:val="44"/>
      <w:sz w:val="44"/>
      <w:szCs w:val="44"/>
    </w:rPr>
  </w:style>
  <w:style w:type="character" w:customStyle="1" w:styleId="32">
    <w:name w:val="标题 2 字符"/>
    <w:basedOn w:val="19"/>
    <w:link w:val="5"/>
    <w:qFormat/>
    <w:uiPriority w:val="9"/>
    <w:rPr>
      <w:rFonts w:asciiTheme="majorHAnsi" w:hAnsiTheme="majorHAnsi" w:eastAsiaTheme="majorEastAsia" w:cstheme="majorBidi"/>
      <w:b/>
      <w:bCs/>
      <w:kern w:val="2"/>
      <w:sz w:val="32"/>
      <w:szCs w:val="32"/>
    </w:rPr>
  </w:style>
  <w:style w:type="paragraph" w:customStyle="1" w:styleId="33">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字符"/>
    <w:basedOn w:val="19"/>
    <w:link w:val="11"/>
    <w:semiHidden/>
    <w:qFormat/>
    <w:uiPriority w:val="99"/>
    <w:rPr>
      <w:rFonts w:ascii="Times New Roman" w:hAnsi="Times New Roman"/>
      <w:kern w:val="2"/>
      <w:sz w:val="18"/>
      <w:szCs w:val="18"/>
    </w:rPr>
  </w:style>
  <w:style w:type="character" w:customStyle="1" w:styleId="35">
    <w:name w:val="标题 3 字符"/>
    <w:basedOn w:val="19"/>
    <w:link w:val="6"/>
    <w:qFormat/>
    <w:uiPriority w:val="9"/>
    <w:rPr>
      <w:rFonts w:ascii="Times New Roman" w:hAnsi="Times New Roman"/>
      <w:b/>
      <w:bCs/>
      <w:kern w:val="2"/>
      <w:sz w:val="32"/>
      <w:szCs w:val="32"/>
    </w:rPr>
  </w:style>
  <w:style w:type="paragraph" w:customStyle="1" w:styleId="36">
    <w:name w:val="TOC 标题2"/>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四号正文"/>
    <w:basedOn w:val="1"/>
    <w:qFormat/>
    <w:uiPriority w:val="0"/>
    <w:pPr>
      <w:spacing w:line="360" w:lineRule="auto"/>
    </w:pPr>
    <w:rPr>
      <w:rFonts w:ascii="??" w:hAnsi="??"/>
      <w:color w:val="000000"/>
      <w:kern w:val="0"/>
      <w:sz w:val="28"/>
      <w:szCs w:val="21"/>
      <w:lang w:val="zh-CN"/>
    </w:rPr>
  </w:style>
  <w:style w:type="paragraph" w:customStyle="1" w:styleId="38">
    <w:name w:val="普通(网站) Char"/>
    <w:basedOn w:val="1"/>
    <w:qFormat/>
    <w:uiPriority w:val="0"/>
    <w:pPr>
      <w:spacing w:beforeAutospacing="1" w:afterAutospacing="1"/>
    </w:pPr>
    <w:rPr>
      <w:rFonts w:hint="eastAsia" w:ascii="宋体" w:hAnsi="宋体" w:eastAsia="宋体"/>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t>年度决算</a:t>
            </a:r>
            <a:endParaRPr lang="en-US" altLang="zh-CN"/>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3848.33</c:v>
                </c:pt>
                <c:pt idx="1">
                  <c:v>3342.36</c:v>
                </c:pt>
              </c:numCache>
            </c:numRef>
          </c:val>
        </c:ser>
        <c:ser>
          <c:idx val="1"/>
          <c:order val="1"/>
          <c:tx>
            <c:strRef>
              <c:f>Sheet1!$C$1</c:f>
              <c:strCache>
                <c:ptCount val="1"/>
                <c:pt idx="0">
                  <c:v>支出</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3848.33</c:v>
                </c:pt>
                <c:pt idx="1">
                  <c:v>3342.36</c:v>
                </c:pt>
              </c:numCache>
            </c:numRef>
          </c:val>
        </c:ser>
        <c:ser>
          <c:idx val="2"/>
          <c:order val="2"/>
          <c:tx>
            <c:strRef>
              <c:f>Sheet1!#REF!</c:f>
              <c:strCache>
                <c:ptCount val="1"/>
                <c:pt idx="0">
                  <c:v/>
                </c:pt>
              </c:strCache>
            </c:strRef>
          </c:tx>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invertIfNegative val="0"/>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46"/>
        <c:overlap val="-28"/>
        <c:axId val="913444752"/>
        <c:axId val="689063723"/>
      </c:barChart>
      <c:catAx>
        <c:axId val="913444752"/>
        <c:scaling>
          <c:orientation val="minMax"/>
        </c:scaling>
        <c:delete val="0"/>
        <c:axPos val="b"/>
        <c:numFmt formatCode="General" sourceLinked="1"/>
        <c:majorTickMark val="none"/>
        <c:minorTickMark val="none"/>
        <c:tickLblPos val="nextTo"/>
        <c:spPr>
          <a:noFill/>
          <a:ln w="6350"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689063723"/>
        <c:crosses val="autoZero"/>
        <c:auto val="1"/>
        <c:lblAlgn val="ctr"/>
        <c:lblOffset val="100"/>
        <c:noMultiLvlLbl val="0"/>
      </c:catAx>
      <c:valAx>
        <c:axId val="689063723"/>
        <c:scaling>
          <c:orientation val="minMax"/>
        </c:scaling>
        <c:delete val="0"/>
        <c:axPos val="l"/>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913444752"/>
        <c:crosses val="autoZero"/>
        <c:crossBetween val="between"/>
      </c:valAx>
      <c:spPr>
        <a:noFill/>
        <a:ln>
          <a:noFill/>
        </a:ln>
        <a:effectLst/>
      </c:spPr>
    </c:plotArea>
    <c:legend>
      <c:legendPos val="t"/>
      <c:legendEntry>
        <c:idx val="2"/>
        <c:delete val="1"/>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solidFill>
      <a:schemeClr val="bg1"/>
    </a:solidFill>
    <a:ln w="6350"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t>收入决算情况</a:t>
            </a:r>
          </a:p>
        </c:rich>
      </c:tx>
      <c:layout/>
      <c:overlay val="0"/>
      <c:spPr>
        <a:noFill/>
        <a:ln>
          <a:noFill/>
        </a:ln>
        <a:effectLst/>
      </c:spPr>
    </c:title>
    <c:autoTitleDeleted val="0"/>
    <c:plotArea>
      <c:layout/>
      <c:pieChart>
        <c:varyColors val="1"/>
        <c:ser>
          <c:idx val="1"/>
          <c:order val="0"/>
          <c:tx>
            <c:strRef>
              <c:f>Sheet1!$B$1</c:f>
              <c:strCache>
                <c:ptCount val="1"/>
                <c:pt idx="0">
                  <c:v>2025年收入</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一般公共预算财政拨款收入</c:v>
                </c:pt>
                <c:pt idx="1">
                  <c:v>政府性基金预算财政拨款收入</c:v>
                </c:pt>
              </c:strCache>
            </c:strRef>
          </c:cat>
          <c:val>
            <c:numRef>
              <c:f>Sheet1!$B$2:$B$3</c:f>
              <c:numCache>
                <c:formatCode>General</c:formatCode>
                <c:ptCount val="2"/>
                <c:pt idx="0">
                  <c:v>3303.89</c:v>
                </c:pt>
                <c:pt idx="1">
                  <c:v>38.46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extLst>
      <c:ext uri="{0b15fc19-7d7d-44ad-8c2d-2c3a37ce22c3}">
        <chartProps xmlns="https://web.wps.cn/et/2018/main" chartId="{bb4f90dd-10fb-41b6-a176-66a4b2e8df99}"/>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26</Pages>
  <Words>6230</Words>
  <Characters>7088</Characters>
  <Lines>72</Lines>
  <Paragraphs>20</Paragraphs>
  <TotalTime>75</TotalTime>
  <ScaleCrop>false</ScaleCrop>
  <LinksUpToDate>false</LinksUpToDate>
  <CharactersWithSpaces>7118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单行路。</cp:lastModifiedBy>
  <cp:lastPrinted>2023-08-03T10:35:00Z</cp:lastPrinted>
  <dcterms:modified xsi:type="dcterms:W3CDTF">2026-10-10T09:07:22Z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D5F9E4C8C95A4FB8A54187116AF02B5C_13</vt:lpwstr>
  </property>
  <property fmtid="{D5CDD505-2E9C-101B-9397-08002B2CF9AE}" pid="4" name="KSOTemplateDocerSaveRecord">
    <vt:lpwstr>eyJoZGlkIjoiYTM4YjA5Y2Q3YjgwNGQ0MDE4N2Y5MGIxZDI5ZjUzZjYiLCJ1c2VySWQiOiI1NDY5Mjc0ODUifQ==</vt:lpwstr>
  </property>
</Properties>
</file>