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center"/>
        <w:outlineLvl w:val="0"/>
        <w:rPr>
          <w:rFonts w:ascii="方正小标宋简体" w:eastAsia="方正小标宋简体"/>
          <w:sz w:val="72"/>
          <w:szCs w:val="72"/>
        </w:rPr>
      </w:pPr>
      <w:bookmarkStart w:id="0" w:name="_Toc15306267"/>
    </w:p>
    <w:p>
      <w:pPr>
        <w:spacing w:line="600" w:lineRule="exact"/>
        <w:jc w:val="center"/>
        <w:outlineLvl w:val="0"/>
        <w:rPr>
          <w:rFonts w:ascii="方正小标宋简体" w:eastAsia="方正小标宋简体"/>
          <w:sz w:val="72"/>
          <w:szCs w:val="72"/>
        </w:rPr>
      </w:pPr>
    </w:p>
    <w:p>
      <w:pPr>
        <w:spacing w:line="600" w:lineRule="exact"/>
        <w:jc w:val="center"/>
        <w:outlineLvl w:val="0"/>
        <w:rPr>
          <w:rFonts w:ascii="方正小标宋简体" w:eastAsia="方正小标宋简体"/>
          <w:sz w:val="72"/>
          <w:szCs w:val="72"/>
        </w:rPr>
      </w:pPr>
    </w:p>
    <w:p>
      <w:pPr>
        <w:spacing w:line="600" w:lineRule="exact"/>
        <w:jc w:val="center"/>
        <w:outlineLvl w:val="0"/>
        <w:rPr>
          <w:rFonts w:ascii="方正小标宋简体" w:eastAsia="方正小标宋简体"/>
          <w:sz w:val="72"/>
          <w:szCs w:val="72"/>
        </w:rPr>
      </w:pPr>
    </w:p>
    <w:p>
      <w:pPr>
        <w:adjustRightInd w:val="0"/>
        <w:snapToGrid w:val="0"/>
        <w:spacing w:line="360" w:lineRule="auto"/>
        <w:jc w:val="center"/>
        <w:outlineLvl w:val="0"/>
        <w:rPr>
          <w:rFonts w:ascii="方正小标宋简体" w:eastAsia="方正小标宋简体" w:cs="方正小标宋简体"/>
          <w:sz w:val="72"/>
          <w:szCs w:val="72"/>
        </w:rPr>
      </w:pPr>
      <w:bookmarkStart w:id="1" w:name="_Toc15377193"/>
      <w:bookmarkStart w:id="2" w:name="_Toc15378441"/>
      <w:bookmarkStart w:id="3" w:name="_Toc15396597"/>
      <w:bookmarkStart w:id="4" w:name="_Toc15396475"/>
      <w:bookmarkStart w:id="5" w:name="_Toc15377425"/>
      <w:r>
        <w:rPr>
          <w:rFonts w:ascii="方正小标宋简体" w:eastAsia="方正小标宋简体" w:cs="方正小标宋简体" w:hint="eastAsia"/>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eastAsia="方正小标宋简体"/>
          <w:color w:val="000000"/>
          <w:sz w:val="72"/>
          <w:szCs w:val="72"/>
        </w:rPr>
      </w:pPr>
      <w:bookmarkStart w:id="6" w:name="_Toc15306268"/>
      <w:bookmarkStart w:id="7" w:name="_Toc15377426"/>
      <w:bookmarkStart w:id="8" w:name="_Toc15396598"/>
      <w:bookmarkStart w:id="9" w:name="_Toc15396476"/>
      <w:bookmarkStart w:id="10" w:name="_Toc15378442"/>
      <w:bookmarkStart w:id="11" w:name="_Toc15377194"/>
      <w:bookmarkEnd w:id="0"/>
      <w:r>
        <w:rPr>
          <w:rFonts w:ascii="方正小标宋简体" w:eastAsia="方正小标宋简体" w:hint="eastAsia"/>
          <w:color w:val="000000"/>
          <w:sz w:val="72"/>
          <w:szCs w:val="72"/>
        </w:rPr>
        <w:t>红原县</w:t>
      </w:r>
      <w:r>
        <w:rPr>
          <w:rFonts w:ascii="方正小标宋简体" w:eastAsia="方正小标宋简体"/>
          <w:color w:val="000000"/>
          <w:sz w:val="72"/>
          <w:szCs w:val="72"/>
        </w:rPr>
        <w:t>刷经寺镇</w:t>
      </w:r>
      <w:r>
        <w:rPr>
          <w:rFonts w:ascii="方正小标宋简体" w:eastAsia="方正小标宋简体" w:hint="eastAsia"/>
          <w:color w:val="000000"/>
          <w:sz w:val="72"/>
          <w:szCs w:val="72"/>
        </w:rPr>
        <w:t>小学</w:t>
      </w:r>
    </w:p>
    <w:p>
      <w:pPr>
        <w:adjustRightInd w:val="0"/>
        <w:snapToGrid w:val="0"/>
        <w:spacing w:line="360" w:lineRule="auto"/>
        <w:jc w:val="center"/>
        <w:outlineLvl w:val="0"/>
        <w:rPr>
          <w:rFonts w:ascii="方正小标宋简体" w:eastAsia="方正小标宋简体"/>
          <w:color w:val="000000"/>
          <w:sz w:val="72"/>
          <w:szCs w:val="72"/>
        </w:rPr>
      </w:pPr>
      <w:r>
        <w:rPr>
          <w:rFonts w:ascii="方正小标宋简体" w:eastAsia="方正小标宋简体" w:cs="方正小标宋简体" w:hint="eastAsia"/>
          <w:sz w:val="72"/>
          <w:szCs w:val="72"/>
        </w:rPr>
        <w:t>单位决算</w:t>
      </w:r>
      <w:bookmarkEnd w:id="6"/>
      <w:bookmarkEnd w:id="7"/>
      <w:bookmarkEnd w:id="8"/>
      <w:bookmarkEnd w:id="9"/>
      <w:bookmarkEnd w:id="10"/>
      <w:bookmarkEnd w:id="11"/>
    </w:p>
    <w:p>
      <w:pPr>
        <w:pStyle w:val="15"/>
        <w:spacing w:beforeLines="0" w:before="93"/>
      </w:pPr>
    </w:p>
    <w:p>
      <w:pPr>
        <w:pStyle w:val="15"/>
        <w:spacing w:beforeLines="0" w:before="93"/>
      </w:pPr>
    </w:p>
    <w:p>
      <w:pPr>
        <w:pStyle w:val="15"/>
        <w:spacing w:beforeLines="0" w:before="93"/>
      </w:pPr>
    </w:p>
    <w:p>
      <w:pPr>
        <w:pStyle w:val="15"/>
        <w:spacing w:beforeLines="0" w:before="93"/>
      </w:pPr>
    </w:p>
    <w:p>
      <w:pPr>
        <w:pStyle w:val="15"/>
        <w:spacing w:beforeLines="0" w:before="93"/>
      </w:pPr>
    </w:p>
    <w:p>
      <w:pPr>
        <w:pStyle w:val="15"/>
        <w:spacing w:beforeLines="0" w:before="93"/>
      </w:pPr>
    </w:p>
    <w:p>
      <w:pPr>
        <w:pStyle w:val="15"/>
        <w:spacing w:beforeLines="0" w:before="93"/>
      </w:pPr>
    </w:p>
    <w:p>
      <w:pPr>
        <w:pStyle w:val="15"/>
        <w:spacing w:beforeLines="0" w:before="93"/>
        <w:jc w:val="center"/>
      </w:pPr>
      <w:bookmarkStart w:id="12" w:name="_Hlk113547609"/>
      <w:r>
        <w:rPr>
          <w:rFonts w:cs="仿宋_GB2312" w:hint="eastAsia"/>
          <w:sz w:val="32"/>
          <w:szCs w:val="32"/>
        </w:rPr>
        <w:t>已经保密审查、内容审定，同意对外公开</w:t>
      </w:r>
      <w:bookmarkEnd w:id="12"/>
    </w:p>
    <w:p>
      <w:pPr>
        <w:widowControl/>
        <w:jc w:val="center"/>
        <w:rPr>
          <w:rFonts w:ascii="黑体" w:eastAsia="黑体"/>
          <w:sz w:val="48"/>
          <w:szCs w:val="48"/>
        </w:rPr>
      </w:pPr>
      <w:r>
        <w:rPr>
          <w:rFonts w:ascii="方正小标宋简体" w:eastAsia="方正小标宋简体"/>
          <w:sz w:val="36"/>
          <w:szCs w:val="36"/>
        </w:rPr>
        <w:br w:type="page"/>
      </w:r>
      <w:r>
        <w:rPr>
          <w:rFonts w:ascii="黑体" w:eastAsia="黑体" w:hint="eastAsia"/>
          <w:sz w:val="48"/>
          <w:szCs w:val="48"/>
        </w:rPr>
        <w:t>目录</w:t>
      </w:r>
    </w:p>
    <w:p>
      <w:pPr>
        <w:widowControl/>
        <w:jc w:val="center"/>
        <w:rPr>
          <w:rFonts w:ascii="黑体" w:eastAsia="黑体" w:cs="Arial"/>
          <w:sz w:val="28"/>
          <w:szCs w:val="28"/>
        </w:rPr>
      </w:pPr>
    </w:p>
    <w:p>
      <w:pPr>
        <w:pStyle w:val="20"/>
        <w:tabs>
          <w:tab w:val="right" w:leader="dot" w:pos="8296"/>
        </w:tabs>
      </w:pPr>
      <w:r>
        <w:rPr>
          <w:rFonts w:hint="eastAsia"/>
        </w:rPr>
        <w:t>公开时间：202</w:t>
      </w:r>
      <w:r>
        <w:t>3</w:t>
      </w:r>
      <w:r>
        <w:rPr>
          <w:rFonts w:hint="eastAsia"/>
        </w:rPr>
        <w:t>年</w:t>
      </w:r>
      <w:r>
        <w:t>10</w:t>
      </w:r>
      <w:r>
        <w:rPr>
          <w:rFonts w:hint="eastAsia"/>
        </w:rPr>
        <w:t>月</w:t>
      </w:r>
      <w:r>
        <w:t>4</w:t>
      </w:r>
      <w:r>
        <w:rPr>
          <w:rFonts w:hint="eastAsia"/>
        </w:rPr>
        <w:t>日</w:t>
      </w:r>
    </w:p>
    <w:p/>
    <w:p>
      <w:pPr>
        <w:pStyle w:val="20"/>
        <w:tabs>
          <w:tab w:val="right" w:leader="dot" w:pos="8296"/>
        </w:tabs>
        <w:adjustRightInd w:val="0"/>
        <w:snapToGrid w:val="0"/>
        <w:spacing w:before="0" w:line="440" w:lineRule="exact"/>
        <w:jc w:val="left"/>
        <w:rPr>
          <w:rFonts w:cs="Arial"/>
          <w:sz w:val="24"/>
          <w:szCs w:val="24"/>
        </w:rPr>
      </w:pPr>
      <w:r>
        <w:rPr>
          <w:rFonts w:hint="eastAsia"/>
          <w:sz w:val="24"/>
        </w:rPr>
        <w:t>第一部分</w:t>
      </w:r>
      <w:r>
        <w:rPr>
          <w:sz w:val="24"/>
        </w:rPr>
        <w:t xml:space="preserve"> </w:t>
      </w:r>
      <w:r>
        <w:rPr>
          <w:rFonts w:hint="eastAsia"/>
          <w:sz w:val="24"/>
        </w:rPr>
        <w:t>单位概况</w:t>
      </w:r>
    </w:p>
    <w:p>
      <w:pPr>
        <w:pStyle w:val="21"/>
        <w:tabs>
          <w:tab w:val="right" w:leader="dot" w:pos="8296"/>
        </w:tabs>
        <w:adjustRightInd w:val="0"/>
        <w:snapToGrid w:val="0"/>
        <w:spacing w:line="440" w:lineRule="exact"/>
        <w:jc w:val="left"/>
        <w:rPr>
          <w:sz w:val="24"/>
        </w:rPr>
      </w:pPr>
      <w:r>
        <w:rPr>
          <w:rFonts w:hint="eastAsia"/>
          <w:sz w:val="24"/>
        </w:rPr>
        <w:t>一、职能简介</w:t>
      </w:r>
    </w:p>
    <w:p>
      <w:pPr>
        <w:pStyle w:val="21"/>
        <w:tabs>
          <w:tab w:val="right" w:leader="dot" w:pos="8296"/>
        </w:tabs>
        <w:adjustRightInd w:val="0"/>
        <w:snapToGrid w:val="0"/>
        <w:spacing w:line="440" w:lineRule="exact"/>
        <w:jc w:val="left"/>
        <w:rPr>
          <w:rFonts w:ascii="宋体" w:cs="宋体"/>
          <w:sz w:val="24"/>
        </w:rPr>
      </w:pPr>
      <w:r>
        <w:rPr>
          <w:rFonts w:ascii="宋体" w:cs="宋体" w:hint="eastAsia"/>
          <w:sz w:val="24"/>
        </w:rPr>
        <w:t>二、2022年重点工作完成情况</w:t>
      </w:r>
    </w:p>
    <w:p>
      <w:pPr>
        <w:pStyle w:val="20"/>
        <w:tabs>
          <w:tab w:val="right" w:leader="dot" w:pos="8296"/>
        </w:tabs>
        <w:adjustRightInd w:val="0"/>
        <w:snapToGrid w:val="0"/>
        <w:spacing w:before="0" w:line="440" w:lineRule="exact"/>
        <w:jc w:val="left"/>
        <w:rPr>
          <w:sz w:val="24"/>
          <w:szCs w:val="24"/>
        </w:rPr>
      </w:pPr>
      <w:r>
        <w:rPr>
          <w:rFonts w:hint="eastAsia"/>
          <w:sz w:val="24"/>
        </w:rPr>
        <w:t>第二部分 2022年度单位决算情况说明</w:t>
      </w:r>
    </w:p>
    <w:p>
      <w:pPr>
        <w:pStyle w:val="21"/>
        <w:tabs>
          <w:tab w:val="right" w:leader="dot" w:pos="8296"/>
        </w:tabs>
        <w:adjustRightInd w:val="0"/>
        <w:snapToGrid w:val="0"/>
        <w:spacing w:line="440" w:lineRule="exact"/>
        <w:jc w:val="left"/>
        <w:rPr>
          <w:rFonts w:ascii="仿宋" w:eastAsia="仿宋" w:cs="Arial"/>
          <w:sz w:val="24"/>
        </w:rPr>
      </w:pPr>
      <w:r>
        <w:rPr>
          <w:rFonts w:hint="eastAsia"/>
          <w:sz w:val="24"/>
        </w:rPr>
        <w:t>一、收入支出决算总体情况说明</w:t>
      </w:r>
    </w:p>
    <w:p>
      <w:pPr>
        <w:pStyle w:val="21"/>
        <w:tabs>
          <w:tab w:val="right" w:leader="dot" w:pos="8296"/>
        </w:tabs>
        <w:adjustRightInd w:val="0"/>
        <w:snapToGrid w:val="0"/>
        <w:spacing w:line="440" w:lineRule="exact"/>
        <w:jc w:val="left"/>
        <w:rPr>
          <w:rFonts w:ascii="仿宋" w:eastAsia="仿宋" w:cs="Arial"/>
          <w:sz w:val="24"/>
        </w:rPr>
      </w:pPr>
      <w:r>
        <w:rPr>
          <w:rFonts w:hint="eastAsia"/>
          <w:sz w:val="24"/>
        </w:rPr>
        <w:t>二、收入决算情况说明</w:t>
      </w:r>
    </w:p>
    <w:p>
      <w:pPr>
        <w:pStyle w:val="21"/>
        <w:tabs>
          <w:tab w:val="right" w:leader="dot" w:pos="8296"/>
        </w:tabs>
        <w:adjustRightInd w:val="0"/>
        <w:snapToGrid w:val="0"/>
        <w:spacing w:line="440" w:lineRule="exact"/>
        <w:jc w:val="left"/>
        <w:rPr>
          <w:rFonts w:ascii="仿宋" w:eastAsia="仿宋" w:cs="Arial"/>
          <w:sz w:val="24"/>
        </w:rPr>
      </w:pPr>
      <w:r>
        <w:rPr>
          <w:rFonts w:hint="eastAsia"/>
          <w:sz w:val="24"/>
        </w:rPr>
        <w:t>三、支出决算情况说明</w:t>
      </w:r>
    </w:p>
    <w:p>
      <w:pPr>
        <w:pStyle w:val="21"/>
        <w:tabs>
          <w:tab w:val="right" w:leader="dot" w:pos="8296"/>
        </w:tabs>
        <w:adjustRightInd w:val="0"/>
        <w:snapToGrid w:val="0"/>
        <w:spacing w:line="440" w:lineRule="exact"/>
        <w:jc w:val="left"/>
        <w:rPr>
          <w:rFonts w:ascii="仿宋" w:eastAsia="仿宋" w:cs="Arial"/>
          <w:sz w:val="24"/>
        </w:rPr>
      </w:pPr>
      <w:r>
        <w:rPr>
          <w:rFonts w:hint="eastAsia"/>
          <w:sz w:val="24"/>
        </w:rPr>
        <w:t>四、财政拨款收入支出决算总体情况说明</w:t>
      </w:r>
    </w:p>
    <w:p>
      <w:pPr>
        <w:pStyle w:val="21"/>
        <w:tabs>
          <w:tab w:val="right" w:leader="dot" w:pos="8296"/>
        </w:tabs>
        <w:adjustRightInd w:val="0"/>
        <w:snapToGrid w:val="0"/>
        <w:spacing w:line="440" w:lineRule="exact"/>
        <w:jc w:val="left"/>
        <w:rPr>
          <w:rFonts w:ascii="仿宋" w:eastAsia="仿宋" w:cs="Arial"/>
          <w:sz w:val="24"/>
        </w:rPr>
      </w:pPr>
      <w:r>
        <w:rPr>
          <w:rFonts w:hint="eastAsia"/>
          <w:sz w:val="24"/>
        </w:rPr>
        <w:t>五、一般公共预算财政拨款支出决算情况说明</w:t>
      </w:r>
    </w:p>
    <w:p>
      <w:pPr>
        <w:pStyle w:val="21"/>
        <w:tabs>
          <w:tab w:val="right" w:leader="dot" w:pos="8296"/>
        </w:tabs>
        <w:adjustRightInd w:val="0"/>
        <w:snapToGrid w:val="0"/>
        <w:spacing w:line="440" w:lineRule="exact"/>
        <w:jc w:val="left"/>
        <w:rPr>
          <w:rFonts w:ascii="仿宋" w:eastAsia="仿宋" w:cs="Arial"/>
          <w:sz w:val="24"/>
        </w:rPr>
      </w:pPr>
      <w:r>
        <w:rPr>
          <w:rFonts w:hint="eastAsia"/>
          <w:sz w:val="24"/>
        </w:rPr>
        <w:t>六、一般公共预算财政拨款基本支出决算情况说明</w:t>
      </w:r>
    </w:p>
    <w:p>
      <w:pPr>
        <w:pStyle w:val="21"/>
        <w:tabs>
          <w:tab w:val="right" w:leader="dot" w:pos="8296"/>
        </w:tabs>
        <w:adjustRightInd w:val="0"/>
        <w:snapToGrid w:val="0"/>
        <w:spacing w:line="440" w:lineRule="exact"/>
        <w:jc w:val="left"/>
        <w:rPr>
          <w:rFonts w:ascii="仿宋" w:eastAsia="仿宋" w:cs="Arial"/>
          <w:sz w:val="24"/>
        </w:rPr>
      </w:pPr>
      <w:r>
        <w:rPr>
          <w:rFonts w:hint="eastAsia"/>
          <w:sz w:val="24"/>
        </w:rPr>
        <w:t>七、“三公”经费财政拨款支出决算情况说明</w:t>
      </w:r>
    </w:p>
    <w:p>
      <w:pPr>
        <w:pStyle w:val="21"/>
        <w:tabs>
          <w:tab w:val="right" w:leader="dot" w:pos="8296"/>
        </w:tabs>
        <w:adjustRightInd w:val="0"/>
        <w:snapToGrid w:val="0"/>
        <w:spacing w:line="440" w:lineRule="exact"/>
        <w:jc w:val="left"/>
        <w:rPr>
          <w:rFonts w:ascii="仿宋" w:eastAsia="仿宋" w:cs="Arial"/>
          <w:sz w:val="24"/>
        </w:rPr>
      </w:pPr>
      <w:r>
        <w:rPr>
          <w:rFonts w:hint="eastAsia"/>
          <w:sz w:val="24"/>
        </w:rPr>
        <w:t>八、政府性基金预算支出决算情况说明</w:t>
      </w:r>
    </w:p>
    <w:p>
      <w:pPr>
        <w:pStyle w:val="21"/>
        <w:tabs>
          <w:tab w:val="right" w:leader="dot" w:pos="8296"/>
        </w:tabs>
        <w:adjustRightInd w:val="0"/>
        <w:snapToGrid w:val="0"/>
        <w:spacing w:line="440" w:lineRule="exact"/>
        <w:jc w:val="left"/>
        <w:rPr>
          <w:sz w:val="24"/>
        </w:rPr>
      </w:pPr>
      <w:r>
        <w:rPr>
          <w:rFonts w:hint="eastAsia"/>
          <w:sz w:val="24"/>
        </w:rPr>
        <w:t>九、国有资本经营预算支出决算情况说明</w:t>
      </w:r>
    </w:p>
    <w:p>
      <w:pPr>
        <w:pStyle w:val="21"/>
        <w:tabs>
          <w:tab w:val="right" w:leader="dot" w:pos="8296"/>
        </w:tabs>
        <w:adjustRightInd w:val="0"/>
        <w:snapToGrid w:val="0"/>
        <w:spacing w:line="440" w:lineRule="exact"/>
        <w:jc w:val="left"/>
        <w:rPr>
          <w:sz w:val="24"/>
        </w:rPr>
      </w:pPr>
      <w:r>
        <w:rPr>
          <w:rFonts w:hint="eastAsia"/>
          <w:sz w:val="24"/>
        </w:rPr>
        <w:t>十、其他重要事项的情况说明</w:t>
      </w:r>
    </w:p>
    <w:p>
      <w:pPr>
        <w:pStyle w:val="20"/>
        <w:tabs>
          <w:tab w:val="right" w:leader="dot" w:pos="8296"/>
        </w:tabs>
        <w:adjustRightInd w:val="0"/>
        <w:snapToGrid w:val="0"/>
        <w:spacing w:before="0" w:line="440" w:lineRule="exact"/>
        <w:jc w:val="left"/>
        <w:rPr>
          <w:rFonts w:cs="Arial"/>
          <w:sz w:val="24"/>
          <w:szCs w:val="24"/>
        </w:rPr>
      </w:pPr>
      <w:r>
        <w:rPr>
          <w:rFonts w:hint="eastAsia"/>
          <w:sz w:val="24"/>
        </w:rPr>
        <w:t>第三部分</w:t>
      </w:r>
      <w:r>
        <w:rPr>
          <w:sz w:val="24"/>
        </w:rPr>
        <w:t xml:space="preserve"> </w:t>
      </w:r>
      <w:r>
        <w:rPr>
          <w:rFonts w:hint="eastAsia"/>
          <w:sz w:val="24"/>
        </w:rPr>
        <w:t>名词解释</w:t>
      </w:r>
    </w:p>
    <w:p>
      <w:pPr>
        <w:pStyle w:val="20"/>
        <w:tabs>
          <w:tab w:val="right" w:leader="dot" w:pos="8296"/>
        </w:tabs>
        <w:adjustRightInd w:val="0"/>
        <w:snapToGrid w:val="0"/>
        <w:spacing w:before="0" w:line="440" w:lineRule="exact"/>
        <w:jc w:val="left"/>
        <w:rPr>
          <w:rFonts w:cs="Arial"/>
          <w:sz w:val="24"/>
          <w:szCs w:val="24"/>
        </w:rPr>
      </w:pPr>
      <w:r>
        <w:rPr>
          <w:rFonts w:hint="eastAsia"/>
          <w:sz w:val="24"/>
        </w:rPr>
        <w:t>第四部分</w:t>
      </w:r>
      <w:r>
        <w:rPr>
          <w:sz w:val="24"/>
        </w:rPr>
        <w:t xml:space="preserve"> </w:t>
      </w:r>
      <w:r>
        <w:rPr>
          <w:rFonts w:hint="eastAsia"/>
          <w:sz w:val="24"/>
        </w:rPr>
        <w:t>附件</w:t>
      </w:r>
    </w:p>
    <w:p>
      <w:pPr>
        <w:pStyle w:val="20"/>
        <w:tabs>
          <w:tab w:val="right" w:leader="dot" w:pos="8296"/>
        </w:tabs>
        <w:adjustRightInd w:val="0"/>
        <w:snapToGrid w:val="0"/>
        <w:spacing w:before="0" w:line="440" w:lineRule="exact"/>
        <w:jc w:val="left"/>
        <w:rPr>
          <w:rFonts w:cs="Arial"/>
          <w:sz w:val="24"/>
          <w:szCs w:val="24"/>
        </w:rPr>
      </w:pPr>
      <w:r>
        <w:rPr>
          <w:rFonts w:hint="eastAsia"/>
          <w:sz w:val="24"/>
        </w:rPr>
        <w:t>第五部分</w:t>
      </w:r>
      <w:r>
        <w:rPr>
          <w:sz w:val="24"/>
        </w:rPr>
        <w:t xml:space="preserve"> </w:t>
      </w:r>
      <w:r>
        <w:rPr>
          <w:rFonts w:hint="eastAsia"/>
          <w:sz w:val="24"/>
        </w:rPr>
        <w:t>附表</w:t>
      </w:r>
    </w:p>
    <w:p>
      <w:pPr>
        <w:pStyle w:val="21"/>
        <w:tabs>
          <w:tab w:val="right" w:leader="dot" w:pos="8296"/>
        </w:tabs>
        <w:adjustRightInd w:val="0"/>
        <w:snapToGrid w:val="0"/>
        <w:spacing w:line="440" w:lineRule="exact"/>
        <w:jc w:val="left"/>
        <w:rPr>
          <w:sz w:val="24"/>
        </w:rPr>
      </w:pPr>
      <w:r>
        <w:rPr>
          <w:rFonts w:hint="eastAsia"/>
          <w:sz w:val="24"/>
        </w:rPr>
        <w:t>一、收入支出决算总表</w:t>
      </w:r>
    </w:p>
    <w:p>
      <w:pPr>
        <w:pStyle w:val="21"/>
        <w:tabs>
          <w:tab w:val="right" w:leader="dot" w:pos="8296"/>
        </w:tabs>
        <w:adjustRightInd w:val="0"/>
        <w:snapToGrid w:val="0"/>
        <w:spacing w:line="440" w:lineRule="exact"/>
        <w:jc w:val="left"/>
        <w:rPr>
          <w:sz w:val="24"/>
        </w:rPr>
      </w:pPr>
      <w:r>
        <w:rPr>
          <w:rFonts w:hint="eastAsia"/>
          <w:sz w:val="24"/>
        </w:rPr>
        <w:t>二、收入决算表</w:t>
      </w:r>
    </w:p>
    <w:p>
      <w:pPr>
        <w:pStyle w:val="21"/>
        <w:tabs>
          <w:tab w:val="right" w:leader="dot" w:pos="8296"/>
        </w:tabs>
        <w:adjustRightInd w:val="0"/>
        <w:snapToGrid w:val="0"/>
        <w:spacing w:line="440" w:lineRule="exact"/>
        <w:jc w:val="left"/>
        <w:rPr>
          <w:sz w:val="24"/>
        </w:rPr>
      </w:pPr>
      <w:r>
        <w:rPr>
          <w:rFonts w:hint="eastAsia"/>
          <w:sz w:val="24"/>
        </w:rPr>
        <w:t>三、支出决算表</w:t>
      </w:r>
    </w:p>
    <w:p>
      <w:pPr>
        <w:pStyle w:val="21"/>
        <w:tabs>
          <w:tab w:val="right" w:leader="dot" w:pos="8296"/>
        </w:tabs>
        <w:adjustRightInd w:val="0"/>
        <w:snapToGrid w:val="0"/>
        <w:spacing w:line="440" w:lineRule="exact"/>
        <w:jc w:val="left"/>
        <w:rPr>
          <w:sz w:val="24"/>
        </w:rPr>
      </w:pPr>
      <w:r>
        <w:rPr>
          <w:rFonts w:hint="eastAsia"/>
          <w:sz w:val="24"/>
        </w:rPr>
        <w:t>四、财政拨款收入支出决算总表</w:t>
      </w:r>
    </w:p>
    <w:p>
      <w:pPr>
        <w:pStyle w:val="21"/>
        <w:tabs>
          <w:tab w:val="right" w:leader="dot" w:pos="8296"/>
        </w:tabs>
        <w:adjustRightInd w:val="0"/>
        <w:snapToGrid w:val="0"/>
        <w:spacing w:line="440" w:lineRule="exact"/>
        <w:jc w:val="left"/>
        <w:rPr>
          <w:sz w:val="24"/>
        </w:rPr>
      </w:pPr>
      <w:r>
        <w:rPr>
          <w:rFonts w:hint="eastAsia"/>
          <w:sz w:val="24"/>
        </w:rPr>
        <w:t>五、财政拨款支出决算明细表</w:t>
      </w:r>
    </w:p>
    <w:p>
      <w:pPr>
        <w:pStyle w:val="21"/>
        <w:tabs>
          <w:tab w:val="right" w:leader="dot" w:pos="8296"/>
        </w:tabs>
        <w:adjustRightInd w:val="0"/>
        <w:snapToGrid w:val="0"/>
        <w:spacing w:line="440" w:lineRule="exact"/>
        <w:jc w:val="left"/>
        <w:rPr>
          <w:sz w:val="24"/>
        </w:rPr>
      </w:pPr>
      <w:r>
        <w:rPr>
          <w:rFonts w:hint="eastAsia"/>
          <w:sz w:val="24"/>
        </w:rPr>
        <w:t>六、一般公共预算财政拨款支出决算表</w:t>
      </w:r>
    </w:p>
    <w:p>
      <w:pPr>
        <w:pStyle w:val="21"/>
        <w:tabs>
          <w:tab w:val="right" w:leader="dot" w:pos="8296"/>
        </w:tabs>
        <w:adjustRightInd w:val="0"/>
        <w:snapToGrid w:val="0"/>
        <w:spacing w:line="440" w:lineRule="exact"/>
        <w:jc w:val="left"/>
        <w:rPr>
          <w:sz w:val="24"/>
        </w:rPr>
      </w:pPr>
      <w:r>
        <w:rPr>
          <w:rFonts w:hint="eastAsia"/>
          <w:sz w:val="24"/>
        </w:rPr>
        <w:t>七、一般公共预算财政拨款支出决算明细表</w:t>
      </w:r>
    </w:p>
    <w:p>
      <w:pPr>
        <w:pStyle w:val="21"/>
        <w:tabs>
          <w:tab w:val="right" w:leader="dot" w:pos="8296"/>
        </w:tabs>
        <w:adjustRightInd w:val="0"/>
        <w:snapToGrid w:val="0"/>
        <w:spacing w:line="440" w:lineRule="exact"/>
        <w:jc w:val="left"/>
        <w:rPr>
          <w:sz w:val="24"/>
        </w:rPr>
      </w:pPr>
      <w:r>
        <w:rPr>
          <w:rFonts w:hint="eastAsia"/>
          <w:sz w:val="24"/>
        </w:rPr>
        <w:t>八、一般公共预算财政拨款基本支出决算表</w:t>
      </w:r>
    </w:p>
    <w:p>
      <w:pPr>
        <w:pStyle w:val="21"/>
        <w:tabs>
          <w:tab w:val="right" w:leader="dot" w:pos="8296"/>
        </w:tabs>
        <w:adjustRightInd w:val="0"/>
        <w:snapToGrid w:val="0"/>
        <w:spacing w:line="440" w:lineRule="exact"/>
        <w:jc w:val="left"/>
        <w:rPr>
          <w:sz w:val="24"/>
        </w:rPr>
      </w:pPr>
      <w:r>
        <w:rPr>
          <w:rFonts w:hint="eastAsia"/>
          <w:sz w:val="24"/>
        </w:rPr>
        <w:t>九、一般公共预算财政拨款项目支出决算表</w:t>
      </w:r>
    </w:p>
    <w:p>
      <w:pPr>
        <w:pStyle w:val="21"/>
        <w:tabs>
          <w:tab w:val="right" w:leader="dot" w:pos="8296"/>
        </w:tabs>
        <w:adjustRightInd w:val="0"/>
        <w:snapToGrid w:val="0"/>
        <w:spacing w:line="440" w:lineRule="exact"/>
        <w:jc w:val="left"/>
        <w:rPr>
          <w:sz w:val="24"/>
        </w:rPr>
      </w:pPr>
      <w:r>
        <w:rPr>
          <w:rFonts w:hint="eastAsia"/>
          <w:sz w:val="24"/>
        </w:rPr>
        <w:t>十、一般公共预算财政拨款“三公”经费支出决算表</w:t>
      </w:r>
    </w:p>
    <w:p>
      <w:pPr>
        <w:pStyle w:val="21"/>
        <w:tabs>
          <w:tab w:val="right" w:leader="dot" w:pos="8296"/>
        </w:tabs>
        <w:adjustRightInd w:val="0"/>
        <w:snapToGrid w:val="0"/>
        <w:spacing w:line="440" w:lineRule="exact"/>
        <w:jc w:val="left"/>
        <w:rPr>
          <w:sz w:val="24"/>
        </w:rPr>
      </w:pPr>
      <w:r>
        <w:rPr>
          <w:rFonts w:hint="eastAsia"/>
          <w:sz w:val="24"/>
        </w:rPr>
        <w:t>十一、政府性基金预算财政拨款收入支出决算表</w:t>
      </w:r>
    </w:p>
    <w:p>
      <w:pPr>
        <w:pStyle w:val="21"/>
        <w:tabs>
          <w:tab w:val="right" w:leader="dot" w:pos="8296"/>
        </w:tabs>
        <w:adjustRightInd w:val="0"/>
        <w:snapToGrid w:val="0"/>
        <w:spacing w:line="440" w:lineRule="exact"/>
        <w:jc w:val="left"/>
        <w:rPr>
          <w:sz w:val="24"/>
        </w:rPr>
      </w:pPr>
      <w:r>
        <w:rPr>
          <w:rFonts w:hint="eastAsia"/>
          <w:sz w:val="24"/>
        </w:rPr>
        <w:t>十二、政府性基金预算财政拨款“三公”经费支出决算表</w:t>
      </w:r>
    </w:p>
    <w:p>
      <w:pPr>
        <w:pStyle w:val="21"/>
        <w:tabs>
          <w:tab w:val="right" w:leader="dot" w:pos="8296"/>
        </w:tabs>
        <w:adjustRightInd w:val="0"/>
        <w:snapToGrid w:val="0"/>
        <w:spacing w:line="440" w:lineRule="exact"/>
        <w:jc w:val="left"/>
        <w:rPr>
          <w:sz w:val="24"/>
        </w:rPr>
      </w:pPr>
      <w:r>
        <w:rPr>
          <w:rFonts w:hint="eastAsia"/>
          <w:sz w:val="24"/>
        </w:rPr>
        <w:t>十三、国有资本经营预算财政拨款收入支出决算表</w:t>
      </w:r>
    </w:p>
    <w:p>
      <w:pPr>
        <w:pStyle w:val="21"/>
        <w:tabs>
          <w:tab w:val="right" w:leader="dot" w:pos="8296"/>
        </w:tabs>
        <w:adjustRightInd w:val="0"/>
        <w:snapToGrid w:val="0"/>
        <w:spacing w:line="440" w:lineRule="exact"/>
        <w:jc w:val="left"/>
        <w:rPr>
          <w:sz w:val="24"/>
        </w:rPr>
      </w:pPr>
      <w:r>
        <w:rPr>
          <w:rFonts w:hint="eastAsia"/>
          <w:sz w:val="24"/>
        </w:rPr>
        <w:t>十四、国有资本经营预算财政拨款支出决算表</w:t>
      </w:r>
    </w:p>
    <w:p>
      <w:pPr>
        <w:widowControl/>
        <w:adjustRightInd w:val="0"/>
        <w:snapToGrid w:val="0"/>
        <w:spacing w:line="440" w:lineRule="exact"/>
        <w:ind w:firstLineChars="550" w:firstLine="1320"/>
        <w:jc w:val="left"/>
        <w:rPr>
          <w:rFonts w:ascii="仿宋" w:eastAsia="仿宋"/>
          <w:sz w:val="24"/>
        </w:rPr>
      </w:pPr>
      <w:r>
        <w:rPr>
          <w:rFonts w:ascii="仿宋" w:eastAsia="仿宋"/>
          <w:sz w:val="24"/>
        </w:rPr>
        <w:t>(注：</w:t>
      </w:r>
      <w:r>
        <w:rPr>
          <w:rFonts w:ascii="仿宋" w:eastAsia="仿宋" w:hint="eastAsia"/>
          <w:sz w:val="24"/>
        </w:rPr>
        <w:t>请单位根据实际注明页码</w:t>
      </w:r>
      <w:r>
        <w:rPr>
          <w:rFonts w:ascii="仿宋" w:eastAsia="仿宋"/>
          <w:sz w:val="24"/>
        </w:rPr>
        <w:t>)</w:t>
      </w:r>
    </w:p>
    <w:p>
      <w:pPr>
        <w:widowControl/>
        <w:spacing w:line="440" w:lineRule="exact"/>
        <w:jc w:val="left"/>
        <w:rPr>
          <w:rFonts w:ascii="仿宋" w:eastAsia="仿宋"/>
          <w:bCs/>
          <w:kern w:val="44"/>
          <w:sz w:val="24"/>
        </w:rPr>
      </w:pPr>
      <w:bookmarkStart w:id="13" w:name="_Toc15396599"/>
      <w:bookmarkStart w:id="14" w:name="_Toc15377196"/>
      <w:r>
        <w:rPr>
          <w:rFonts w:ascii="仿宋" w:eastAsia="仿宋"/>
          <w:b/>
          <w:sz w:val="24"/>
        </w:rPr>
        <w:br w:type="page"/>
      </w:r>
    </w:p>
    <w:p>
      <w:pPr>
        <w:pStyle w:val="1"/>
        <w:jc w:val="center"/>
        <w:rPr>
          <w:rStyle w:val="1Char"/>
          <w:rFonts w:ascii="黑体" w:eastAsia="黑体"/>
          <w:b/>
          <w:bCs w:val="0"/>
        </w:rPr>
      </w:pPr>
      <w:r>
        <w:rPr>
          <w:rStyle w:val="1Char"/>
          <w:rFonts w:ascii="黑体" w:eastAsia="黑体" w:hint="eastAsia"/>
          <w:b w:val="0"/>
          <w:bCs w:val="0"/>
        </w:rPr>
        <w:t>第一部分 单位概况</w:t>
      </w:r>
      <w:bookmarkEnd w:id="13"/>
      <w:bookmarkEnd w:id="14"/>
    </w:p>
    <w:p>
      <w:pPr>
        <w:widowControl/>
        <w:jc w:val="left"/>
        <w:rPr>
          <w:rFonts w:ascii="黑体" w:eastAsia="黑体"/>
          <w:sz w:val="32"/>
          <w:szCs w:val="32"/>
        </w:rPr>
      </w:pPr>
    </w:p>
    <w:p>
      <w:pPr>
        <w:pStyle w:val="2"/>
        <w:numPr>
          <w:ilvl w:val="0"/>
          <w:numId w:val="1"/>
        </w:numPr>
        <w:rPr>
          <w:rStyle w:val="2Char"/>
          <w:rFonts w:ascii="黑体" w:eastAsia="黑体" w:hint="eastAsia"/>
          <w:b w:val="0"/>
          <w:bCs w:val="0"/>
        </w:rPr>
      </w:pPr>
      <w:bookmarkStart w:id="15" w:name="_Toc15396600"/>
      <w:bookmarkStart w:id="16" w:name="_Toc15377197"/>
      <w:r>
        <w:rPr>
          <w:rStyle w:val="2Char"/>
          <w:rFonts w:ascii="黑体" w:eastAsia="黑体" w:hint="eastAsia"/>
          <w:b w:val="0"/>
          <w:bCs w:val="0"/>
        </w:rPr>
        <w:t>职能简介</w:t>
      </w:r>
    </w:p>
    <w:p>
      <w:pPr>
        <w:pStyle w:val="15"/>
        <w:adjustRightInd w:val="0"/>
        <w:snapToGrid w:val="0"/>
        <w:spacing w:beforeLines="0" w:before="93" w:line="560" w:lineRule="exact"/>
        <w:ind w:firstLineChars="200" w:firstLine="640"/>
        <w:rPr>
          <w:bCs/>
          <w:color w:val="000000"/>
          <w:sz w:val="32"/>
          <w:szCs w:val="32"/>
        </w:rPr>
      </w:pPr>
      <w:r>
        <w:rPr>
          <w:rFonts w:hint="eastAsia"/>
          <w:bCs/>
          <w:color w:val="000000"/>
          <w:sz w:val="32"/>
          <w:szCs w:val="32"/>
        </w:rPr>
        <w:t>小学义务教育的实施，促进基础教育发展，培养学生高尚的思想道德情操，丰富的科学文化知识，良好的身体素质，促进学生全面发展，业务范围是从事小学教育。</w:t>
      </w:r>
    </w:p>
    <w:p/>
    <w:p>
      <w:pPr>
        <w:pStyle w:val="2"/>
        <w:rPr>
          <w:rFonts w:ascii="黑体" w:eastAsia="黑体" w:hint="eastAsia"/>
          <w:b w:val="0"/>
        </w:rPr>
      </w:pPr>
      <w:r>
        <w:rPr>
          <w:rFonts w:ascii="黑体" w:eastAsia="黑体" w:hint="eastAsia"/>
          <w:b w:val="0"/>
        </w:rPr>
        <w:t>二、2022年重点工作</w:t>
      </w:r>
      <w:bookmarkEnd w:id="15"/>
      <w:bookmarkEnd w:id="16"/>
      <w:r>
        <w:rPr>
          <w:rFonts w:ascii="黑体" w:eastAsia="黑体" w:hint="eastAsia"/>
          <w:b w:val="0"/>
        </w:rPr>
        <w:t>完成情况</w:t>
      </w:r>
    </w:p>
    <w:p>
      <w:pPr>
        <w:pStyle w:val="15"/>
        <w:adjustRightInd w:val="0"/>
        <w:snapToGrid w:val="0"/>
        <w:spacing w:beforeLines="0" w:before="93" w:line="560" w:lineRule="exact"/>
        <w:ind w:firstLineChars="208" w:firstLine="666"/>
        <w:rPr>
          <w:rFonts w:ascii="仿宋" w:eastAsia="仿宋"/>
          <w:bCs/>
          <w:color w:val="000000"/>
          <w:sz w:val="32"/>
          <w:szCs w:val="32"/>
        </w:rPr>
      </w:pPr>
      <w:r>
        <w:rPr>
          <w:rFonts w:hint="eastAsia"/>
          <w:bCs/>
          <w:color w:val="000000"/>
          <w:sz w:val="32"/>
          <w:szCs w:val="32"/>
        </w:rPr>
        <w:t>我校今年根据财政资金的安排情况，加强了资金的管理，合理用于教育事业，对我校贫困学生实行帮扶。资金合理合法使用。</w:t>
      </w:r>
    </w:p>
    <w:p>
      <w:pPr>
        <w:pStyle w:val="1"/>
        <w:ind w:right="440"/>
        <w:jc w:val="center"/>
        <w:rPr>
          <w:rStyle w:val="1Char"/>
          <w:rFonts w:ascii="黑体" w:eastAsia="黑体"/>
          <w:b w:val="0"/>
          <w:bCs w:val="0"/>
        </w:rPr>
      </w:pPr>
      <w:bookmarkStart w:id="17" w:name="_Toc15377204"/>
      <w:bookmarkStart w:id="18" w:name="_Toc15396602"/>
      <w:r>
        <w:rPr>
          <w:rFonts w:ascii="黑体" w:eastAsia="黑体" w:hint="eastAsia"/>
          <w:b w:val="0"/>
        </w:rPr>
        <w:t>第二部分 2022年度</w:t>
      </w:r>
      <w:r>
        <w:rPr>
          <w:rStyle w:val="1Char"/>
          <w:rFonts w:ascii="黑体" w:eastAsia="黑体" w:hint="eastAsia"/>
          <w:b w:val="0"/>
          <w:bCs/>
        </w:rPr>
        <w:t>单位决算情况说明</w:t>
      </w:r>
      <w:bookmarkEnd w:id="17"/>
      <w:bookmarkEnd w:id="18"/>
    </w:p>
    <w:p>
      <w:pPr>
        <w:pStyle w:val="28"/>
        <w:numPr>
          <w:ilvl w:val="0"/>
          <w:numId w:val="2"/>
        </w:numPr>
        <w:spacing w:line="600" w:lineRule="exact"/>
        <w:ind w:firstLineChars="0"/>
        <w:outlineLvl w:val="1"/>
        <w:rPr>
          <w:rStyle w:val="2Char"/>
          <w:rFonts w:ascii="黑体" w:eastAsia="黑体"/>
          <w:b w:val="0"/>
        </w:rPr>
      </w:pPr>
      <w:bookmarkStart w:id="19" w:name="_Toc15377205"/>
      <w:bookmarkStart w:id="20" w:name="_Toc15396603"/>
      <w:r>
        <w:rPr>
          <w:rFonts w:ascii="黑体" w:eastAsia="黑体" w:hint="eastAsia"/>
          <w:sz w:val="32"/>
          <w:szCs w:val="32"/>
        </w:rPr>
        <w:t>收</w:t>
      </w:r>
      <w:r>
        <w:rPr>
          <w:rStyle w:val="2Char"/>
          <w:rFonts w:ascii="黑体" w:eastAsia="黑体" w:hint="eastAsia"/>
          <w:b w:val="0"/>
        </w:rPr>
        <w:t>入支出决算总体情况说明</w:t>
      </w:r>
      <w:bookmarkEnd w:id="19"/>
      <w:bookmarkEnd w:id="20"/>
    </w:p>
    <w:p>
      <w:pPr>
        <w:spacing w:line="600" w:lineRule="exact"/>
        <w:ind w:firstLineChars="200" w:firstLine="640"/>
        <w:rPr>
          <w:rFonts w:ascii="仿宋" w:eastAsia="仿宋" w:hint="eastAsia"/>
          <w:color w:val="000000"/>
          <w:sz w:val="32"/>
          <w:szCs w:val="32"/>
        </w:rPr>
      </w:pPr>
      <w:r>
        <w:rPr>
          <w:rFonts w:ascii="仿宋" w:eastAsia="仿宋" w:hint="eastAsia"/>
          <w:sz w:val="32"/>
          <w:szCs w:val="32"/>
        </w:rPr>
        <w:t>2022年度收入总计</w:t>
      </w:r>
      <w:r>
        <w:rPr>
          <w:rFonts w:ascii="仿宋" w:eastAsia="仿宋"/>
          <w:sz w:val="32"/>
          <w:szCs w:val="32"/>
        </w:rPr>
        <w:t>435.93</w:t>
      </w:r>
      <w:r>
        <w:rPr>
          <w:rFonts w:ascii="仿宋" w:eastAsia="仿宋" w:hint="eastAsia"/>
          <w:sz w:val="32"/>
          <w:szCs w:val="32"/>
        </w:rPr>
        <w:t>万元、支出总计</w:t>
      </w:r>
      <w:r>
        <w:rPr>
          <w:rFonts w:ascii="仿宋" w:eastAsia="仿宋"/>
          <w:sz w:val="32"/>
          <w:szCs w:val="32"/>
        </w:rPr>
        <w:t>439.03</w:t>
      </w:r>
      <w:r>
        <w:rPr>
          <w:rFonts w:ascii="仿宋" w:eastAsia="仿宋" w:hint="eastAsia"/>
          <w:sz w:val="32"/>
          <w:szCs w:val="32"/>
        </w:rPr>
        <w:t>万元。与2021年相比，收入总计增加</w:t>
      </w:r>
      <w:r>
        <w:rPr>
          <w:rFonts w:ascii="仿宋" w:eastAsia="仿宋"/>
          <w:sz w:val="32"/>
          <w:szCs w:val="32"/>
        </w:rPr>
        <w:t>20.64</w:t>
      </w:r>
      <w:r>
        <w:rPr>
          <w:rFonts w:ascii="仿宋" w:eastAsia="仿宋" w:hint="eastAsia"/>
          <w:sz w:val="32"/>
          <w:szCs w:val="32"/>
        </w:rPr>
        <w:t>万元，增长</w:t>
      </w:r>
      <w:r>
        <w:rPr>
          <w:rFonts w:ascii="仿宋" w:eastAsia="仿宋"/>
          <w:sz w:val="32"/>
          <w:szCs w:val="32"/>
        </w:rPr>
        <w:t>4.97</w:t>
      </w:r>
      <w:r>
        <w:rPr>
          <w:rFonts w:ascii="仿宋" w:eastAsia="仿宋" w:hint="eastAsia"/>
          <w:sz w:val="32"/>
          <w:szCs w:val="32"/>
        </w:rPr>
        <w:t>%、支</w:t>
      </w:r>
      <w:r>
        <w:rPr>
          <w:rFonts w:ascii="仿宋" w:eastAsia="仿宋" w:hint="eastAsia"/>
          <w:color w:val="000000"/>
          <w:sz w:val="32"/>
          <w:szCs w:val="32"/>
        </w:rPr>
        <w:t>出总计增加</w:t>
      </w:r>
      <w:r>
        <w:rPr>
          <w:rFonts w:ascii="仿宋" w:eastAsia="仿宋"/>
          <w:color w:val="000000"/>
          <w:sz w:val="32"/>
          <w:szCs w:val="32"/>
        </w:rPr>
        <w:t>18.79万</w:t>
      </w:r>
      <w:r>
        <w:rPr>
          <w:rFonts w:ascii="仿宋" w:eastAsia="仿宋" w:hint="eastAsia"/>
          <w:color w:val="000000"/>
          <w:sz w:val="32"/>
          <w:szCs w:val="32"/>
        </w:rPr>
        <w:t>元，增长</w:t>
      </w:r>
      <w:r>
        <w:rPr>
          <w:rFonts w:ascii="仿宋" w:eastAsia="仿宋"/>
          <w:color w:val="000000"/>
          <w:sz w:val="32"/>
          <w:szCs w:val="32"/>
        </w:rPr>
        <w:t>4.47%</w:t>
      </w:r>
      <w:r>
        <w:rPr>
          <w:rFonts w:ascii="仿宋" w:eastAsia="仿宋" w:hint="eastAsia"/>
          <w:color w:val="000000"/>
          <w:sz w:val="32"/>
          <w:szCs w:val="32"/>
        </w:rPr>
        <w:t>。</w:t>
      </w:r>
      <w:r>
        <w:rPr>
          <w:rFonts w:ascii="仿宋" w:eastAsia="仿宋" w:hint="eastAsia"/>
          <w:color w:val="000000"/>
          <w:sz w:val="32"/>
          <w:szCs w:val="32"/>
        </w:rPr>
        <w:t>主要变动原因</w:t>
      </w:r>
      <w:r>
        <w:rPr>
          <w:rFonts w:ascii="仿宋" w:eastAsia="仿宋"/>
          <w:color w:val="000000"/>
          <w:sz w:val="32"/>
          <w:szCs w:val="32"/>
        </w:rPr>
        <w:t>是本年教职工人数增加、人均工资有所增长人员经费收支</w:t>
      </w:r>
      <w:bookmarkStart w:id="21" w:name="_GoBack"/>
      <w:bookmarkEnd w:id="21"/>
      <w:r>
        <w:rPr>
          <w:rFonts w:ascii="仿宋" w:eastAsia="仿宋"/>
          <w:color w:val="000000"/>
          <w:sz w:val="32"/>
          <w:szCs w:val="32"/>
        </w:rPr>
        <w:t>相应增加，本年年度考核奖随工资发放，各类保险基数相应提高。</w:t>
      </w:r>
    </w:p>
    <w:p>
      <w:pPr>
        <w:spacing w:line="600" w:lineRule="exact"/>
        <w:ind w:firstLineChars="200" w:firstLine="640"/>
        <w:rPr>
          <w:rFonts w:ascii="仿宋" w:eastAsia="仿宋"/>
          <w:color w:val="FF0000"/>
          <w:sz w:val="32"/>
          <w:szCs w:val="32"/>
        </w:rPr>
      </w:pPr>
    </w:p>
    <w:p>
      <w:pPr>
        <w:spacing w:line="600" w:lineRule="exact"/>
        <w:ind w:firstLineChars="300" w:firstLine="960"/>
        <w:rPr>
          <w:rFonts w:ascii="仿宋" w:eastAsia="仿宋"/>
          <w:sz w:val="32"/>
          <w:szCs w:val="32"/>
        </w:rPr>
      </w:pPr>
      <w:r>
        <w:rPr>
          <w:rFonts w:ascii="仿宋" w:eastAsia="仿宋"/>
          <w:sz w:val="32"/>
          <w:szCs w:val="32"/>
        </w:rPr>
        <w:drawing>
          <wp:anchor distT="0" distB="0" distL="85723" distR="85723" simplePos="0" relativeHeight="17" behindDoc="0" locked="0" layoutInCell="1" hidden="0" allowOverlap="1">
            <wp:simplePos x="0" y="0"/>
            <wp:positionH relativeFrom="column">
              <wp:posOffset>38099</wp:posOffset>
            </wp:positionH>
            <wp:positionV relativeFrom="paragraph">
              <wp:posOffset>-21</wp:posOffset>
            </wp:positionV>
            <wp:extent cx="5857768" cy="2875236"/>
            <wp:effectExtent l="0" t="0" r="18" b="32"/>
            <wp:wrapSquare wrapText="bothSides"/>
            <wp:docPr id="1" name="图片"/>
            <wp:cNvGraphicFramePr>
              <a:graphicFrameLocks noChangeAspect="1"/>
            </wp:cNvGraphicFramePr>
            <a:graphic>
              <a:graphicData uri="http://schemas.openxmlformats.org/drawingml/2006/picture">
                <pic:pic>
                  <pic:nvPicPr>
                    <pic:cNvPr id="3" name="图片 3"/>
                    <pic:cNvPicPr/>
                  </pic:nvPicPr>
                  <pic:blipFill>
                    <a:blip r:embed="rId4"/>
                    <a:stretch>
                      <a:fillRect/>
                    </a:stretch>
                  </pic:blipFill>
                  <pic:spPr>
                    <a:xfrm rot="0">
                      <a:off x="0" y="0"/>
                      <a:ext cx="5857768" cy="2875236"/>
                    </a:xfrm>
                    <a:prstGeom prst="rect"/>
                    <a:noFill/>
                    <a:ln w="9525" cmpd="sng" cap="flat">
                      <a:noFill/>
                      <a:prstDash val="solid"/>
                      <a:miter/>
                    </a:ln>
                  </pic:spPr>
                </pic:pic>
              </a:graphicData>
            </a:graphic>
          </wp:anchor>
        </w:drawing>
      </w:r>
      <w:r>
        <w:rPr>
          <w:rFonts w:ascii="仿宋" w:eastAsia="仿宋" w:hint="eastAsia"/>
          <w:sz w:val="32"/>
          <w:szCs w:val="32"/>
        </w:rPr>
        <w:t>（图</w:t>
      </w:r>
      <w:r>
        <w:rPr>
          <w:rFonts w:ascii="仿宋" w:eastAsia="仿宋"/>
          <w:sz w:val="32"/>
          <w:szCs w:val="32"/>
        </w:rPr>
        <w:t>1</w:t>
      </w:r>
      <w:r>
        <w:rPr>
          <w:rFonts w:ascii="仿宋" w:eastAsia="仿宋" w:hint="eastAsia"/>
          <w:sz w:val="32"/>
          <w:szCs w:val="32"/>
        </w:rPr>
        <w:t>：收、支决算总计变动情况图）（柱状图）</w:t>
      </w:r>
    </w:p>
    <w:p>
      <w:pPr>
        <w:pStyle w:val="28"/>
        <w:numPr>
          <w:ilvl w:val="0"/>
          <w:numId w:val="2"/>
        </w:numPr>
        <w:spacing w:line="600" w:lineRule="exact"/>
        <w:ind w:firstLineChars="0"/>
        <w:outlineLvl w:val="1"/>
        <w:rPr>
          <w:rStyle w:val="2Char"/>
          <w:rFonts w:ascii="黑体" w:eastAsia="黑体"/>
          <w:b w:val="0"/>
        </w:rPr>
      </w:pPr>
      <w:bookmarkStart w:id="22" w:name="_Toc15396604"/>
      <w:bookmarkStart w:id="23" w:name="_Toc15377206"/>
      <w:r>
        <w:rPr>
          <w:rFonts w:ascii="黑体" w:eastAsia="黑体" w:hint="eastAsia"/>
          <w:sz w:val="32"/>
          <w:szCs w:val="32"/>
        </w:rPr>
        <w:t>收</w:t>
      </w:r>
      <w:r>
        <w:rPr>
          <w:rStyle w:val="2Char"/>
          <w:rFonts w:ascii="黑体" w:eastAsia="黑体" w:hint="eastAsia"/>
          <w:b w:val="0"/>
        </w:rPr>
        <w:t>入决算情况说明</w:t>
      </w:r>
      <w:bookmarkEnd w:id="22"/>
      <w:bookmarkEnd w:id="23"/>
    </w:p>
    <w:p>
      <w:pPr>
        <w:spacing w:line="600" w:lineRule="exact"/>
        <w:ind w:firstLineChars="200" w:firstLine="640"/>
        <w:outlineLvl w:val="1"/>
        <w:rPr>
          <w:rFonts w:ascii="仿宋" w:eastAsia="仿宋" w:hint="eastAsia"/>
          <w:sz w:val="32"/>
          <w:szCs w:val="32"/>
        </w:rPr>
      </w:pPr>
      <w:r>
        <w:rPr>
          <w:rFonts w:ascii="仿宋" w:eastAsia="仿宋"/>
          <w:sz w:val="32"/>
          <w:szCs w:val="32"/>
        </w:rPr>
        <w:t>2022</w:t>
      </w:r>
      <w:r>
        <w:rPr>
          <w:rFonts w:ascii="仿宋" w:eastAsia="仿宋" w:hint="eastAsia"/>
          <w:sz w:val="32"/>
          <w:szCs w:val="32"/>
        </w:rPr>
        <w:t>年本年收入合计</w:t>
      </w:r>
      <w:r>
        <w:rPr>
          <w:rFonts w:ascii="仿宋" w:eastAsia="仿宋"/>
          <w:sz w:val="32"/>
          <w:szCs w:val="32"/>
        </w:rPr>
        <w:t>435.93</w:t>
      </w:r>
      <w:r>
        <w:rPr>
          <w:rFonts w:ascii="仿宋" w:eastAsia="仿宋" w:hint="eastAsia"/>
          <w:sz w:val="32"/>
          <w:szCs w:val="32"/>
        </w:rPr>
        <w:t>万元，其中：一般公共预算财政拨款收入</w:t>
      </w:r>
      <w:r>
        <w:rPr>
          <w:rFonts w:ascii="仿宋" w:eastAsia="仿宋"/>
          <w:sz w:val="32"/>
          <w:szCs w:val="32"/>
        </w:rPr>
        <w:t>431.73</w:t>
      </w:r>
      <w:r>
        <w:rPr>
          <w:rFonts w:ascii="仿宋" w:eastAsia="仿宋" w:hint="eastAsia"/>
          <w:sz w:val="32"/>
          <w:szCs w:val="32"/>
        </w:rPr>
        <w:t>万元，占</w:t>
      </w:r>
      <w:r>
        <w:rPr>
          <w:rFonts w:ascii="仿宋" w:eastAsia="仿宋"/>
          <w:sz w:val="32"/>
          <w:szCs w:val="32"/>
        </w:rPr>
        <w:t>99.04%</w:t>
      </w:r>
      <w:r>
        <w:rPr>
          <w:rFonts w:ascii="仿宋" w:eastAsia="仿宋" w:hint="eastAsia"/>
          <w:sz w:val="32"/>
          <w:szCs w:val="32"/>
        </w:rPr>
        <w:t>；政府性基金预算财政拨款收入</w:t>
      </w:r>
      <w:r>
        <w:rPr>
          <w:rFonts w:ascii="仿宋" w:eastAsia="仿宋"/>
          <w:sz w:val="32"/>
          <w:szCs w:val="32"/>
        </w:rPr>
        <w:t>1.07</w:t>
      </w:r>
      <w:r>
        <w:rPr>
          <w:rFonts w:ascii="仿宋" w:eastAsia="仿宋" w:hint="eastAsia"/>
          <w:sz w:val="32"/>
          <w:szCs w:val="32"/>
        </w:rPr>
        <w:t>万元，占</w:t>
      </w:r>
      <w:r>
        <w:rPr>
          <w:rFonts w:ascii="仿宋" w:eastAsia="仿宋"/>
          <w:sz w:val="32"/>
          <w:szCs w:val="32"/>
        </w:rPr>
        <w:t>0.24%</w:t>
      </w:r>
      <w:r>
        <w:rPr>
          <w:rFonts w:ascii="仿宋" w:eastAsia="仿宋" w:hint="eastAsia"/>
          <w:sz w:val="32"/>
          <w:szCs w:val="32"/>
        </w:rPr>
        <w:t>；其他收入</w:t>
      </w:r>
      <w:r>
        <w:rPr>
          <w:rFonts w:ascii="仿宋" w:eastAsia="仿宋"/>
          <w:sz w:val="32"/>
          <w:szCs w:val="32"/>
        </w:rPr>
        <w:t>3.13</w:t>
      </w:r>
      <w:r>
        <w:rPr>
          <w:rFonts w:ascii="仿宋" w:eastAsia="仿宋" w:hint="eastAsia"/>
          <w:sz w:val="32"/>
          <w:szCs w:val="32"/>
        </w:rPr>
        <w:t>万元，占</w:t>
      </w:r>
      <w:r>
        <w:rPr>
          <w:rFonts w:ascii="仿宋" w:eastAsia="仿宋"/>
          <w:sz w:val="32"/>
          <w:szCs w:val="32"/>
        </w:rPr>
        <w:t>0.72%</w:t>
      </w:r>
      <w:r>
        <w:rPr>
          <w:rFonts w:ascii="仿宋" w:eastAsia="仿宋" w:hint="eastAsia"/>
          <w:sz w:val="32"/>
          <w:szCs w:val="32"/>
        </w:rPr>
        <w:t>。</w:t>
      </w:r>
    </w:p>
    <w:p>
      <w:pPr>
        <w:pStyle w:val="15"/>
        <w:spacing w:beforeLines="0" w:before="93"/>
        <w:ind w:firstLineChars="300" w:firstLine="900"/>
        <w:rPr>
          <w:rFonts w:hint="eastAsia"/>
        </w:rPr>
      </w:pPr>
      <w:r>
        <w:drawing>
          <wp:anchor distT="0" distB="0" distL="85723" distR="85723" simplePos="0" relativeHeight="19" behindDoc="0" locked="0" layoutInCell="1" hidden="0" allowOverlap="1">
            <wp:simplePos x="0" y="0"/>
            <wp:positionH relativeFrom="column">
              <wp:posOffset>0</wp:posOffset>
            </wp:positionH>
            <wp:positionV relativeFrom="paragraph">
              <wp:posOffset>74458</wp:posOffset>
            </wp:positionV>
            <wp:extent cx="5448199" cy="2822310"/>
            <wp:effectExtent l="0" t="0" r="18" b="1"/>
            <wp:wrapSquare wrapText="bothSides"/>
            <wp:docPr id="4" name="图片"/>
            <wp:cNvGraphicFramePr>
              <a:graphicFrameLocks noChangeAspect="1"/>
            </wp:cNvGraphicFramePr>
            <a:graphic>
              <a:graphicData uri="http://schemas.openxmlformats.org/drawingml/2006/picture">
                <pic:pic>
                  <pic:nvPicPr>
                    <pic:cNvPr id="6" name="图片 6"/>
                    <pic:cNvPicPr/>
                  </pic:nvPicPr>
                  <pic:blipFill>
                    <a:blip r:embed="rId5"/>
                    <a:stretch>
                      <a:fillRect/>
                    </a:stretch>
                  </pic:blipFill>
                  <pic:spPr>
                    <a:xfrm rot="0">
                      <a:off x="0" y="0"/>
                      <a:ext cx="5448199" cy="2822310"/>
                    </a:xfrm>
                    <a:prstGeom prst="rect"/>
                    <a:noFill/>
                    <a:ln w="9525" cmpd="sng" cap="flat">
                      <a:noFill/>
                      <a:prstDash val="solid"/>
                      <a:miter/>
                    </a:ln>
                  </pic:spPr>
                </pic:pic>
              </a:graphicData>
            </a:graphic>
          </wp:anchor>
        </w:drawing>
      </w:r>
      <w:r>
        <w:rPr>
          <w:rFonts w:ascii="仿宋" w:eastAsia="仿宋" w:hint="eastAsia"/>
          <w:color w:val="000000"/>
          <w:sz w:val="32"/>
          <w:szCs w:val="32"/>
        </w:rPr>
        <w:t>（图2：收入决算结构图）（饼状图）</w:t>
      </w:r>
    </w:p>
    <w:p>
      <w:pPr>
        <w:pStyle w:val="28"/>
        <w:numPr>
          <w:ilvl w:val="0"/>
          <w:numId w:val="2"/>
        </w:numPr>
        <w:spacing w:line="600" w:lineRule="exact"/>
        <w:ind w:firstLineChars="0"/>
        <w:outlineLvl w:val="1"/>
        <w:rPr>
          <w:rStyle w:val="2Char"/>
          <w:rFonts w:ascii="黑体" w:eastAsia="黑体"/>
          <w:b w:val="0"/>
        </w:rPr>
      </w:pPr>
      <w:bookmarkStart w:id="24" w:name="_Toc15396605"/>
      <w:bookmarkStart w:id="25" w:name="_Toc15377207"/>
      <w:r>
        <w:rPr>
          <w:rFonts w:ascii="黑体" w:eastAsia="黑体" w:hint="eastAsia"/>
          <w:sz w:val="32"/>
          <w:szCs w:val="32"/>
        </w:rPr>
        <w:t>支</w:t>
      </w:r>
      <w:r>
        <w:rPr>
          <w:rStyle w:val="2Char"/>
          <w:rFonts w:ascii="黑体" w:eastAsia="黑体" w:hint="eastAsia"/>
          <w:b w:val="0"/>
        </w:rPr>
        <w:t>出决算情况说明</w:t>
      </w:r>
      <w:bookmarkEnd w:id="24"/>
      <w:bookmarkEnd w:id="25"/>
    </w:p>
    <w:p>
      <w:pPr>
        <w:spacing w:line="600" w:lineRule="exact"/>
        <w:ind w:firstLineChars="200" w:firstLine="640"/>
        <w:outlineLvl w:val="1"/>
        <w:rPr>
          <w:rFonts w:ascii="仿宋" w:eastAsia="仿宋"/>
          <w:sz w:val="32"/>
          <w:szCs w:val="32"/>
        </w:rPr>
      </w:pPr>
      <w:r>
        <w:rPr>
          <w:rFonts w:ascii="仿宋" w:eastAsia="仿宋"/>
          <w:sz w:val="32"/>
          <w:szCs w:val="32"/>
        </w:rPr>
        <w:t>2022</w:t>
      </w:r>
      <w:r>
        <w:rPr>
          <w:rFonts w:ascii="仿宋" w:eastAsia="仿宋" w:hint="eastAsia"/>
          <w:sz w:val="32"/>
          <w:szCs w:val="32"/>
        </w:rPr>
        <w:t>年本年支出合计</w:t>
      </w:r>
      <w:r>
        <w:rPr>
          <w:rFonts w:ascii="仿宋" w:eastAsia="仿宋"/>
          <w:sz w:val="32"/>
          <w:szCs w:val="32"/>
        </w:rPr>
        <w:t>439.03</w:t>
      </w:r>
      <w:r>
        <w:rPr>
          <w:rFonts w:ascii="仿宋" w:eastAsia="仿宋" w:hint="eastAsia"/>
          <w:sz w:val="32"/>
          <w:szCs w:val="32"/>
        </w:rPr>
        <w:t>万元，其中：基本支出</w:t>
      </w:r>
      <w:r>
        <w:rPr>
          <w:rFonts w:ascii="仿宋" w:eastAsia="仿宋"/>
          <w:sz w:val="32"/>
          <w:szCs w:val="32"/>
        </w:rPr>
        <w:t>414.71</w:t>
      </w:r>
      <w:r>
        <w:rPr>
          <w:rFonts w:ascii="仿宋" w:eastAsia="仿宋" w:hint="eastAsia"/>
          <w:sz w:val="32"/>
          <w:szCs w:val="32"/>
        </w:rPr>
        <w:t>万元，占</w:t>
      </w:r>
      <w:r>
        <w:rPr>
          <w:rFonts w:ascii="仿宋" w:eastAsia="仿宋"/>
          <w:sz w:val="32"/>
          <w:szCs w:val="32"/>
        </w:rPr>
        <w:t>94.46%</w:t>
      </w:r>
      <w:r>
        <w:rPr>
          <w:rFonts w:ascii="仿宋" w:eastAsia="仿宋" w:hint="eastAsia"/>
          <w:sz w:val="32"/>
          <w:szCs w:val="32"/>
        </w:rPr>
        <w:t>；项目支出</w:t>
      </w:r>
      <w:r>
        <w:rPr>
          <w:rFonts w:ascii="仿宋" w:eastAsia="仿宋"/>
          <w:sz w:val="32"/>
          <w:szCs w:val="32"/>
        </w:rPr>
        <w:t>24.32</w:t>
      </w:r>
      <w:r>
        <w:rPr>
          <w:rFonts w:ascii="仿宋" w:eastAsia="仿宋" w:hint="eastAsia"/>
          <w:sz w:val="32"/>
          <w:szCs w:val="32"/>
        </w:rPr>
        <w:t>万元，占</w:t>
      </w:r>
      <w:r>
        <w:rPr>
          <w:rFonts w:ascii="仿宋" w:eastAsia="仿宋"/>
          <w:sz w:val="32"/>
          <w:szCs w:val="32"/>
        </w:rPr>
        <w:t>5.54%</w:t>
      </w:r>
      <w:r>
        <w:rPr>
          <w:rFonts w:ascii="仿宋" w:eastAsia="仿宋" w:hint="eastAsia"/>
          <w:sz w:val="32"/>
          <w:szCs w:val="32"/>
        </w:rPr>
        <w:t>。</w:t>
      </w:r>
    </w:p>
    <w:p>
      <w:pPr>
        <w:pStyle w:val="15"/>
        <w:ind w:firstLineChars="300" w:firstLine="900"/>
      </w:pPr>
      <w:r>
        <w:drawing>
          <wp:anchor distT="0" distB="0" distL="85723" distR="85723" simplePos="0" relativeHeight="21" behindDoc="0" locked="0" layoutInCell="1" hidden="0" allowOverlap="1">
            <wp:simplePos x="0" y="0"/>
            <wp:positionH relativeFrom="column">
              <wp:posOffset>0</wp:posOffset>
            </wp:positionH>
            <wp:positionV relativeFrom="paragraph">
              <wp:posOffset>74839</wp:posOffset>
            </wp:positionV>
            <wp:extent cx="5838718" cy="2742860"/>
            <wp:effectExtent l="0" t="0" r="18" b="12"/>
            <wp:wrapSquare wrapText="bothSides"/>
            <wp:docPr id="7" name="图片"/>
            <wp:cNvGraphicFramePr>
              <a:graphicFrameLocks noChangeAspect="1"/>
            </wp:cNvGraphicFramePr>
            <a:graphic>
              <a:graphicData uri="http://schemas.openxmlformats.org/drawingml/2006/picture">
                <pic:pic>
                  <pic:nvPicPr>
                    <pic:cNvPr id="9" name="图片 9"/>
                    <pic:cNvPicPr/>
                  </pic:nvPicPr>
                  <pic:blipFill>
                    <a:blip r:embed="rId6"/>
                    <a:stretch>
                      <a:fillRect/>
                    </a:stretch>
                  </pic:blipFill>
                  <pic:spPr>
                    <a:xfrm rot="0">
                      <a:off x="0" y="0"/>
                      <a:ext cx="5838718" cy="2742860"/>
                    </a:xfrm>
                    <a:prstGeom prst="rect"/>
                    <a:noFill/>
                    <a:ln w="9525" cmpd="sng" cap="flat">
                      <a:noFill/>
                      <a:prstDash val="solid"/>
                      <a:miter/>
                    </a:ln>
                  </pic:spPr>
                </pic:pic>
              </a:graphicData>
            </a:graphic>
          </wp:anchor>
        </w:drawing>
      </w:r>
      <w:r>
        <w:rPr>
          <w:rFonts w:ascii="仿宋" w:eastAsia="仿宋" w:hint="eastAsia"/>
          <w:sz w:val="32"/>
          <w:szCs w:val="32"/>
        </w:rPr>
        <w:t>（图3：支出决算结构图）（饼状图）</w:t>
      </w:r>
    </w:p>
    <w:p>
      <w:pPr>
        <w:spacing w:line="600" w:lineRule="exact"/>
        <w:ind w:firstLineChars="200" w:firstLine="640"/>
        <w:outlineLvl w:val="1"/>
        <w:rPr>
          <w:rStyle w:val="2Char"/>
          <w:rFonts w:ascii="黑体" w:eastAsia="黑体"/>
          <w:b w:val="0"/>
        </w:rPr>
      </w:pPr>
      <w:bookmarkStart w:id="26" w:name="_Toc15377208"/>
      <w:bookmarkStart w:id="27" w:name="_Toc15396606"/>
      <w:r>
        <w:rPr>
          <w:rFonts w:ascii="黑体" w:eastAsia="黑体" w:hint="eastAsia"/>
          <w:sz w:val="32"/>
          <w:szCs w:val="32"/>
        </w:rPr>
        <w:t>四、财</w:t>
      </w:r>
      <w:r>
        <w:rPr>
          <w:rStyle w:val="2Char"/>
          <w:rFonts w:ascii="黑体" w:eastAsia="黑体" w:hint="eastAsia"/>
          <w:b w:val="0"/>
        </w:rPr>
        <w:t>政拨款收入支出决算总体情况说明</w:t>
      </w:r>
      <w:bookmarkEnd w:id="26"/>
      <w:bookmarkEnd w:id="27"/>
    </w:p>
    <w:p>
      <w:pPr>
        <w:spacing w:line="600" w:lineRule="exact"/>
        <w:ind w:firstLine="640"/>
        <w:rPr>
          <w:rFonts w:ascii="仿宋" w:eastAsia="仿宋"/>
          <w:color w:val="000000"/>
          <w:sz w:val="32"/>
          <w:szCs w:val="32"/>
        </w:rPr>
      </w:pPr>
      <w:r>
        <w:rPr>
          <w:rFonts w:ascii="仿宋" w:eastAsia="仿宋"/>
          <w:sz w:val="32"/>
          <w:szCs w:val="32"/>
        </w:rPr>
        <w:t>2022</w:t>
      </w:r>
      <w:r>
        <w:rPr>
          <w:rFonts w:ascii="仿宋" w:eastAsia="仿宋" w:hint="eastAsia"/>
          <w:sz w:val="32"/>
          <w:szCs w:val="32"/>
        </w:rPr>
        <w:t>年财政拨款收入总计</w:t>
      </w:r>
      <w:r>
        <w:rPr>
          <w:rFonts w:ascii="仿宋" w:eastAsia="仿宋"/>
          <w:sz w:val="32"/>
          <w:szCs w:val="32"/>
        </w:rPr>
        <w:t>432.80</w:t>
      </w:r>
      <w:r>
        <w:rPr>
          <w:rFonts w:ascii="仿宋" w:eastAsia="仿宋" w:hint="eastAsia"/>
          <w:sz w:val="32"/>
          <w:szCs w:val="32"/>
        </w:rPr>
        <w:t>万元、财政拨款支</w:t>
      </w:r>
      <w:r>
        <w:rPr>
          <w:rFonts w:ascii="仿宋" w:eastAsia="仿宋"/>
          <w:sz w:val="32"/>
          <w:szCs w:val="32"/>
        </w:rPr>
        <w:t>出</w:t>
      </w:r>
      <w:r>
        <w:rPr>
          <w:rFonts w:ascii="仿宋" w:eastAsia="仿宋" w:hint="eastAsia"/>
          <w:sz w:val="32"/>
          <w:szCs w:val="32"/>
        </w:rPr>
        <w:t>总计</w:t>
      </w:r>
      <w:r>
        <w:rPr>
          <w:rFonts w:ascii="仿宋" w:eastAsia="仿宋"/>
          <w:sz w:val="32"/>
          <w:szCs w:val="32"/>
        </w:rPr>
        <w:t>432.80</w:t>
      </w:r>
      <w:r>
        <w:rPr>
          <w:rFonts w:ascii="仿宋" w:eastAsia="仿宋" w:hint="eastAsia"/>
          <w:sz w:val="32"/>
          <w:szCs w:val="32"/>
        </w:rPr>
        <w:t>万元。与</w:t>
      </w:r>
      <w:r>
        <w:rPr>
          <w:rFonts w:ascii="仿宋" w:eastAsia="仿宋"/>
          <w:sz w:val="32"/>
          <w:szCs w:val="32"/>
        </w:rPr>
        <w:t>2021</w:t>
      </w:r>
      <w:r>
        <w:rPr>
          <w:rFonts w:ascii="仿宋" w:eastAsia="仿宋" w:hint="eastAsia"/>
          <w:sz w:val="32"/>
          <w:szCs w:val="32"/>
        </w:rPr>
        <w:t>年相比，财政拨款收入增加</w:t>
      </w:r>
      <w:r>
        <w:rPr>
          <w:rFonts w:ascii="仿宋" w:eastAsia="仿宋"/>
          <w:sz w:val="32"/>
          <w:szCs w:val="32"/>
        </w:rPr>
        <w:t>32.43</w:t>
      </w:r>
      <w:r>
        <w:rPr>
          <w:rFonts w:ascii="仿宋" w:eastAsia="仿宋" w:hint="eastAsia"/>
          <w:sz w:val="32"/>
          <w:szCs w:val="32"/>
        </w:rPr>
        <w:t>万元，增长</w:t>
      </w:r>
      <w:r>
        <w:rPr>
          <w:rFonts w:ascii="仿宋" w:eastAsia="仿宋"/>
          <w:sz w:val="32"/>
          <w:szCs w:val="32"/>
        </w:rPr>
        <w:t>8.1</w:t>
      </w:r>
      <w:r>
        <w:rPr>
          <w:rFonts w:ascii="仿宋" w:eastAsia="仿宋" w:hint="eastAsia"/>
          <w:sz w:val="32"/>
          <w:szCs w:val="32"/>
        </w:rPr>
        <w:t>%，财政拨款支出增加</w:t>
      </w:r>
      <w:r>
        <w:rPr>
          <w:rFonts w:ascii="仿宋" w:eastAsia="仿宋"/>
          <w:sz w:val="32"/>
          <w:szCs w:val="32"/>
        </w:rPr>
        <w:t>32.43</w:t>
      </w:r>
      <w:r>
        <w:rPr>
          <w:rFonts w:ascii="仿宋" w:eastAsia="仿宋" w:hint="eastAsia"/>
          <w:sz w:val="32"/>
          <w:szCs w:val="32"/>
        </w:rPr>
        <w:t>万元，增长</w:t>
      </w:r>
      <w:r>
        <w:rPr>
          <w:rFonts w:ascii="仿宋" w:eastAsia="仿宋"/>
          <w:color w:val="000000"/>
          <w:sz w:val="32"/>
          <w:szCs w:val="32"/>
        </w:rPr>
        <w:t>8.1%</w:t>
      </w:r>
      <w:r>
        <w:rPr>
          <w:rFonts w:ascii="仿宋" w:eastAsia="仿宋" w:hint="eastAsia"/>
          <w:color w:val="000000"/>
          <w:sz w:val="32"/>
          <w:szCs w:val="32"/>
        </w:rPr>
        <w:t>。</w:t>
      </w:r>
      <w:r>
        <w:rPr>
          <w:rFonts w:ascii="仿宋" w:eastAsia="仿宋" w:hint="eastAsia"/>
          <w:color w:val="000000"/>
          <w:sz w:val="32"/>
          <w:szCs w:val="32"/>
        </w:rPr>
        <w:t>主要变动原因</w:t>
      </w:r>
      <w:r>
        <w:rPr>
          <w:rFonts w:ascii="仿宋" w:eastAsia="仿宋"/>
          <w:color w:val="000000"/>
          <w:sz w:val="32"/>
          <w:szCs w:val="32"/>
        </w:rPr>
        <w:t>是本年教职工人数增加、人均工资有所增长人员经费收入相应增加，本年年度考核奖随工资发放，各类保</w:t>
      </w:r>
    </w:p>
    <w:p>
      <w:pPr>
        <w:spacing w:line="600" w:lineRule="exact"/>
        <w:ind w:left="0"/>
        <w:rPr>
          <w:rFonts w:ascii="仿宋" w:eastAsia="仿宋"/>
          <w:color w:val="000000"/>
          <w:sz w:val="32"/>
          <w:szCs w:val="32"/>
        </w:rPr>
      </w:pPr>
      <w:r>
        <w:drawing>
          <wp:anchor distT="0" distB="0" distL="85723" distR="85723" simplePos="0" relativeHeight="23" behindDoc="0" locked="0" layoutInCell="1" hidden="0" allowOverlap="1">
            <wp:simplePos x="0" y="0"/>
            <wp:positionH relativeFrom="column">
              <wp:posOffset>66673</wp:posOffset>
            </wp:positionH>
            <wp:positionV relativeFrom="paragraph">
              <wp:posOffset>422189</wp:posOffset>
            </wp:positionV>
            <wp:extent cx="5305326" cy="2076418"/>
            <wp:effectExtent l="0" t="0" r="18" b="0"/>
            <wp:wrapSquare wrapText="bothSides"/>
            <wp:docPr id="10" name="图片"/>
            <wp:cNvGraphicFramePr>
              <a:graphicFrameLocks noChangeAspect="1"/>
            </wp:cNvGraphicFramePr>
            <a:graphic>
              <a:graphicData uri="http://schemas.openxmlformats.org/drawingml/2006/picture">
                <pic:pic>
                  <pic:nvPicPr>
                    <pic:cNvPr id="12" name="图片 12"/>
                    <pic:cNvPicPr/>
                  </pic:nvPicPr>
                  <pic:blipFill>
                    <a:blip r:embed="rId7"/>
                    <a:stretch>
                      <a:fillRect/>
                    </a:stretch>
                  </pic:blipFill>
                  <pic:spPr>
                    <a:xfrm rot="0">
                      <a:off x="0" y="0"/>
                      <a:ext cx="5305326" cy="2076418"/>
                    </a:xfrm>
                    <a:prstGeom prst="rect"/>
                    <a:noFill/>
                    <a:ln w="9525" cmpd="sng" cap="flat">
                      <a:noFill/>
                      <a:prstDash val="solid"/>
                      <a:miter/>
                    </a:ln>
                  </pic:spPr>
                </pic:pic>
              </a:graphicData>
            </a:graphic>
          </wp:anchor>
        </w:drawing>
      </w:r>
      <w:r>
        <w:rPr>
          <w:rFonts w:ascii="仿宋" w:eastAsia="仿宋"/>
          <w:color w:val="000000"/>
          <w:sz w:val="32"/>
          <w:szCs w:val="32"/>
        </w:rPr>
        <w:t>险基数相应提高。</w:t>
      </w:r>
    </w:p>
    <w:p>
      <w:pPr>
        <w:pStyle w:val="15"/>
      </w:pPr>
      <w:r>
        <w:rPr>
          <w:rFonts w:ascii="仿宋" w:eastAsia="仿宋" w:hint="eastAsia"/>
          <w:sz w:val="32"/>
          <w:szCs w:val="32"/>
        </w:rPr>
        <w:t>（图4：财政拨款收、支决算总计变动情况）（柱状图）</w:t>
      </w:r>
    </w:p>
    <w:p>
      <w:pPr>
        <w:spacing w:line="600" w:lineRule="exact"/>
        <w:ind w:firstLineChars="200" w:firstLine="640"/>
        <w:outlineLvl w:val="1"/>
        <w:rPr>
          <w:rStyle w:val="2Char"/>
          <w:rFonts w:ascii="黑体" w:eastAsia="黑体"/>
          <w:b w:val="0"/>
        </w:rPr>
      </w:pPr>
      <w:bookmarkStart w:id="28" w:name="_Toc15396607"/>
      <w:bookmarkStart w:id="29" w:name="_Toc15377209"/>
      <w:r>
        <w:rPr>
          <w:rFonts w:ascii="黑体" w:eastAsia="黑体" w:hint="eastAsia"/>
          <w:sz w:val="32"/>
          <w:szCs w:val="32"/>
        </w:rPr>
        <w:t>五、</w:t>
      </w:r>
      <w:r>
        <w:rPr>
          <w:rFonts w:ascii="黑体" w:eastAsia="黑体" w:hint="eastAsia"/>
          <w:b/>
          <w:sz w:val="32"/>
          <w:szCs w:val="32"/>
        </w:rPr>
        <w:t>一</w:t>
      </w:r>
      <w:r>
        <w:rPr>
          <w:rStyle w:val="2Char"/>
          <w:rFonts w:ascii="黑体" w:eastAsia="黑体" w:hint="eastAsia"/>
          <w:b w:val="0"/>
        </w:rPr>
        <w:t>般公共预算财政拨款支出决算情况说明</w:t>
      </w:r>
      <w:bookmarkEnd w:id="28"/>
      <w:bookmarkEnd w:id="29"/>
    </w:p>
    <w:p>
      <w:pPr>
        <w:spacing w:line="600" w:lineRule="exact"/>
        <w:ind w:firstLineChars="200" w:firstLine="640"/>
        <w:outlineLvl w:val="2"/>
        <w:rPr>
          <w:rFonts w:ascii="仿宋" w:eastAsia="仿宋"/>
          <w:b/>
          <w:sz w:val="32"/>
          <w:szCs w:val="32"/>
        </w:rPr>
      </w:pPr>
      <w:bookmarkStart w:id="30" w:name="_Toc15377210"/>
      <w:r>
        <w:rPr>
          <w:rFonts w:ascii="仿宋" w:eastAsia="仿宋" w:hint="eastAsia"/>
          <w:b/>
          <w:sz w:val="32"/>
          <w:szCs w:val="32"/>
        </w:rPr>
        <w:t>（一）一般公共预算财政拨款支出决算总体情况</w:t>
      </w:r>
      <w:bookmarkEnd w:id="30"/>
    </w:p>
    <w:p>
      <w:pPr>
        <w:spacing w:line="600" w:lineRule="exact"/>
        <w:ind w:firstLine="640"/>
        <w:rPr>
          <w:rFonts w:ascii="仿宋" w:eastAsia="仿宋"/>
          <w:color w:val="FF0000"/>
          <w:sz w:val="32"/>
          <w:szCs w:val="32"/>
        </w:rPr>
      </w:pPr>
      <w:r>
        <w:rPr>
          <w:rFonts w:ascii="仿宋" w:eastAsia="仿宋"/>
          <w:sz w:val="32"/>
          <w:szCs w:val="32"/>
        </w:rPr>
        <w:t>2022</w:t>
      </w:r>
      <w:r>
        <w:rPr>
          <w:rFonts w:ascii="仿宋" w:eastAsia="仿宋" w:hint="eastAsia"/>
          <w:sz w:val="32"/>
          <w:szCs w:val="32"/>
        </w:rPr>
        <w:t>年一般公共预算财政拨款支出</w:t>
      </w:r>
      <w:r>
        <w:rPr>
          <w:rFonts w:ascii="仿宋" w:eastAsia="仿宋"/>
          <w:sz w:val="32"/>
          <w:szCs w:val="32"/>
        </w:rPr>
        <w:t xml:space="preserve">431.73 </w:t>
      </w:r>
      <w:r>
        <w:rPr>
          <w:rFonts w:ascii="仿宋" w:eastAsia="仿宋" w:hint="eastAsia"/>
          <w:sz w:val="32"/>
          <w:szCs w:val="32"/>
        </w:rPr>
        <w:t>万元，占本年支出合计的</w:t>
      </w:r>
      <w:r>
        <w:rPr>
          <w:rFonts w:ascii="仿宋" w:eastAsia="仿宋"/>
          <w:sz w:val="32"/>
          <w:szCs w:val="32"/>
        </w:rPr>
        <w:t>98.34%</w:t>
      </w:r>
      <w:r>
        <w:rPr>
          <w:rFonts w:ascii="仿宋" w:eastAsia="仿宋" w:hint="eastAsia"/>
          <w:sz w:val="32"/>
          <w:szCs w:val="32"/>
        </w:rPr>
        <w:t>。与</w:t>
      </w:r>
      <w:r>
        <w:rPr>
          <w:rFonts w:ascii="仿宋" w:eastAsia="仿宋"/>
          <w:sz w:val="32"/>
          <w:szCs w:val="32"/>
        </w:rPr>
        <w:t>2021</w:t>
      </w:r>
      <w:r>
        <w:rPr>
          <w:rFonts w:ascii="仿宋" w:eastAsia="仿宋" w:hint="eastAsia"/>
          <w:sz w:val="32"/>
          <w:szCs w:val="32"/>
        </w:rPr>
        <w:t>年相比，一般公共预算财政拨</w:t>
      </w:r>
      <w:r>
        <w:rPr>
          <w:rFonts w:ascii="仿宋" w:eastAsia="仿宋" w:hint="eastAsia"/>
          <w:color w:val="000000"/>
          <w:sz w:val="32"/>
          <w:szCs w:val="32"/>
        </w:rPr>
        <w:t>款支出增加</w:t>
      </w:r>
      <w:r>
        <w:rPr>
          <w:rFonts w:ascii="仿宋" w:eastAsia="仿宋"/>
          <w:color w:val="000000"/>
          <w:sz w:val="32"/>
          <w:szCs w:val="32"/>
        </w:rPr>
        <w:t>31.35</w:t>
      </w:r>
      <w:r>
        <w:rPr>
          <w:rFonts w:ascii="仿宋" w:eastAsia="仿宋" w:hint="eastAsia"/>
          <w:color w:val="000000"/>
          <w:sz w:val="32"/>
          <w:szCs w:val="32"/>
        </w:rPr>
        <w:t>万元，增长</w:t>
      </w:r>
      <w:r>
        <w:rPr>
          <w:rFonts w:ascii="仿宋" w:eastAsia="仿宋"/>
          <w:color w:val="000000"/>
          <w:sz w:val="32"/>
          <w:szCs w:val="32"/>
        </w:rPr>
        <w:t>7.83%</w:t>
      </w:r>
      <w:r>
        <w:rPr>
          <w:rFonts w:ascii="仿宋" w:eastAsia="仿宋" w:hint="eastAsia"/>
          <w:color w:val="000000"/>
          <w:sz w:val="32"/>
          <w:szCs w:val="32"/>
        </w:rPr>
        <w:t>。</w:t>
      </w:r>
      <w:r>
        <w:rPr>
          <w:rFonts w:ascii="仿宋" w:eastAsia="仿宋" w:hint="eastAsia"/>
          <w:color w:val="000000"/>
          <w:sz w:val="32"/>
          <w:szCs w:val="32"/>
        </w:rPr>
        <w:t>主要变动原因</w:t>
      </w:r>
      <w:r>
        <w:rPr>
          <w:rFonts w:ascii="仿宋" w:eastAsia="仿宋"/>
          <w:color w:val="000000"/>
          <w:sz w:val="32"/>
          <w:szCs w:val="32"/>
        </w:rPr>
        <w:t>是本年教职工人数增加、工资有所增长人员经费支出相应增加，本年年度考核奖随工资发放，各类保险基数相应提高。</w:t>
      </w:r>
    </w:p>
    <w:p>
      <w:pPr>
        <w:pStyle w:val="15"/>
      </w:pPr>
    </w:p>
    <w:p>
      <w:pPr>
        <w:pStyle w:val="15"/>
      </w:pPr>
      <w:r>
        <w:drawing>
          <wp:anchor distT="0" distB="0" distL="85723" distR="85723" simplePos="0" relativeHeight="25" behindDoc="0" locked="0" layoutInCell="1" hidden="0" allowOverlap="1">
            <wp:simplePos x="0" y="0"/>
            <wp:positionH relativeFrom="column">
              <wp:posOffset>-57149</wp:posOffset>
            </wp:positionH>
            <wp:positionV relativeFrom="paragraph">
              <wp:posOffset>161908</wp:posOffset>
            </wp:positionV>
            <wp:extent cx="5248855" cy="2619334"/>
            <wp:effectExtent l="0" t="0" r="7" b="0"/>
            <wp:wrapSquare wrapText="bothSides"/>
            <wp:docPr id="13" name="图片"/>
            <wp:cNvGraphicFramePr>
              <a:graphicFrameLocks noChangeAspect="1"/>
            </wp:cNvGraphicFramePr>
            <a:graphic>
              <a:graphicData uri="http://schemas.openxmlformats.org/drawingml/2006/picture">
                <pic:pic>
                  <pic:nvPicPr>
                    <pic:cNvPr id="15" name="图片 15"/>
                    <pic:cNvPicPr/>
                  </pic:nvPicPr>
                  <pic:blipFill>
                    <a:blip r:embed="rId8"/>
                    <a:stretch>
                      <a:fillRect/>
                    </a:stretch>
                  </pic:blipFill>
                  <pic:spPr>
                    <a:xfrm rot="0">
                      <a:off x="0" y="0"/>
                      <a:ext cx="5248855" cy="2619334"/>
                    </a:xfrm>
                    <a:prstGeom prst="rect"/>
                    <a:noFill/>
                    <a:ln w="9525" cmpd="sng" cap="flat">
                      <a:noFill/>
                      <a:prstDash val="solid"/>
                      <a:miter/>
                    </a:ln>
                  </pic:spPr>
                </pic:pic>
              </a:graphicData>
            </a:graphic>
          </wp:anchor>
        </w:drawing>
      </w:r>
    </w:p>
    <w:p>
      <w:pPr>
        <w:pStyle w:val="15"/>
        <w:spacing w:beforeLines="0" w:before="93"/>
        <w:rPr>
          <w:rFonts w:hint="eastAsia"/>
        </w:rPr>
      </w:pPr>
      <w:r>
        <w:rPr>
          <w:rFonts w:ascii="仿宋" w:eastAsia="仿宋" w:hint="eastAsia"/>
          <w:szCs w:val="30"/>
        </w:rPr>
        <w:t>（图5：一般公共预算财政拨款支出决算变动情况）（柱状图）</w:t>
      </w:r>
    </w:p>
    <w:p>
      <w:pPr>
        <w:spacing w:line="600" w:lineRule="exact"/>
        <w:ind w:firstLineChars="200" w:firstLine="640"/>
        <w:outlineLvl w:val="2"/>
        <w:rPr>
          <w:rFonts w:ascii="仿宋" w:eastAsia="仿宋"/>
          <w:b/>
          <w:sz w:val="32"/>
          <w:szCs w:val="32"/>
        </w:rPr>
      </w:pPr>
      <w:bookmarkStart w:id="31" w:name="_Toc15377211"/>
      <w:r>
        <w:rPr>
          <w:rFonts w:ascii="仿宋" w:eastAsia="仿宋" w:hint="eastAsia"/>
          <w:b/>
          <w:sz w:val="32"/>
          <w:szCs w:val="32"/>
        </w:rPr>
        <w:t>（二）一般公共预算财政拨款支出决算结构情况</w:t>
      </w:r>
      <w:bookmarkEnd w:id="31"/>
    </w:p>
    <w:p>
      <w:pPr>
        <w:spacing w:line="600" w:lineRule="exact"/>
        <w:ind w:firstLine="640"/>
        <w:rPr>
          <w:rFonts w:ascii="仿宋" w:eastAsia="仿宋"/>
          <w:sz w:val="32"/>
          <w:szCs w:val="32"/>
        </w:rPr>
      </w:pPr>
      <w:r>
        <w:rPr>
          <w:rFonts w:ascii="仿宋" w:eastAsia="仿宋"/>
          <w:sz w:val="32"/>
          <w:szCs w:val="32"/>
        </w:rPr>
        <w:t>2022</w:t>
      </w:r>
      <w:r>
        <w:rPr>
          <w:rFonts w:ascii="仿宋" w:eastAsia="仿宋" w:hint="eastAsia"/>
          <w:sz w:val="32"/>
          <w:szCs w:val="32"/>
        </w:rPr>
        <w:t>年一般公共预算财政拨款支出</w:t>
      </w:r>
      <w:r>
        <w:rPr>
          <w:rFonts w:ascii="仿宋" w:eastAsia="仿宋"/>
          <w:sz w:val="32"/>
          <w:szCs w:val="32"/>
        </w:rPr>
        <w:t>431.73</w:t>
      </w:r>
      <w:r>
        <w:rPr>
          <w:rFonts w:ascii="仿宋" w:eastAsia="仿宋" w:hint="eastAsia"/>
          <w:sz w:val="32"/>
          <w:szCs w:val="32"/>
        </w:rPr>
        <w:t>万元，主要用于以下方面</w:t>
      </w:r>
      <w:r>
        <w:rPr>
          <w:rFonts w:ascii="仿宋" w:eastAsia="仿宋"/>
          <w:sz w:val="32"/>
          <w:szCs w:val="32"/>
        </w:rPr>
        <w:t>:</w:t>
      </w:r>
      <w:r>
        <w:rPr>
          <w:rFonts w:ascii="仿宋" w:eastAsia="仿宋" w:hint="eastAsia"/>
          <w:b/>
          <w:sz w:val="32"/>
          <w:szCs w:val="32"/>
        </w:rPr>
        <w:t>教育支出</w:t>
      </w:r>
      <w:r>
        <w:rPr>
          <w:rFonts w:ascii="仿宋" w:eastAsia="仿宋"/>
          <w:sz w:val="32"/>
          <w:szCs w:val="32"/>
        </w:rPr>
        <w:t>327.28</w:t>
      </w:r>
      <w:r>
        <w:rPr>
          <w:rFonts w:ascii="仿宋" w:eastAsia="仿宋" w:hint="eastAsia"/>
          <w:sz w:val="32"/>
          <w:szCs w:val="32"/>
        </w:rPr>
        <w:t>万元，占</w:t>
      </w:r>
      <w:r>
        <w:rPr>
          <w:rFonts w:ascii="仿宋" w:eastAsia="仿宋"/>
          <w:sz w:val="32"/>
          <w:szCs w:val="32"/>
        </w:rPr>
        <w:t>75.81%</w:t>
      </w:r>
      <w:r>
        <w:rPr>
          <w:rFonts w:ascii="仿宋" w:eastAsia="仿宋" w:hint="eastAsia"/>
          <w:sz w:val="32"/>
          <w:szCs w:val="32"/>
        </w:rPr>
        <w:t>；</w:t>
      </w:r>
      <w:r>
        <w:rPr>
          <w:rFonts w:ascii="仿宋" w:eastAsia="仿宋" w:hint="eastAsia"/>
          <w:b/>
          <w:sz w:val="32"/>
          <w:szCs w:val="32"/>
        </w:rPr>
        <w:t>社会保障和就业支出</w:t>
      </w:r>
      <w:r>
        <w:rPr>
          <w:rFonts w:ascii="仿宋" w:eastAsia="仿宋"/>
          <w:sz w:val="32"/>
          <w:szCs w:val="32"/>
        </w:rPr>
        <w:t>52.46</w:t>
      </w:r>
      <w:r>
        <w:rPr>
          <w:rFonts w:ascii="仿宋" w:eastAsia="仿宋" w:hint="eastAsia"/>
          <w:sz w:val="32"/>
          <w:szCs w:val="32"/>
        </w:rPr>
        <w:t>万元，占</w:t>
      </w:r>
      <w:r>
        <w:rPr>
          <w:rFonts w:ascii="仿宋" w:eastAsia="仿宋"/>
          <w:sz w:val="32"/>
          <w:szCs w:val="32"/>
        </w:rPr>
        <w:t>12.15%</w:t>
      </w:r>
      <w:r>
        <w:rPr>
          <w:rFonts w:ascii="仿宋" w:eastAsia="仿宋" w:hint="eastAsia"/>
          <w:sz w:val="32"/>
          <w:szCs w:val="32"/>
        </w:rPr>
        <w:t>；</w:t>
      </w:r>
      <w:r>
        <w:rPr>
          <w:rFonts w:ascii="仿宋" w:eastAsia="仿宋" w:hint="eastAsia"/>
          <w:b/>
          <w:bCs/>
          <w:sz w:val="32"/>
          <w:szCs w:val="32"/>
        </w:rPr>
        <w:t>卫生健康支出</w:t>
      </w:r>
      <w:r>
        <w:rPr>
          <w:rFonts w:ascii="仿宋" w:eastAsia="仿宋"/>
          <w:sz w:val="32"/>
          <w:szCs w:val="32"/>
        </w:rPr>
        <w:t>22.13</w:t>
      </w:r>
      <w:r>
        <w:rPr>
          <w:rFonts w:ascii="仿宋" w:eastAsia="仿宋" w:hint="eastAsia"/>
          <w:sz w:val="32"/>
          <w:szCs w:val="32"/>
        </w:rPr>
        <w:t>万元，占</w:t>
      </w:r>
      <w:r>
        <w:rPr>
          <w:rFonts w:ascii="仿宋" w:eastAsia="仿宋"/>
          <w:sz w:val="32"/>
          <w:szCs w:val="32"/>
        </w:rPr>
        <w:t>5.13%</w:t>
      </w:r>
      <w:r>
        <w:rPr>
          <w:rFonts w:ascii="仿宋" w:eastAsia="仿宋" w:hint="eastAsia"/>
          <w:sz w:val="32"/>
          <w:szCs w:val="32"/>
        </w:rPr>
        <w:t>；</w:t>
      </w:r>
      <w:r>
        <w:rPr>
          <w:rFonts w:ascii="仿宋" w:eastAsia="仿宋" w:hint="eastAsia"/>
          <w:b/>
          <w:sz w:val="32"/>
          <w:szCs w:val="32"/>
        </w:rPr>
        <w:t>住房保障支出</w:t>
      </w:r>
      <w:r>
        <w:rPr>
          <w:rFonts w:ascii="仿宋" w:eastAsia="仿宋"/>
          <w:sz w:val="32"/>
          <w:szCs w:val="32"/>
        </w:rPr>
        <w:t>29.86</w:t>
      </w:r>
      <w:r>
        <w:rPr>
          <w:rFonts w:ascii="仿宋" w:eastAsia="仿宋" w:hint="eastAsia"/>
          <w:sz w:val="32"/>
          <w:szCs w:val="32"/>
        </w:rPr>
        <w:t>万元，占</w:t>
      </w:r>
      <w:r>
        <w:rPr>
          <w:rFonts w:ascii="仿宋" w:eastAsia="仿宋"/>
          <w:sz w:val="32"/>
          <w:szCs w:val="32"/>
        </w:rPr>
        <w:t>6.91%</w:t>
      </w:r>
      <w:r>
        <w:rPr>
          <w:rFonts w:ascii="仿宋" w:eastAsia="仿宋" w:hint="eastAsia"/>
          <w:sz w:val="32"/>
          <w:szCs w:val="32"/>
        </w:rPr>
        <w:t>。</w:t>
      </w:r>
    </w:p>
    <w:p>
      <w:pPr>
        <w:pStyle w:val="15"/>
      </w:pPr>
      <w:r>
        <w:drawing>
          <wp:anchor distT="0" distB="0" distL="85723" distR="85723" simplePos="0" relativeHeight="27" behindDoc="0" locked="0" layoutInCell="1" hidden="0" allowOverlap="1">
            <wp:simplePos x="0" y="0"/>
            <wp:positionH relativeFrom="column">
              <wp:posOffset>447668</wp:posOffset>
            </wp:positionH>
            <wp:positionV relativeFrom="paragraph">
              <wp:posOffset>330146</wp:posOffset>
            </wp:positionV>
            <wp:extent cx="4800509" cy="2743568"/>
            <wp:effectExtent l="0" t="0" r="18" b="29"/>
            <wp:wrapSquare wrapText="bothSides"/>
            <wp:docPr id="16" name="图片"/>
            <wp:cNvGraphicFramePr>
              <a:graphicFrameLocks noChangeAspect="1"/>
            </wp:cNvGraphicFramePr>
            <a:graphic>
              <a:graphicData uri="http://schemas.openxmlformats.org/drawingml/2006/picture">
                <pic:pic>
                  <pic:nvPicPr>
                    <pic:cNvPr id="18" name="图片 18"/>
                    <pic:cNvPicPr/>
                  </pic:nvPicPr>
                  <pic:blipFill>
                    <a:blip r:embed="rId9"/>
                    <a:stretch>
                      <a:fillRect/>
                    </a:stretch>
                  </pic:blipFill>
                  <pic:spPr>
                    <a:xfrm rot="0">
                      <a:off x="0" y="0"/>
                      <a:ext cx="4800509" cy="2743568"/>
                    </a:xfrm>
                    <a:prstGeom prst="rect"/>
                    <a:noFill/>
                    <a:ln w="9525" cmpd="sng" cap="flat">
                      <a:noFill/>
                      <a:prstDash val="solid"/>
                      <a:miter/>
                    </a:ln>
                  </pic:spPr>
                </pic:pic>
              </a:graphicData>
            </a:graphic>
          </wp:anchor>
        </w:drawing>
      </w:r>
    </w:p>
    <w:p>
      <w:pPr>
        <w:pStyle w:val="15"/>
      </w:pPr>
    </w:p>
    <w:p>
      <w:pPr>
        <w:pStyle w:val="15"/>
      </w:pPr>
    </w:p>
    <w:p>
      <w:pPr>
        <w:pStyle w:val="15"/>
      </w:pPr>
    </w:p>
    <w:p>
      <w:pPr>
        <w:pStyle w:val="15"/>
      </w:pPr>
    </w:p>
    <w:p>
      <w:pPr>
        <w:pStyle w:val="15"/>
      </w:pPr>
    </w:p>
    <w:p>
      <w:pPr>
        <w:pStyle w:val="15"/>
      </w:pPr>
    </w:p>
    <w:p>
      <w:pPr>
        <w:spacing w:line="600" w:lineRule="exact"/>
        <w:ind w:left="0" w:firstLineChars="100" w:firstLine="320"/>
        <w:rPr>
          <w:rFonts w:ascii="仿宋" w:eastAsia="仿宋"/>
          <w:sz w:val="32"/>
          <w:szCs w:val="32"/>
        </w:rPr>
      </w:pPr>
      <w:r>
        <w:rPr>
          <w:rFonts w:ascii="仿宋" w:eastAsia="仿宋" w:hint="eastAsia"/>
          <w:sz w:val="32"/>
          <w:szCs w:val="32"/>
        </w:rPr>
        <w:t>（图6：一般公共预算财政拨款支出决算结构）（饼状图）</w:t>
      </w:r>
    </w:p>
    <w:p>
      <w:pPr>
        <w:spacing w:line="600" w:lineRule="exact"/>
        <w:ind w:firstLineChars="200" w:firstLine="640"/>
        <w:rPr>
          <w:rFonts w:ascii="仿宋" w:eastAsia="仿宋"/>
          <w:sz w:val="32"/>
          <w:szCs w:val="32"/>
        </w:rPr>
      </w:pPr>
    </w:p>
    <w:p>
      <w:pPr>
        <w:spacing w:line="600" w:lineRule="exact"/>
        <w:ind w:firstLineChars="200" w:firstLine="640"/>
        <w:outlineLvl w:val="2"/>
        <w:rPr>
          <w:rFonts w:ascii="仿宋" w:eastAsia="仿宋"/>
          <w:b/>
          <w:sz w:val="32"/>
          <w:szCs w:val="32"/>
        </w:rPr>
      </w:pPr>
      <w:bookmarkStart w:id="32" w:name="_Toc15377212"/>
      <w:r>
        <w:rPr>
          <w:rFonts w:ascii="仿宋" w:eastAsia="仿宋" w:hint="eastAsia"/>
          <w:b/>
          <w:sz w:val="32"/>
          <w:szCs w:val="32"/>
        </w:rPr>
        <w:t>（三）一般公共预算财政拨款支出决算具体情况</w:t>
      </w:r>
      <w:bookmarkEnd w:id="32"/>
    </w:p>
    <w:p>
      <w:pPr>
        <w:spacing w:line="600" w:lineRule="exact"/>
        <w:ind w:firstLineChars="200" w:firstLine="640"/>
        <w:outlineLvl w:val="2"/>
        <w:rPr>
          <w:rFonts w:ascii="仿宋" w:eastAsia="仿宋"/>
          <w:sz w:val="32"/>
          <w:szCs w:val="32"/>
        </w:rPr>
      </w:pPr>
      <w:bookmarkStart w:id="33" w:name="_Toc15378460"/>
      <w:bookmarkStart w:id="34" w:name="_Toc15377213"/>
      <w:bookmarkStart w:id="35" w:name="_Toc15377444"/>
      <w:r>
        <w:rPr>
          <w:rFonts w:ascii="仿宋" w:eastAsia="仿宋" w:hint="eastAsia"/>
          <w:b/>
          <w:sz w:val="32"/>
          <w:szCs w:val="32"/>
        </w:rPr>
        <w:t>2022年一般公共预算支出决算数为</w:t>
      </w:r>
      <w:r>
        <w:rPr>
          <w:rFonts w:ascii="仿宋" w:eastAsia="仿宋"/>
          <w:b/>
          <w:sz w:val="32"/>
          <w:szCs w:val="32"/>
        </w:rPr>
        <w:t>431.73</w:t>
      </w:r>
      <w:r>
        <w:rPr>
          <w:rFonts w:ascii="仿宋" w:eastAsia="仿宋" w:hint="eastAsia"/>
          <w:sz w:val="32"/>
          <w:szCs w:val="32"/>
        </w:rPr>
        <w:t>，</w:t>
      </w:r>
      <w:r>
        <w:rPr>
          <w:rStyle w:val="22"/>
          <w:rFonts w:ascii="仿宋" w:eastAsia="仿宋" w:hint="eastAsia"/>
          <w:bCs/>
          <w:sz w:val="32"/>
          <w:szCs w:val="32"/>
        </w:rPr>
        <w:t>完成预算100</w:t>
      </w:r>
      <w:r>
        <w:rPr>
          <w:rStyle w:val="22"/>
          <w:rFonts w:ascii="仿宋" w:eastAsia="仿宋"/>
          <w:bCs/>
          <w:sz w:val="32"/>
          <w:szCs w:val="32"/>
        </w:rPr>
        <w:t>%</w:t>
      </w:r>
      <w:r>
        <w:rPr>
          <w:rStyle w:val="22"/>
          <w:rFonts w:ascii="仿宋" w:eastAsia="仿宋" w:hint="eastAsia"/>
          <w:bCs/>
          <w:sz w:val="32"/>
          <w:szCs w:val="32"/>
        </w:rPr>
        <w:t>。其中：</w:t>
      </w:r>
      <w:bookmarkEnd w:id="33"/>
      <w:bookmarkEnd w:id="34"/>
      <w:bookmarkEnd w:id="35"/>
    </w:p>
    <w:p>
      <w:pPr>
        <w:spacing w:line="600" w:lineRule="exact"/>
        <w:ind w:firstLineChars="200" w:firstLine="640"/>
        <w:rPr>
          <w:rFonts w:ascii="仿宋" w:eastAsia="仿宋"/>
          <w:b/>
          <w:sz w:val="32"/>
          <w:szCs w:val="32"/>
        </w:rPr>
      </w:pPr>
      <w:r>
        <w:rPr>
          <w:rStyle w:val="22"/>
          <w:rFonts w:ascii="仿宋" w:eastAsia="仿宋" w:hint="eastAsia"/>
          <w:bCs/>
          <w:sz w:val="32"/>
          <w:szCs w:val="32"/>
        </w:rPr>
        <w:t>1</w:t>
      </w:r>
      <w:r>
        <w:rPr>
          <w:rStyle w:val="22"/>
          <w:rFonts w:ascii="仿宋" w:eastAsia="仿宋"/>
          <w:bCs/>
          <w:sz w:val="32"/>
          <w:szCs w:val="32"/>
        </w:rPr>
        <w:t>.</w:t>
      </w:r>
      <w:r>
        <w:rPr>
          <w:rStyle w:val="22"/>
          <w:rFonts w:ascii="仿宋" w:eastAsia="仿宋" w:hint="eastAsia"/>
          <w:bCs/>
          <w:sz w:val="32"/>
          <w:szCs w:val="32"/>
        </w:rPr>
        <w:t>教育2050202</w:t>
      </w:r>
      <w:r>
        <w:rPr>
          <w:rStyle w:val="22"/>
          <w:rFonts w:ascii="仿宋" w:eastAsia="仿宋"/>
          <w:bCs/>
          <w:sz w:val="32"/>
          <w:szCs w:val="32"/>
        </w:rPr>
        <w:t>:</w:t>
      </w:r>
      <w:r>
        <w:rPr>
          <w:rStyle w:val="22"/>
          <w:rFonts w:ascii="仿宋" w:eastAsia="仿宋"/>
          <w:b w:val="0"/>
          <w:bCs/>
          <w:sz w:val="32"/>
          <w:szCs w:val="32"/>
        </w:rPr>
        <w:t xml:space="preserve"> </w:t>
      </w:r>
      <w:r>
        <w:rPr>
          <w:rStyle w:val="22"/>
          <w:rFonts w:ascii="仿宋" w:eastAsia="仿宋" w:hint="eastAsia"/>
          <w:b w:val="0"/>
          <w:bCs/>
          <w:sz w:val="32"/>
          <w:szCs w:val="32"/>
        </w:rPr>
        <w:t>支出决算为</w:t>
      </w:r>
      <w:r>
        <w:rPr>
          <w:rStyle w:val="22"/>
          <w:rFonts w:ascii="仿宋" w:eastAsia="仿宋"/>
          <w:b w:val="0"/>
          <w:bCs/>
          <w:sz w:val="32"/>
          <w:szCs w:val="32"/>
        </w:rPr>
        <w:t>327.28</w:t>
      </w:r>
      <w:r>
        <w:rPr>
          <w:rStyle w:val="22"/>
          <w:rFonts w:ascii="仿宋" w:eastAsia="仿宋" w:hint="eastAsia"/>
          <w:b w:val="0"/>
          <w:bCs/>
          <w:sz w:val="32"/>
          <w:szCs w:val="32"/>
        </w:rPr>
        <w:t>万元，完成预算100</w:t>
      </w:r>
      <w:r>
        <w:rPr>
          <w:rStyle w:val="22"/>
          <w:rFonts w:ascii="仿宋" w:eastAsia="仿宋"/>
          <w:b w:val="0"/>
          <w:bCs/>
          <w:sz w:val="32"/>
          <w:szCs w:val="32"/>
        </w:rPr>
        <w:t>%</w:t>
      </w:r>
      <w:r>
        <w:rPr>
          <w:rStyle w:val="22"/>
          <w:rFonts w:ascii="仿宋" w:eastAsia="仿宋" w:hint="eastAsia"/>
          <w:b w:val="0"/>
          <w:bCs/>
          <w:sz w:val="32"/>
          <w:szCs w:val="32"/>
        </w:rPr>
        <w:t>。</w:t>
      </w:r>
    </w:p>
    <w:p>
      <w:pPr>
        <w:spacing w:line="600" w:lineRule="exact"/>
        <w:ind w:firstLineChars="200" w:firstLine="640"/>
        <w:rPr>
          <w:rFonts w:ascii="仿宋" w:eastAsia="仿宋"/>
          <w:b/>
          <w:sz w:val="32"/>
          <w:szCs w:val="32"/>
        </w:rPr>
      </w:pPr>
      <w:r>
        <w:rPr>
          <w:rStyle w:val="22"/>
          <w:rFonts w:ascii="仿宋" w:eastAsia="仿宋" w:hint="eastAsia"/>
          <w:bCs/>
          <w:sz w:val="32"/>
          <w:szCs w:val="32"/>
        </w:rPr>
        <w:t>2</w:t>
      </w:r>
      <w:r>
        <w:rPr>
          <w:rStyle w:val="22"/>
          <w:rFonts w:ascii="仿宋" w:eastAsia="仿宋"/>
          <w:bCs/>
          <w:sz w:val="32"/>
          <w:szCs w:val="32"/>
        </w:rPr>
        <w:t>.</w:t>
      </w:r>
      <w:r>
        <w:rPr>
          <w:rStyle w:val="22"/>
          <w:rFonts w:ascii="仿宋" w:eastAsia="仿宋" w:hint="eastAsia"/>
          <w:bCs/>
          <w:sz w:val="32"/>
          <w:szCs w:val="32"/>
        </w:rPr>
        <w:t>社会保障和就业</w:t>
      </w:r>
      <w:r>
        <w:rPr>
          <w:rStyle w:val="31"/>
          <w:rFonts w:ascii="仿宋" w:eastAsia="仿宋"/>
          <w:color w:val="000000"/>
          <w:sz w:val="32"/>
          <w:szCs w:val="32"/>
        </w:rPr>
        <w:t>2080505</w:t>
      </w:r>
      <w:r>
        <w:rPr>
          <w:rStyle w:val="22"/>
          <w:rFonts w:ascii="仿宋" w:eastAsia="仿宋"/>
          <w:bCs/>
          <w:sz w:val="32"/>
          <w:szCs w:val="32"/>
        </w:rPr>
        <w:t>:</w:t>
      </w:r>
      <w:r>
        <w:rPr>
          <w:rStyle w:val="22"/>
          <w:rFonts w:ascii="仿宋" w:eastAsia="仿宋"/>
          <w:b w:val="0"/>
          <w:bCs/>
          <w:sz w:val="32"/>
          <w:szCs w:val="32"/>
        </w:rPr>
        <w:t xml:space="preserve"> </w:t>
      </w:r>
      <w:r>
        <w:rPr>
          <w:rStyle w:val="22"/>
          <w:rFonts w:ascii="仿宋" w:eastAsia="仿宋" w:hint="eastAsia"/>
          <w:b w:val="0"/>
          <w:bCs/>
          <w:sz w:val="32"/>
          <w:szCs w:val="32"/>
        </w:rPr>
        <w:t>支出决算为</w:t>
      </w:r>
      <w:r>
        <w:rPr>
          <w:rStyle w:val="22"/>
          <w:rFonts w:ascii="仿宋" w:eastAsia="仿宋"/>
          <w:b w:val="0"/>
          <w:bCs/>
          <w:sz w:val="32"/>
          <w:szCs w:val="32"/>
        </w:rPr>
        <w:t>34.96</w:t>
      </w:r>
      <w:r>
        <w:rPr>
          <w:rStyle w:val="22"/>
          <w:rFonts w:ascii="仿宋" w:eastAsia="仿宋" w:hint="eastAsia"/>
          <w:b w:val="0"/>
          <w:bCs/>
          <w:sz w:val="32"/>
          <w:szCs w:val="32"/>
        </w:rPr>
        <w:t>万元，完成预算100</w:t>
      </w:r>
      <w:r>
        <w:rPr>
          <w:rStyle w:val="22"/>
          <w:rFonts w:ascii="仿宋" w:eastAsia="仿宋"/>
          <w:b w:val="0"/>
          <w:bCs/>
          <w:sz w:val="32"/>
          <w:szCs w:val="32"/>
        </w:rPr>
        <w:t>%</w:t>
      </w:r>
      <w:r>
        <w:rPr>
          <w:rStyle w:val="22"/>
          <w:rFonts w:ascii="仿宋" w:eastAsia="仿宋" w:hint="eastAsia"/>
          <w:b w:val="0"/>
          <w:bCs/>
          <w:sz w:val="32"/>
          <w:szCs w:val="32"/>
        </w:rPr>
        <w:t>，</w:t>
      </w:r>
      <w:r>
        <w:rPr>
          <w:rStyle w:val="31"/>
          <w:rFonts w:ascii="仿宋" w:eastAsia="仿宋"/>
          <w:color w:val="000000"/>
          <w:sz w:val="32"/>
          <w:szCs w:val="32"/>
        </w:rPr>
        <w:t>208050</w:t>
      </w:r>
      <w:r>
        <w:rPr>
          <w:rStyle w:val="31"/>
          <w:rFonts w:ascii="仿宋" w:eastAsia="仿宋" w:hint="eastAsia"/>
          <w:color w:val="000000"/>
          <w:sz w:val="32"/>
          <w:szCs w:val="32"/>
        </w:rPr>
        <w:t>6：支出</w:t>
      </w:r>
      <w:r>
        <w:rPr>
          <w:rStyle w:val="22"/>
          <w:rFonts w:ascii="仿宋" w:eastAsia="仿宋" w:hint="eastAsia"/>
          <w:b w:val="0"/>
          <w:bCs/>
          <w:sz w:val="32"/>
          <w:szCs w:val="32"/>
        </w:rPr>
        <w:t>决算数</w:t>
      </w:r>
      <w:r>
        <w:rPr>
          <w:rStyle w:val="22"/>
          <w:rFonts w:ascii="仿宋" w:eastAsia="仿宋"/>
          <w:b w:val="0"/>
          <w:bCs/>
          <w:sz w:val="32"/>
          <w:szCs w:val="32"/>
        </w:rPr>
        <w:t>为17.49万元，</w:t>
      </w:r>
      <w:r>
        <w:rPr>
          <w:rStyle w:val="22"/>
          <w:rFonts w:ascii="仿宋" w:eastAsia="仿宋" w:hint="eastAsia"/>
          <w:b w:val="0"/>
          <w:bCs/>
          <w:sz w:val="32"/>
          <w:szCs w:val="32"/>
        </w:rPr>
        <w:t>完成预算100</w:t>
      </w:r>
      <w:r>
        <w:rPr>
          <w:rStyle w:val="22"/>
          <w:rFonts w:ascii="仿宋" w:eastAsia="仿宋"/>
          <w:b w:val="0"/>
          <w:bCs/>
          <w:sz w:val="32"/>
          <w:szCs w:val="32"/>
        </w:rPr>
        <w:t>%</w:t>
      </w:r>
      <w:r>
        <w:rPr>
          <w:rStyle w:val="22"/>
          <w:rFonts w:ascii="仿宋" w:eastAsia="仿宋" w:hint="eastAsia"/>
          <w:b w:val="0"/>
          <w:bCs/>
          <w:sz w:val="32"/>
          <w:szCs w:val="32"/>
        </w:rPr>
        <w:t>。</w:t>
      </w:r>
    </w:p>
    <w:p>
      <w:pPr>
        <w:spacing w:line="360" w:lineRule="auto"/>
        <w:ind w:firstLineChars="200" w:firstLine="640"/>
        <w:rPr>
          <w:rFonts w:ascii="仿宋_GB2312" w:eastAsia="仿宋_GB2312"/>
          <w:bCs/>
          <w:color w:val="000000"/>
          <w:kern w:val="0"/>
          <w:sz w:val="32"/>
          <w:szCs w:val="32"/>
        </w:rPr>
      </w:pPr>
      <w:r>
        <w:rPr>
          <w:rStyle w:val="22"/>
          <w:rFonts w:ascii="仿宋" w:eastAsia="仿宋" w:hint="eastAsia"/>
          <w:bCs/>
          <w:sz w:val="32"/>
          <w:szCs w:val="32"/>
        </w:rPr>
        <w:t>3</w:t>
      </w:r>
      <w:r>
        <w:rPr>
          <w:rStyle w:val="22"/>
          <w:rFonts w:ascii="仿宋" w:eastAsia="仿宋"/>
          <w:bCs/>
          <w:sz w:val="32"/>
          <w:szCs w:val="32"/>
        </w:rPr>
        <w:t>.</w:t>
      </w:r>
      <w:r>
        <w:rPr>
          <w:rFonts w:ascii="仿宋" w:eastAsia="仿宋" w:hint="eastAsia"/>
          <w:b/>
          <w:bCs/>
          <w:sz w:val="32"/>
          <w:szCs w:val="32"/>
        </w:rPr>
        <w:t>卫生健康</w:t>
      </w:r>
      <w:r>
        <w:rPr>
          <w:rStyle w:val="31"/>
          <w:rFonts w:ascii="仿宋" w:eastAsia="仿宋"/>
          <w:color w:val="000000"/>
          <w:sz w:val="32"/>
          <w:szCs w:val="32"/>
        </w:rPr>
        <w:t>2101102:</w:t>
      </w:r>
      <w:r>
        <w:rPr>
          <w:rFonts w:ascii="仿宋_GB2312" w:eastAsia="仿宋_GB2312" w:hint="eastAsia"/>
          <w:bCs/>
          <w:color w:val="000000"/>
          <w:kern w:val="0"/>
          <w:sz w:val="32"/>
          <w:szCs w:val="32"/>
        </w:rPr>
        <w:t>支出决算为</w:t>
      </w:r>
      <w:r>
        <w:rPr>
          <w:rFonts w:ascii="仿宋_GB2312" w:eastAsia="仿宋_GB2312"/>
          <w:bCs/>
          <w:color w:val="000000"/>
          <w:kern w:val="0"/>
          <w:sz w:val="32"/>
          <w:szCs w:val="32"/>
        </w:rPr>
        <w:t>19.02</w:t>
      </w:r>
      <w:r>
        <w:rPr>
          <w:rFonts w:ascii="仿宋_GB2312" w:eastAsia="仿宋_GB2312" w:hint="eastAsia"/>
          <w:bCs/>
          <w:color w:val="000000"/>
          <w:kern w:val="0"/>
          <w:sz w:val="32"/>
          <w:szCs w:val="32"/>
        </w:rPr>
        <w:t>万元，完成预算100%，</w:t>
      </w:r>
      <w:r>
        <w:rPr>
          <w:rStyle w:val="31"/>
          <w:rFonts w:ascii="仿宋" w:eastAsia="仿宋"/>
          <w:color w:val="000000"/>
          <w:sz w:val="32"/>
          <w:szCs w:val="32"/>
        </w:rPr>
        <w:t>2101199:</w:t>
      </w:r>
      <w:r>
        <w:rPr>
          <w:rFonts w:ascii="仿宋_GB2312" w:eastAsia="仿宋_GB2312" w:hint="eastAsia"/>
          <w:bCs/>
          <w:color w:val="000000"/>
          <w:kern w:val="0"/>
          <w:sz w:val="32"/>
          <w:szCs w:val="32"/>
        </w:rPr>
        <w:t>支出决算为</w:t>
      </w:r>
      <w:r>
        <w:rPr>
          <w:rFonts w:ascii="仿宋_GB2312" w:eastAsia="仿宋_GB2312"/>
          <w:bCs/>
          <w:color w:val="000000"/>
          <w:kern w:val="0"/>
          <w:sz w:val="32"/>
          <w:szCs w:val="32"/>
        </w:rPr>
        <w:t>3.11</w:t>
      </w:r>
      <w:r>
        <w:rPr>
          <w:rFonts w:ascii="仿宋_GB2312" w:eastAsia="仿宋_GB2312" w:hint="eastAsia"/>
          <w:bCs/>
          <w:color w:val="000000"/>
          <w:kern w:val="0"/>
          <w:sz w:val="32"/>
          <w:szCs w:val="32"/>
        </w:rPr>
        <w:t>万元，完成预算100%。</w:t>
      </w:r>
    </w:p>
    <w:p>
      <w:pPr>
        <w:spacing w:line="600" w:lineRule="exact"/>
        <w:ind w:firstLineChars="200" w:firstLine="640"/>
        <w:rPr>
          <w:rFonts w:ascii="仿宋_GB2312" w:eastAsia="仿宋_GB2312"/>
          <w:bCs/>
          <w:color w:val="000000"/>
          <w:kern w:val="0"/>
          <w:sz w:val="32"/>
          <w:szCs w:val="32"/>
        </w:rPr>
      </w:pPr>
      <w:r>
        <w:rPr>
          <w:rStyle w:val="22"/>
          <w:rFonts w:ascii="仿宋" w:eastAsia="仿宋"/>
          <w:bCs/>
          <w:sz w:val="32"/>
          <w:szCs w:val="32"/>
        </w:rPr>
        <w:t>4.住房保障2210201</w:t>
      </w:r>
      <w:r>
        <w:rPr>
          <w:rStyle w:val="31"/>
          <w:rFonts w:ascii="仿宋" w:eastAsia="仿宋"/>
          <w:color w:val="000000"/>
          <w:sz w:val="32"/>
          <w:szCs w:val="32"/>
        </w:rPr>
        <w:t>:</w:t>
      </w:r>
      <w:r>
        <w:rPr>
          <w:rFonts w:ascii="仿宋_GB2312" w:eastAsia="仿宋_GB2312" w:hint="eastAsia"/>
          <w:bCs/>
          <w:color w:val="000000"/>
          <w:kern w:val="0"/>
          <w:sz w:val="32"/>
          <w:szCs w:val="32"/>
        </w:rPr>
        <w:t>支出决算为</w:t>
      </w:r>
      <w:r>
        <w:rPr>
          <w:rFonts w:ascii="仿宋_GB2312" w:eastAsia="仿宋_GB2312"/>
          <w:bCs/>
          <w:color w:val="000000"/>
          <w:kern w:val="0"/>
          <w:sz w:val="32"/>
          <w:szCs w:val="32"/>
        </w:rPr>
        <w:t>29.85</w:t>
      </w:r>
      <w:r>
        <w:rPr>
          <w:rFonts w:ascii="仿宋_GB2312" w:eastAsia="仿宋_GB2312" w:hint="eastAsia"/>
          <w:bCs/>
          <w:color w:val="000000"/>
          <w:kern w:val="0"/>
          <w:sz w:val="32"/>
          <w:szCs w:val="32"/>
        </w:rPr>
        <w:t>万元，完成预算100%</w:t>
      </w:r>
      <w:r>
        <w:rPr>
          <w:rFonts w:ascii="仿宋_GB2312" w:eastAsia="仿宋_GB2312"/>
          <w:bCs/>
          <w:color w:val="000000"/>
          <w:kern w:val="0"/>
          <w:sz w:val="32"/>
          <w:szCs w:val="32"/>
        </w:rPr>
        <w:t>。</w:t>
      </w:r>
    </w:p>
    <w:p>
      <w:pPr>
        <w:tabs>
          <w:tab w:val="right" w:pos="8306"/>
        </w:tabs>
        <w:spacing w:line="600" w:lineRule="exact"/>
        <w:ind w:firstLine="640"/>
        <w:outlineLvl w:val="1"/>
        <w:rPr>
          <w:rStyle w:val="2Char"/>
        </w:rPr>
      </w:pPr>
      <w:bookmarkStart w:id="36" w:name="_Toc15377214"/>
      <w:bookmarkStart w:id="37" w:name="_Toc15396608"/>
      <w:r>
        <w:rPr>
          <w:rFonts w:ascii="黑体" w:eastAsia="黑体" w:hint="eastAsia"/>
          <w:sz w:val="32"/>
          <w:szCs w:val="32"/>
        </w:rPr>
        <w:t>六</w:t>
      </w:r>
      <w:r>
        <w:rPr>
          <w:rFonts w:ascii="黑体" w:eastAsia="黑体" w:hint="eastAsia"/>
          <w:b/>
          <w:sz w:val="32"/>
          <w:szCs w:val="32"/>
        </w:rPr>
        <w:t>、一</w:t>
      </w:r>
      <w:r>
        <w:rPr>
          <w:rStyle w:val="2Char"/>
          <w:rFonts w:ascii="黑体" w:eastAsia="黑体" w:hint="eastAsia"/>
          <w:b w:val="0"/>
        </w:rPr>
        <w:t>般公共预算财政拨款基本支出决算情况说明</w:t>
      </w:r>
      <w:bookmarkEnd w:id="36"/>
      <w:bookmarkEnd w:id="37"/>
      <w:r>
        <w:rPr>
          <w:rStyle w:val="2Char"/>
          <w:rFonts w:ascii="黑体" w:eastAsia="黑体"/>
          <w:b w:val="0"/>
        </w:rPr>
        <w:tab/>
      </w:r>
    </w:p>
    <w:p>
      <w:pPr>
        <w:spacing w:line="600" w:lineRule="exact"/>
        <w:ind w:firstLine="645"/>
        <w:rPr>
          <w:rFonts w:ascii="仿宋" w:eastAsia="仿宋"/>
          <w:sz w:val="32"/>
          <w:szCs w:val="32"/>
        </w:rPr>
      </w:pPr>
      <w:r>
        <w:rPr>
          <w:rFonts w:ascii="仿宋" w:eastAsia="仿宋"/>
          <w:sz w:val="32"/>
          <w:szCs w:val="32"/>
        </w:rPr>
        <w:t>2022</w:t>
      </w:r>
      <w:r>
        <w:rPr>
          <w:rFonts w:ascii="仿宋" w:eastAsia="仿宋" w:hint="eastAsia"/>
          <w:sz w:val="32"/>
          <w:szCs w:val="32"/>
        </w:rPr>
        <w:t>年一般公共预算财政拨款基本支出</w:t>
      </w:r>
      <w:r>
        <w:rPr>
          <w:rFonts w:ascii="仿宋" w:eastAsia="仿宋"/>
          <w:sz w:val="32"/>
          <w:szCs w:val="32"/>
        </w:rPr>
        <w:t>408.47</w:t>
      </w:r>
      <w:r>
        <w:rPr>
          <w:rFonts w:ascii="仿宋" w:eastAsia="仿宋" w:hint="eastAsia"/>
          <w:sz w:val="32"/>
          <w:szCs w:val="32"/>
        </w:rPr>
        <w:t>万元，其中：</w:t>
      </w:r>
    </w:p>
    <w:p>
      <w:pPr>
        <w:spacing w:line="600" w:lineRule="exact"/>
        <w:ind w:firstLine="645"/>
        <w:rPr>
          <w:rFonts w:ascii="仿宋" w:eastAsia="仿宋"/>
          <w:sz w:val="32"/>
          <w:szCs w:val="32"/>
        </w:rPr>
      </w:pPr>
      <w:r>
        <w:rPr>
          <w:rFonts w:ascii="仿宋" w:eastAsia="仿宋" w:hint="eastAsia"/>
          <w:sz w:val="32"/>
          <w:szCs w:val="32"/>
        </w:rPr>
        <w:t>人员经费</w:t>
      </w:r>
      <w:r>
        <w:rPr>
          <w:rFonts w:ascii="仿宋" w:eastAsia="仿宋"/>
          <w:sz w:val="32"/>
          <w:szCs w:val="32"/>
        </w:rPr>
        <w:t>403.34</w:t>
      </w:r>
      <w:r>
        <w:rPr>
          <w:rFonts w:ascii="仿宋" w:eastAsia="仿宋" w:hint="eastAsia"/>
          <w:sz w:val="32"/>
          <w:szCs w:val="32"/>
        </w:rPr>
        <w:t>万元，主要包括：基本工资</w:t>
      </w:r>
      <w:r>
        <w:rPr>
          <w:rFonts w:ascii="仿宋" w:eastAsia="仿宋"/>
          <w:sz w:val="32"/>
          <w:szCs w:val="32"/>
        </w:rPr>
        <w:t>71.17万元</w:t>
      </w:r>
      <w:r>
        <w:rPr>
          <w:rFonts w:ascii="仿宋" w:eastAsia="仿宋" w:hint="eastAsia"/>
          <w:sz w:val="32"/>
          <w:szCs w:val="32"/>
        </w:rPr>
        <w:t>、津贴补贴</w:t>
      </w:r>
      <w:r>
        <w:rPr>
          <w:rFonts w:ascii="仿宋" w:eastAsia="仿宋"/>
          <w:sz w:val="32"/>
          <w:szCs w:val="32"/>
        </w:rPr>
        <w:t>158.70万元</w:t>
      </w:r>
      <w:r>
        <w:rPr>
          <w:rFonts w:ascii="仿宋" w:eastAsia="仿宋" w:hint="eastAsia"/>
          <w:sz w:val="32"/>
          <w:szCs w:val="32"/>
        </w:rPr>
        <w:t>、绩效工资</w:t>
      </w:r>
      <w:r>
        <w:rPr>
          <w:rFonts w:ascii="仿宋" w:eastAsia="仿宋"/>
          <w:sz w:val="32"/>
          <w:szCs w:val="32"/>
        </w:rPr>
        <w:t>57.61万元</w:t>
      </w:r>
      <w:r>
        <w:rPr>
          <w:rFonts w:ascii="仿宋" w:eastAsia="仿宋" w:hint="eastAsia"/>
          <w:sz w:val="32"/>
          <w:szCs w:val="32"/>
        </w:rPr>
        <w:t>、机关事业单位基本养老保险缴费</w:t>
      </w:r>
      <w:r>
        <w:rPr>
          <w:rFonts w:ascii="仿宋" w:eastAsia="仿宋"/>
          <w:sz w:val="32"/>
          <w:szCs w:val="32"/>
        </w:rPr>
        <w:t>34.96万元</w:t>
      </w:r>
      <w:r>
        <w:rPr>
          <w:rFonts w:ascii="仿宋" w:eastAsia="仿宋" w:hint="eastAsia"/>
          <w:sz w:val="32"/>
          <w:szCs w:val="32"/>
        </w:rPr>
        <w:t>、职业年金缴费</w:t>
      </w:r>
      <w:r>
        <w:rPr>
          <w:rFonts w:ascii="仿宋" w:eastAsia="仿宋"/>
          <w:sz w:val="32"/>
          <w:szCs w:val="32"/>
        </w:rPr>
        <w:t>17.48万元</w:t>
      </w:r>
      <w:r>
        <w:rPr>
          <w:rFonts w:ascii="仿宋" w:eastAsia="仿宋" w:hint="eastAsia"/>
          <w:sz w:val="32"/>
          <w:szCs w:val="32"/>
        </w:rPr>
        <w:t>、其他社会保障缴费</w:t>
      </w:r>
      <w:r>
        <w:rPr>
          <w:rFonts w:ascii="仿宋" w:eastAsia="仿宋"/>
          <w:sz w:val="32"/>
          <w:szCs w:val="32"/>
        </w:rPr>
        <w:t>5.26万元</w:t>
      </w:r>
      <w:r>
        <w:rPr>
          <w:rFonts w:ascii="仿宋" w:eastAsia="仿宋" w:hint="eastAsia"/>
          <w:sz w:val="32"/>
          <w:szCs w:val="32"/>
        </w:rPr>
        <w:t>、</w:t>
      </w:r>
      <w:r>
        <w:rPr>
          <w:rFonts w:ascii="仿宋" w:eastAsia="仿宋"/>
          <w:sz w:val="32"/>
          <w:szCs w:val="32"/>
        </w:rPr>
        <w:t>奖金6.19万元、</w:t>
      </w:r>
      <w:r>
        <w:rPr>
          <w:rFonts w:ascii="仿宋" w:eastAsia="仿宋" w:hint="eastAsia"/>
          <w:sz w:val="32"/>
          <w:szCs w:val="32"/>
        </w:rPr>
        <w:t>住房公积金</w:t>
      </w:r>
      <w:r>
        <w:rPr>
          <w:rFonts w:ascii="仿宋" w:eastAsia="仿宋"/>
          <w:sz w:val="32"/>
          <w:szCs w:val="32"/>
        </w:rPr>
        <w:t>26.19万元、公务员医疗补助3.10万元、职工基本医疗保险费19.02万元</w:t>
      </w:r>
      <w:r>
        <w:rPr>
          <w:rFonts w:ascii="仿宋" w:eastAsia="仿宋" w:hint="eastAsia"/>
          <w:sz w:val="32"/>
          <w:szCs w:val="32"/>
        </w:rPr>
        <w:t>。</w:t>
      </w:r>
      <w:r>
        <w:rPr>
          <w:rFonts w:ascii="仿宋" w:eastAsia="仿宋"/>
          <w:sz w:val="32"/>
          <w:szCs w:val="32"/>
        </w:rPr>
        <w:br/>
      </w:r>
      <w:r>
        <w:rPr>
          <w:rFonts w:ascii="仿宋" w:eastAsia="仿宋" w:hint="eastAsia"/>
          <w:sz w:val="32"/>
          <w:szCs w:val="32"/>
        </w:rPr>
        <w:t>　　公用经费</w:t>
      </w:r>
      <w:r>
        <w:rPr>
          <w:rFonts w:ascii="仿宋" w:eastAsia="仿宋"/>
          <w:sz w:val="32"/>
          <w:szCs w:val="32"/>
        </w:rPr>
        <w:t>11.31</w:t>
      </w:r>
      <w:r>
        <w:rPr>
          <w:rFonts w:ascii="仿宋" w:eastAsia="仿宋" w:hint="eastAsia"/>
          <w:sz w:val="32"/>
          <w:szCs w:val="32"/>
        </w:rPr>
        <w:t>万元，主要包括：办公费</w:t>
      </w:r>
      <w:r>
        <w:rPr>
          <w:rFonts w:ascii="仿宋" w:eastAsia="仿宋"/>
          <w:sz w:val="32"/>
          <w:szCs w:val="32"/>
        </w:rPr>
        <w:t>3.05万元</w:t>
      </w:r>
      <w:r>
        <w:rPr>
          <w:rFonts w:ascii="仿宋" w:eastAsia="仿宋" w:hint="eastAsia"/>
          <w:sz w:val="32"/>
          <w:szCs w:val="32"/>
        </w:rPr>
        <w:t>、</w:t>
      </w:r>
      <w:r>
        <w:rPr>
          <w:rFonts w:ascii="仿宋" w:eastAsia="仿宋"/>
          <w:sz w:val="32"/>
          <w:szCs w:val="32"/>
        </w:rPr>
        <w:t>印刷费3.90万元、电费2.15万元、工会经费2.11万元</w:t>
      </w:r>
      <w:r>
        <w:rPr>
          <w:rFonts w:ascii="仿宋" w:eastAsia="仿宋" w:hint="eastAsia"/>
          <w:sz w:val="32"/>
          <w:szCs w:val="32"/>
        </w:rPr>
        <w:t>。</w:t>
      </w:r>
    </w:p>
    <w:p>
      <w:pPr>
        <w:spacing w:line="600" w:lineRule="exact"/>
        <w:ind w:firstLine="640"/>
        <w:rPr>
          <w:rFonts w:ascii="仿宋" w:eastAsia="仿宋"/>
          <w:b/>
          <w:sz w:val="32"/>
          <w:szCs w:val="32"/>
        </w:rPr>
      </w:pPr>
    </w:p>
    <w:p>
      <w:pPr>
        <w:spacing w:line="600" w:lineRule="exact"/>
        <w:ind w:firstLine="640"/>
        <w:outlineLvl w:val="1"/>
        <w:rPr>
          <w:rStyle w:val="2Char"/>
          <w:rFonts w:ascii="黑体" w:eastAsia="黑体"/>
          <w:b w:val="0"/>
        </w:rPr>
      </w:pPr>
      <w:bookmarkStart w:id="38" w:name="_Toc15377215"/>
      <w:bookmarkStart w:id="39" w:name="_Toc15396609"/>
      <w:r>
        <w:rPr>
          <w:rFonts w:ascii="黑体" w:eastAsia="黑体" w:hint="eastAsia"/>
          <w:sz w:val="32"/>
          <w:szCs w:val="32"/>
        </w:rPr>
        <w:t>七、</w:t>
      </w:r>
      <w:r>
        <w:rPr>
          <w:rStyle w:val="2Char"/>
          <w:rFonts w:ascii="黑体" w:eastAsia="黑体" w:hint="eastAsia"/>
        </w:rPr>
        <w:t>“</w:t>
      </w:r>
      <w:r>
        <w:rPr>
          <w:rStyle w:val="2Char"/>
          <w:rFonts w:ascii="黑体" w:eastAsia="黑体" w:hint="eastAsia"/>
          <w:b w:val="0"/>
        </w:rPr>
        <w:t>三公”经费财政拨款支出决算情况说明</w:t>
      </w:r>
      <w:bookmarkEnd w:id="38"/>
      <w:bookmarkEnd w:id="39"/>
    </w:p>
    <w:p>
      <w:pPr>
        <w:spacing w:line="600" w:lineRule="exact"/>
        <w:ind w:firstLine="640"/>
        <w:outlineLvl w:val="2"/>
        <w:rPr>
          <w:rFonts w:ascii="仿宋" w:eastAsia="仿宋"/>
          <w:b/>
          <w:sz w:val="32"/>
          <w:szCs w:val="32"/>
        </w:rPr>
      </w:pPr>
      <w:bookmarkStart w:id="40" w:name="_Toc15377216"/>
      <w:r>
        <w:rPr>
          <w:rFonts w:ascii="仿宋" w:eastAsia="仿宋" w:hint="eastAsia"/>
          <w:b/>
          <w:sz w:val="32"/>
          <w:szCs w:val="32"/>
        </w:rPr>
        <w:t>（一）“三公”经费财政拨款支出决算总体情况说明</w:t>
      </w:r>
      <w:bookmarkEnd w:id="40"/>
    </w:p>
    <w:p>
      <w:pPr>
        <w:spacing w:line="600" w:lineRule="exact"/>
        <w:ind w:firstLine="640"/>
        <w:rPr>
          <w:rFonts w:ascii="仿宋" w:eastAsia="仿宋"/>
          <w:sz w:val="32"/>
          <w:szCs w:val="32"/>
        </w:rPr>
      </w:pPr>
      <w:r>
        <w:rPr>
          <w:rFonts w:ascii="仿宋" w:eastAsia="仿宋"/>
          <w:sz w:val="32"/>
          <w:szCs w:val="32"/>
        </w:rPr>
        <w:t>2022</w:t>
      </w:r>
      <w:r>
        <w:rPr>
          <w:rFonts w:ascii="仿宋" w:eastAsia="仿宋" w:hint="eastAsia"/>
          <w:sz w:val="32"/>
          <w:szCs w:val="32"/>
        </w:rPr>
        <w:t>年“三公”经费财政拨款支出决算为</w:t>
      </w:r>
      <w:r>
        <w:rPr>
          <w:rFonts w:ascii="仿宋" w:eastAsia="仿宋"/>
          <w:sz w:val="32"/>
          <w:szCs w:val="32"/>
        </w:rPr>
        <w:t>0</w:t>
      </w:r>
      <w:r>
        <w:rPr>
          <w:rFonts w:ascii="仿宋" w:eastAsia="仿宋" w:hint="eastAsia"/>
          <w:sz w:val="32"/>
          <w:szCs w:val="32"/>
        </w:rPr>
        <w:t>万元，完成预算</w:t>
      </w:r>
      <w:r>
        <w:rPr>
          <w:rFonts w:ascii="仿宋" w:eastAsia="仿宋"/>
          <w:sz w:val="32"/>
          <w:szCs w:val="32"/>
        </w:rPr>
        <w:t>0%</w:t>
      </w:r>
      <w:r>
        <w:rPr>
          <w:rFonts w:ascii="仿宋" w:eastAsia="仿宋" w:hint="eastAsia"/>
          <w:sz w:val="32"/>
          <w:szCs w:val="32"/>
        </w:rPr>
        <w:t>。</w:t>
      </w:r>
    </w:p>
    <w:p>
      <w:pPr>
        <w:spacing w:line="600" w:lineRule="exact"/>
        <w:ind w:firstLine="640"/>
        <w:outlineLvl w:val="2"/>
        <w:rPr>
          <w:rFonts w:ascii="仿宋" w:eastAsia="仿宋"/>
          <w:b/>
          <w:sz w:val="32"/>
          <w:szCs w:val="32"/>
        </w:rPr>
      </w:pPr>
      <w:bookmarkStart w:id="41" w:name="_Toc15377217"/>
      <w:r>
        <w:rPr>
          <w:rFonts w:ascii="仿宋" w:eastAsia="仿宋" w:hint="eastAsia"/>
          <w:b/>
          <w:sz w:val="32"/>
          <w:szCs w:val="32"/>
        </w:rPr>
        <w:t>（二）“三公”经费财政拨款支出决算具体情况说明</w:t>
      </w:r>
      <w:bookmarkEnd w:id="41"/>
    </w:p>
    <w:p>
      <w:pPr>
        <w:spacing w:line="600" w:lineRule="exact"/>
        <w:ind w:firstLine="640"/>
        <w:rPr>
          <w:rFonts w:ascii="仿宋_GB2312" w:eastAsia="仿宋_GB2312"/>
          <w:b/>
          <w:sz w:val="32"/>
          <w:szCs w:val="32"/>
        </w:rPr>
      </w:pPr>
      <w:r>
        <w:rPr>
          <w:rFonts w:ascii="仿宋" w:eastAsia="仿宋"/>
          <w:sz w:val="32"/>
          <w:szCs w:val="32"/>
        </w:rPr>
        <w:t>2022</w:t>
      </w:r>
      <w:r>
        <w:rPr>
          <w:rFonts w:ascii="仿宋" w:eastAsia="仿宋" w:hint="eastAsia"/>
          <w:sz w:val="32"/>
          <w:szCs w:val="32"/>
        </w:rPr>
        <w:t>年“三公”经费财政拨款支出决算中，因公出国（境）费支出决算</w:t>
      </w:r>
      <w:r>
        <w:rPr>
          <w:rFonts w:ascii="仿宋" w:eastAsia="仿宋"/>
          <w:sz w:val="32"/>
          <w:szCs w:val="32"/>
        </w:rPr>
        <w:t>0</w:t>
      </w:r>
      <w:r>
        <w:rPr>
          <w:rFonts w:ascii="仿宋" w:eastAsia="仿宋" w:hint="eastAsia"/>
          <w:sz w:val="32"/>
          <w:szCs w:val="32"/>
        </w:rPr>
        <w:t>万元，占</w:t>
      </w:r>
      <w:r>
        <w:rPr>
          <w:rFonts w:ascii="仿宋" w:eastAsia="仿宋"/>
          <w:sz w:val="32"/>
          <w:szCs w:val="32"/>
        </w:rPr>
        <w:t>0%</w:t>
      </w:r>
      <w:r>
        <w:rPr>
          <w:rFonts w:ascii="仿宋" w:eastAsia="仿宋" w:hint="eastAsia"/>
          <w:sz w:val="32"/>
          <w:szCs w:val="32"/>
        </w:rPr>
        <w:t>；公务用车购置及运行维护费支出决算</w:t>
      </w:r>
      <w:r>
        <w:rPr>
          <w:rFonts w:ascii="仿宋" w:eastAsia="仿宋"/>
          <w:sz w:val="32"/>
          <w:szCs w:val="32"/>
        </w:rPr>
        <w:t>0</w:t>
      </w:r>
      <w:r>
        <w:rPr>
          <w:rFonts w:ascii="仿宋" w:eastAsia="仿宋" w:hint="eastAsia"/>
          <w:sz w:val="32"/>
          <w:szCs w:val="32"/>
        </w:rPr>
        <w:t>万元，占</w:t>
      </w:r>
      <w:r>
        <w:rPr>
          <w:rFonts w:ascii="仿宋" w:eastAsia="仿宋"/>
          <w:sz w:val="32"/>
          <w:szCs w:val="32"/>
        </w:rPr>
        <w:t>0%</w:t>
      </w:r>
      <w:r>
        <w:rPr>
          <w:rFonts w:ascii="仿宋" w:eastAsia="仿宋" w:hint="eastAsia"/>
          <w:sz w:val="32"/>
          <w:szCs w:val="32"/>
        </w:rPr>
        <w:t>；公务接待费支出决算</w:t>
      </w:r>
      <w:r>
        <w:rPr>
          <w:rFonts w:ascii="仿宋" w:eastAsia="仿宋"/>
          <w:sz w:val="32"/>
          <w:szCs w:val="32"/>
        </w:rPr>
        <w:t>0</w:t>
      </w:r>
      <w:r>
        <w:rPr>
          <w:rFonts w:ascii="仿宋" w:eastAsia="仿宋" w:hint="eastAsia"/>
          <w:sz w:val="32"/>
          <w:szCs w:val="32"/>
        </w:rPr>
        <w:t>万元，占</w:t>
      </w:r>
      <w:r>
        <w:rPr>
          <w:rFonts w:ascii="仿宋" w:eastAsia="仿宋"/>
          <w:sz w:val="32"/>
          <w:szCs w:val="32"/>
        </w:rPr>
        <w:t>0%</w:t>
      </w:r>
      <w:r>
        <w:rPr>
          <w:rFonts w:ascii="仿宋" w:eastAsia="仿宋" w:hint="eastAsia"/>
          <w:sz w:val="32"/>
          <w:szCs w:val="32"/>
        </w:rPr>
        <w:t>。</w:t>
      </w: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sz w:val="32"/>
          <w:szCs w:val="32"/>
        </w:rPr>
        <w:t>0</w:t>
      </w:r>
      <w:r>
        <w:rPr>
          <w:rFonts w:ascii="仿宋_GB2312" w:eastAsia="仿宋_GB2312" w:hint="eastAsia"/>
          <w:sz w:val="32"/>
          <w:szCs w:val="32"/>
        </w:rPr>
        <w:t>万元，</w:t>
      </w:r>
      <w:r>
        <w:rPr>
          <w:rStyle w:val="22"/>
          <w:rFonts w:ascii="仿宋" w:eastAsia="仿宋" w:hint="eastAsia"/>
          <w:b w:val="0"/>
          <w:bCs/>
          <w:sz w:val="32"/>
          <w:szCs w:val="32"/>
        </w:rPr>
        <w:t>完成预算</w:t>
      </w:r>
      <w:r>
        <w:rPr>
          <w:rStyle w:val="22"/>
          <w:rFonts w:ascii="仿宋" w:eastAsia="仿宋"/>
          <w:b w:val="0"/>
          <w:bCs/>
          <w:sz w:val="32"/>
          <w:szCs w:val="32"/>
        </w:rPr>
        <w:t>0%</w:t>
      </w:r>
      <w:r>
        <w:rPr>
          <w:rStyle w:val="22"/>
          <w:rFonts w:ascii="仿宋" w:eastAsia="仿宋" w:hint="eastAsia"/>
          <w:b w:val="0"/>
          <w:bCs/>
          <w:sz w:val="32"/>
          <w:szCs w:val="32"/>
        </w:rPr>
        <w:t>。</w:t>
      </w:r>
      <w:r>
        <w:rPr>
          <w:rFonts w:ascii="仿宋_GB2312" w:eastAsia="仿宋_GB2312" w:hint="eastAsia"/>
          <w:sz w:val="32"/>
          <w:szCs w:val="32"/>
        </w:rPr>
        <w:t>全年安排因公出国（境）团组</w:t>
      </w:r>
      <w:r>
        <w:rPr>
          <w:rFonts w:ascii="仿宋_GB2312" w:eastAsia="仿宋_GB2312"/>
          <w:sz w:val="32"/>
          <w:szCs w:val="32"/>
        </w:rPr>
        <w:t>0</w:t>
      </w:r>
      <w:r>
        <w:rPr>
          <w:rFonts w:ascii="仿宋_GB2312" w:eastAsia="仿宋_GB2312" w:hint="eastAsia"/>
          <w:sz w:val="32"/>
          <w:szCs w:val="32"/>
        </w:rPr>
        <w:t>次，出国（境）</w:t>
      </w:r>
      <w:r>
        <w:rPr>
          <w:rFonts w:ascii="仿宋_GB2312" w:eastAsia="仿宋_GB2312"/>
          <w:sz w:val="32"/>
          <w:szCs w:val="32"/>
        </w:rPr>
        <w:t>0</w:t>
      </w:r>
      <w:r>
        <w:rPr>
          <w:rFonts w:ascii="仿宋_GB2312" w:eastAsia="仿宋_GB2312" w:hint="eastAsia"/>
          <w:sz w:val="32"/>
          <w:szCs w:val="32"/>
        </w:rPr>
        <w:t>人。因公出国（境）支出决算比</w:t>
      </w:r>
      <w:r>
        <w:rPr>
          <w:rFonts w:ascii="仿宋_GB2312" w:eastAsia="仿宋_GB2312"/>
          <w:sz w:val="32"/>
          <w:szCs w:val="32"/>
        </w:rPr>
        <w:t>2021</w:t>
      </w:r>
      <w:r>
        <w:rPr>
          <w:rFonts w:ascii="仿宋_GB2312" w:eastAsia="仿宋_GB2312" w:hint="eastAsia"/>
          <w:sz w:val="32"/>
          <w:szCs w:val="32"/>
        </w:rPr>
        <w:t>年</w:t>
      </w:r>
      <w:r>
        <w:rPr>
          <w:rFonts w:ascii="仿宋_GB2312" w:eastAsia="仿宋_GB2312"/>
          <w:sz w:val="32"/>
          <w:szCs w:val="32"/>
        </w:rPr>
        <w:t>持平。</w:t>
      </w:r>
    </w:p>
    <w:p>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sz w:val="32"/>
          <w:szCs w:val="32"/>
        </w:rPr>
        <w:t>0</w:t>
      </w:r>
      <w:r>
        <w:rPr>
          <w:rFonts w:ascii="仿宋_GB2312" w:eastAsia="仿宋_GB2312" w:hint="eastAsia"/>
          <w:sz w:val="32"/>
          <w:szCs w:val="32"/>
        </w:rPr>
        <w:t>万元,</w:t>
      </w:r>
      <w:r>
        <w:rPr>
          <w:rStyle w:val="22"/>
          <w:rFonts w:ascii="仿宋" w:eastAsia="仿宋" w:hint="eastAsia"/>
          <w:b w:val="0"/>
          <w:bCs/>
          <w:sz w:val="32"/>
          <w:szCs w:val="32"/>
        </w:rPr>
        <w:t>完成预算</w:t>
      </w:r>
      <w:r>
        <w:rPr>
          <w:rStyle w:val="22"/>
          <w:rFonts w:ascii="仿宋" w:eastAsia="仿宋"/>
          <w:b w:val="0"/>
          <w:bCs/>
          <w:sz w:val="32"/>
          <w:szCs w:val="32"/>
        </w:rPr>
        <w:t>0%</w:t>
      </w:r>
      <w:r>
        <w:rPr>
          <w:rStyle w:val="22"/>
          <w:rFonts w:ascii="仿宋" w:eastAsia="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2021</w:t>
      </w:r>
      <w:r>
        <w:rPr>
          <w:rFonts w:ascii="仿宋_GB2312" w:eastAsia="仿宋_GB2312" w:hint="eastAsia"/>
          <w:sz w:val="32"/>
          <w:szCs w:val="32"/>
        </w:rPr>
        <w:t>年</w:t>
      </w:r>
      <w:r>
        <w:rPr>
          <w:rFonts w:ascii="仿宋_GB2312" w:eastAsia="仿宋_GB2312"/>
          <w:sz w:val="32"/>
          <w:szCs w:val="32"/>
        </w:rPr>
        <w:t>持平</w:t>
      </w:r>
      <w:r>
        <w:rPr>
          <w:rFonts w:ascii="仿宋_GB2312" w:eastAsia="仿宋_GB2312" w:hint="eastAsia"/>
          <w:sz w:val="32"/>
          <w:szCs w:val="32"/>
        </w:rPr>
        <w:t>。</w:t>
      </w:r>
    </w:p>
    <w:p>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sz w:val="32"/>
          <w:szCs w:val="32"/>
        </w:rPr>
        <w:t>0</w:t>
      </w:r>
      <w:r>
        <w:rPr>
          <w:rFonts w:ascii="仿宋_GB2312" w:eastAsia="仿宋_GB2312" w:hint="eastAsia"/>
          <w:sz w:val="32"/>
          <w:szCs w:val="32"/>
        </w:rPr>
        <w:t>万元。全年按规定更新购置公务用车</w:t>
      </w:r>
      <w:r>
        <w:rPr>
          <w:rFonts w:ascii="仿宋_GB2312" w:eastAsia="仿宋_GB2312"/>
          <w:sz w:val="32"/>
          <w:szCs w:val="32"/>
        </w:rPr>
        <w:t>0</w:t>
      </w:r>
      <w:r>
        <w:rPr>
          <w:rFonts w:ascii="仿宋_GB2312" w:eastAsia="仿宋_GB2312" w:hint="eastAsia"/>
          <w:sz w:val="32"/>
          <w:szCs w:val="32"/>
        </w:rPr>
        <w:t>辆，其中：轿车</w:t>
      </w:r>
      <w:r>
        <w:rPr>
          <w:rFonts w:ascii="仿宋_GB2312" w:eastAsia="仿宋_GB2312"/>
          <w:sz w:val="32"/>
          <w:szCs w:val="32"/>
        </w:rPr>
        <w:t>0</w:t>
      </w:r>
      <w:r>
        <w:rPr>
          <w:rFonts w:ascii="仿宋_GB2312" w:eastAsia="仿宋_GB2312" w:hint="eastAsia"/>
          <w:sz w:val="32"/>
          <w:szCs w:val="32"/>
        </w:rPr>
        <w:t>辆、金额</w:t>
      </w:r>
      <w:r>
        <w:rPr>
          <w:rFonts w:ascii="仿宋_GB2312" w:eastAsia="仿宋_GB2312"/>
          <w:sz w:val="32"/>
          <w:szCs w:val="32"/>
        </w:rPr>
        <w:t>0</w:t>
      </w:r>
      <w:r>
        <w:rPr>
          <w:rFonts w:ascii="仿宋_GB2312" w:eastAsia="仿宋_GB2312" w:hint="eastAsia"/>
          <w:sz w:val="32"/>
          <w:szCs w:val="32"/>
        </w:rPr>
        <w:t>万元，越野车</w:t>
      </w:r>
      <w:r>
        <w:rPr>
          <w:rFonts w:ascii="仿宋_GB2312" w:eastAsia="仿宋_GB2312"/>
          <w:sz w:val="32"/>
          <w:szCs w:val="32"/>
        </w:rPr>
        <w:t>0</w:t>
      </w:r>
      <w:r>
        <w:rPr>
          <w:rFonts w:ascii="仿宋_GB2312" w:eastAsia="仿宋_GB2312" w:hint="eastAsia"/>
          <w:sz w:val="32"/>
          <w:szCs w:val="32"/>
        </w:rPr>
        <w:t>辆、金额</w:t>
      </w:r>
      <w:r>
        <w:rPr>
          <w:rFonts w:ascii="仿宋_GB2312" w:eastAsia="仿宋_GB2312"/>
          <w:sz w:val="32"/>
          <w:szCs w:val="32"/>
        </w:rPr>
        <w:t>0</w:t>
      </w:r>
      <w:r>
        <w:rPr>
          <w:rFonts w:ascii="仿宋_GB2312" w:eastAsia="仿宋_GB2312" w:hint="eastAsia"/>
          <w:sz w:val="32"/>
          <w:szCs w:val="32"/>
        </w:rPr>
        <w:t>万元，载客汽车</w:t>
      </w:r>
      <w:r>
        <w:rPr>
          <w:rFonts w:ascii="仿宋_GB2312" w:eastAsia="仿宋_GB2312"/>
          <w:sz w:val="32"/>
          <w:szCs w:val="32"/>
        </w:rPr>
        <w:t>0</w:t>
      </w:r>
      <w:r>
        <w:rPr>
          <w:rFonts w:ascii="仿宋_GB2312" w:eastAsia="仿宋_GB2312" w:hint="eastAsia"/>
          <w:sz w:val="32"/>
          <w:szCs w:val="32"/>
        </w:rPr>
        <w:t>辆、金额</w:t>
      </w:r>
      <w:r>
        <w:rPr>
          <w:rFonts w:ascii="仿宋_GB2312" w:eastAsia="仿宋_GB2312"/>
          <w:sz w:val="32"/>
          <w:szCs w:val="32"/>
        </w:rPr>
        <w:t>0</w:t>
      </w:r>
      <w:r>
        <w:rPr>
          <w:rFonts w:ascii="仿宋_GB2312" w:eastAsia="仿宋_GB2312" w:hint="eastAsia"/>
          <w:sz w:val="32"/>
          <w:szCs w:val="32"/>
        </w:rPr>
        <w:t>万元。截至</w:t>
      </w:r>
      <w:r>
        <w:rPr>
          <w:rFonts w:ascii="仿宋_GB2312" w:eastAsia="仿宋_GB2312"/>
          <w:sz w:val="32"/>
          <w:szCs w:val="32"/>
        </w:rPr>
        <w:t>2022</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月底，单位共有公务用车</w:t>
      </w:r>
      <w:r>
        <w:rPr>
          <w:rFonts w:ascii="仿宋_GB2312" w:eastAsia="仿宋_GB2312"/>
          <w:sz w:val="32"/>
          <w:szCs w:val="32"/>
        </w:rPr>
        <w:t>0</w:t>
      </w:r>
      <w:r>
        <w:rPr>
          <w:rFonts w:ascii="仿宋_GB2312" w:eastAsia="仿宋_GB2312" w:hint="eastAsia"/>
          <w:sz w:val="32"/>
          <w:szCs w:val="32"/>
        </w:rPr>
        <w:t>辆，其中：轿车</w:t>
      </w:r>
      <w:r>
        <w:rPr>
          <w:rFonts w:ascii="仿宋_GB2312" w:eastAsia="仿宋_GB2312"/>
          <w:sz w:val="32"/>
          <w:szCs w:val="32"/>
        </w:rPr>
        <w:t>0</w:t>
      </w:r>
      <w:r>
        <w:rPr>
          <w:rFonts w:ascii="仿宋_GB2312" w:eastAsia="仿宋_GB2312" w:hint="eastAsia"/>
          <w:sz w:val="32"/>
          <w:szCs w:val="32"/>
        </w:rPr>
        <w:t>辆、越野车</w:t>
      </w:r>
      <w:r>
        <w:rPr>
          <w:rFonts w:ascii="仿宋_GB2312" w:eastAsia="仿宋_GB2312"/>
          <w:sz w:val="32"/>
          <w:szCs w:val="32"/>
        </w:rPr>
        <w:t>0</w:t>
      </w:r>
      <w:r>
        <w:rPr>
          <w:rFonts w:ascii="仿宋_GB2312" w:eastAsia="仿宋_GB2312" w:hint="eastAsia"/>
          <w:sz w:val="32"/>
          <w:szCs w:val="32"/>
        </w:rPr>
        <w:t>辆、载客汽车</w:t>
      </w:r>
      <w:r>
        <w:rPr>
          <w:rFonts w:ascii="仿宋_GB2312" w:eastAsia="仿宋_GB2312"/>
          <w:sz w:val="32"/>
          <w:szCs w:val="32"/>
        </w:rPr>
        <w:t>0</w:t>
      </w:r>
      <w:r>
        <w:rPr>
          <w:rFonts w:ascii="仿宋_GB2312" w:eastAsia="仿宋_GB2312" w:hint="eastAsia"/>
          <w:sz w:val="32"/>
          <w:szCs w:val="32"/>
        </w:rPr>
        <w:t>辆。</w:t>
      </w:r>
    </w:p>
    <w:p>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sz w:val="32"/>
          <w:szCs w:val="32"/>
        </w:rPr>
        <w:t>0</w:t>
      </w:r>
      <w:r>
        <w:rPr>
          <w:rFonts w:ascii="仿宋_GB2312" w:eastAsia="仿宋_GB2312" w:hint="eastAsia"/>
          <w:sz w:val="32"/>
          <w:szCs w:val="32"/>
        </w:rPr>
        <w:t>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sz w:val="32"/>
          <w:szCs w:val="32"/>
        </w:rPr>
        <w:t>0</w:t>
      </w:r>
      <w:r>
        <w:rPr>
          <w:rFonts w:ascii="仿宋_GB2312" w:eastAsia="仿宋_GB2312" w:hint="eastAsia"/>
          <w:sz w:val="32"/>
          <w:szCs w:val="32"/>
        </w:rPr>
        <w:t>万元，</w:t>
      </w:r>
      <w:r>
        <w:rPr>
          <w:rStyle w:val="22"/>
          <w:rFonts w:ascii="仿宋" w:eastAsia="仿宋" w:hint="eastAsia"/>
          <w:b w:val="0"/>
          <w:bCs/>
          <w:sz w:val="32"/>
          <w:szCs w:val="32"/>
        </w:rPr>
        <w:t>完成预算</w:t>
      </w:r>
      <w:r>
        <w:rPr>
          <w:rStyle w:val="22"/>
          <w:rFonts w:ascii="仿宋" w:eastAsia="仿宋"/>
          <w:b w:val="0"/>
          <w:bCs/>
          <w:sz w:val="32"/>
          <w:szCs w:val="32"/>
        </w:rPr>
        <w:t>0%</w:t>
      </w:r>
      <w:r>
        <w:rPr>
          <w:rStyle w:val="22"/>
          <w:rFonts w:ascii="仿宋" w:eastAsia="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2021</w:t>
      </w:r>
      <w:r>
        <w:rPr>
          <w:rFonts w:ascii="仿宋_GB2312" w:eastAsia="仿宋_GB2312" w:hint="eastAsia"/>
          <w:sz w:val="32"/>
          <w:szCs w:val="32"/>
        </w:rPr>
        <w:t>年</w:t>
      </w:r>
      <w:r>
        <w:rPr>
          <w:rFonts w:ascii="仿宋_GB2312" w:eastAsia="仿宋_GB2312"/>
          <w:sz w:val="32"/>
          <w:szCs w:val="32"/>
        </w:rPr>
        <w:t>持平</w:t>
      </w:r>
      <w:r>
        <w:rPr>
          <w:rFonts w:ascii="仿宋_GB2312" w:eastAsia="仿宋_GB2312" w:hint="eastAsia"/>
          <w:sz w:val="32"/>
          <w:szCs w:val="32"/>
        </w:rPr>
        <w:t>。</w:t>
      </w:r>
    </w:p>
    <w:p>
      <w:pPr>
        <w:spacing w:line="600" w:lineRule="exact"/>
        <w:ind w:firstLine="640"/>
        <w:rPr>
          <w:rFonts w:ascii="仿宋_GB2312" w:eastAsia="仿宋_GB2312"/>
          <w:sz w:val="32"/>
          <w:szCs w:val="32"/>
        </w:rPr>
      </w:pPr>
      <w:r>
        <w:rPr>
          <w:rFonts w:ascii="仿宋" w:eastAsia="仿宋" w:hint="eastAsia"/>
          <w:b/>
          <w:sz w:val="32"/>
          <w:szCs w:val="32"/>
        </w:rPr>
        <w:t>国内公务接待支出</w:t>
      </w:r>
      <w:r>
        <w:rPr>
          <w:rFonts w:ascii="仿宋" w:eastAsia="仿宋"/>
          <w:sz w:val="32"/>
          <w:szCs w:val="32"/>
        </w:rPr>
        <w:t>0</w:t>
      </w:r>
      <w:r>
        <w:rPr>
          <w:rFonts w:ascii="仿宋_GB2312" w:eastAsia="仿宋_GB2312" w:hint="eastAsia"/>
          <w:sz w:val="32"/>
          <w:szCs w:val="32"/>
        </w:rPr>
        <w:t>万元</w:t>
      </w:r>
      <w:r>
        <w:rPr>
          <w:rFonts w:ascii="仿宋_GB2312" w:eastAsia="仿宋_GB2312"/>
          <w:sz w:val="32"/>
          <w:szCs w:val="32"/>
        </w:rPr>
        <w:t>0</w:t>
      </w:r>
      <w:r>
        <w:rPr>
          <w:rFonts w:ascii="仿宋_GB2312" w:eastAsia="仿宋_GB2312" w:hint="eastAsia"/>
          <w:sz w:val="32"/>
          <w:szCs w:val="32"/>
        </w:rPr>
        <w:t>。国内公务接待</w:t>
      </w:r>
      <w:r>
        <w:rPr>
          <w:rFonts w:ascii="仿宋_GB2312" w:eastAsia="仿宋_GB2312"/>
          <w:sz w:val="32"/>
          <w:szCs w:val="32"/>
        </w:rPr>
        <w:t>0</w:t>
      </w:r>
      <w:r>
        <w:rPr>
          <w:rFonts w:ascii="仿宋_GB2312" w:eastAsia="仿宋_GB2312" w:hint="eastAsia"/>
          <w:sz w:val="32"/>
          <w:szCs w:val="32"/>
        </w:rPr>
        <w:t>批次，</w:t>
      </w:r>
      <w:r>
        <w:rPr>
          <w:rFonts w:ascii="仿宋_GB2312" w:eastAsia="仿宋_GB2312"/>
          <w:sz w:val="32"/>
          <w:szCs w:val="32"/>
        </w:rPr>
        <w:t>0</w:t>
      </w:r>
      <w:r>
        <w:rPr>
          <w:rFonts w:ascii="仿宋_GB2312" w:eastAsia="仿宋_GB2312" w:hint="eastAsia"/>
          <w:sz w:val="32"/>
          <w:szCs w:val="32"/>
        </w:rPr>
        <w:t>人次（不包括陪同人员），共计支出</w:t>
      </w:r>
      <w:r>
        <w:rPr>
          <w:rFonts w:ascii="仿宋_GB2312" w:eastAsia="仿宋_GB2312"/>
          <w:sz w:val="32"/>
          <w:szCs w:val="32"/>
        </w:rPr>
        <w:t>0</w:t>
      </w:r>
      <w:r>
        <w:rPr>
          <w:rFonts w:ascii="仿宋_GB2312" w:eastAsia="仿宋_GB2312" w:hint="eastAsia"/>
          <w:sz w:val="32"/>
          <w:szCs w:val="32"/>
        </w:rPr>
        <w:t>万元</w:t>
      </w:r>
      <w:r>
        <w:rPr>
          <w:rFonts w:ascii="仿宋_GB2312" w:eastAsia="仿宋_GB2312"/>
          <w:sz w:val="32"/>
          <w:szCs w:val="32"/>
        </w:rPr>
        <w:t>0</w:t>
      </w:r>
      <w:r>
        <w:rPr>
          <w:rFonts w:ascii="仿宋_GB2312" w:eastAsia="仿宋_GB2312" w:hint="eastAsia"/>
          <w:sz w:val="32"/>
          <w:szCs w:val="32"/>
        </w:rPr>
        <w:t>。</w:t>
      </w:r>
    </w:p>
    <w:p>
      <w:pPr>
        <w:spacing w:line="600" w:lineRule="exact"/>
        <w:ind w:firstLineChars="200" w:firstLine="640"/>
        <w:rPr>
          <w:rFonts w:ascii="仿宋_GB2312" w:eastAsia="仿宋_GB2312"/>
          <w:sz w:val="32"/>
          <w:szCs w:val="32"/>
        </w:rPr>
      </w:pPr>
      <w:r>
        <w:rPr>
          <w:rFonts w:ascii="仿宋" w:eastAsia="仿宋" w:hint="eastAsia"/>
          <w:b/>
          <w:sz w:val="32"/>
          <w:szCs w:val="32"/>
        </w:rPr>
        <w:t>外事接待支出</w:t>
      </w:r>
      <w:r>
        <w:rPr>
          <w:rFonts w:ascii="仿宋" w:eastAsia="仿宋"/>
          <w:sz w:val="32"/>
          <w:szCs w:val="32"/>
        </w:rPr>
        <w:t>0</w:t>
      </w:r>
      <w:r>
        <w:rPr>
          <w:rFonts w:ascii="仿宋_GB2312" w:eastAsia="仿宋_GB2312" w:hint="eastAsia"/>
          <w:sz w:val="32"/>
          <w:szCs w:val="32"/>
        </w:rPr>
        <w:t>万元，外事接待</w:t>
      </w:r>
      <w:r>
        <w:rPr>
          <w:rFonts w:ascii="仿宋_GB2312" w:eastAsia="仿宋_GB2312"/>
          <w:sz w:val="32"/>
          <w:szCs w:val="32"/>
        </w:rPr>
        <w:t>0</w:t>
      </w:r>
      <w:r>
        <w:rPr>
          <w:rFonts w:ascii="仿宋_GB2312" w:eastAsia="仿宋_GB2312" w:hint="eastAsia"/>
          <w:sz w:val="32"/>
          <w:szCs w:val="32"/>
        </w:rPr>
        <w:t>批次，</w:t>
      </w:r>
      <w:r>
        <w:rPr>
          <w:rFonts w:ascii="仿宋_GB2312" w:eastAsia="仿宋_GB2312"/>
          <w:sz w:val="32"/>
          <w:szCs w:val="32"/>
        </w:rPr>
        <w:t>0</w:t>
      </w:r>
      <w:r>
        <w:rPr>
          <w:rFonts w:ascii="仿宋_GB2312" w:eastAsia="仿宋_GB2312" w:hint="eastAsia"/>
          <w:sz w:val="32"/>
          <w:szCs w:val="32"/>
        </w:rPr>
        <w:t>人，共计支出</w:t>
      </w:r>
      <w:r>
        <w:rPr>
          <w:rFonts w:ascii="仿宋_GB2312" w:eastAsia="仿宋_GB2312"/>
          <w:sz w:val="32"/>
          <w:szCs w:val="32"/>
        </w:rPr>
        <w:t>0</w:t>
      </w:r>
      <w:r>
        <w:rPr>
          <w:rFonts w:ascii="仿宋_GB2312" w:eastAsia="仿宋_GB2312" w:hint="eastAsia"/>
          <w:sz w:val="32"/>
          <w:szCs w:val="32"/>
        </w:rPr>
        <w:t>万元。</w:t>
      </w:r>
      <w:bookmarkStart w:id="42" w:name="_Toc15396610"/>
      <w:bookmarkStart w:id="43" w:name="_Toc15377218"/>
    </w:p>
    <w:p>
      <w:pPr>
        <w:spacing w:line="600" w:lineRule="exact"/>
        <w:ind w:firstLine="640"/>
        <w:outlineLvl w:val="1"/>
        <w:rPr>
          <w:rStyle w:val="2Char"/>
          <w:rFonts w:ascii="黑体" w:eastAsia="黑体"/>
        </w:rPr>
      </w:pPr>
      <w:r>
        <w:rPr>
          <w:rFonts w:ascii="黑体" w:eastAsia="黑体" w:hint="eastAsia"/>
          <w:sz w:val="32"/>
          <w:szCs w:val="32"/>
        </w:rPr>
        <w:t>八、</w:t>
      </w:r>
      <w:r>
        <w:rPr>
          <w:rStyle w:val="2Char"/>
          <w:rFonts w:ascii="黑体" w:eastAsia="黑体" w:hint="eastAsia"/>
          <w:b w:val="0"/>
        </w:rPr>
        <w:t>政府性基金预算支出决算情况说明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2022</w:t>
      </w:r>
      <w:r>
        <w:rPr>
          <w:rFonts w:ascii="仿宋_GB2312" w:eastAsia="仿宋_GB2312" w:hint="eastAsia"/>
          <w:sz w:val="32"/>
          <w:szCs w:val="32"/>
        </w:rPr>
        <w:t>年政府性基金预算财政拨款支出</w:t>
      </w:r>
      <w:r>
        <w:rPr>
          <w:rFonts w:ascii="仿宋_GB2312" w:eastAsia="仿宋_GB2312"/>
          <w:sz w:val="32"/>
          <w:szCs w:val="32"/>
        </w:rPr>
        <w:t>1.07</w:t>
      </w:r>
      <w:r>
        <w:rPr>
          <w:rFonts w:ascii="仿宋_GB2312" w:eastAsia="仿宋_GB2312" w:hint="eastAsia"/>
          <w:sz w:val="32"/>
          <w:szCs w:val="32"/>
        </w:rPr>
        <w:t>万元。</w:t>
      </w:r>
    </w:p>
    <w:p>
      <w:pPr>
        <w:spacing w:line="600" w:lineRule="exact"/>
        <w:ind w:firstLine="640"/>
        <w:rPr>
          <w:rFonts w:ascii="仿宋_GB2312" w:eastAsia="仿宋_GB2312"/>
          <w:sz w:val="32"/>
          <w:szCs w:val="32"/>
        </w:rPr>
      </w:pPr>
    </w:p>
    <w:p>
      <w:pPr>
        <w:numPr>
          <w:ilvl w:val="0"/>
          <w:numId w:val="3"/>
        </w:numPr>
        <w:spacing w:line="600" w:lineRule="exact"/>
        <w:ind w:left="0" w:firstLine="640"/>
        <w:outlineLvl w:val="1"/>
        <w:rPr>
          <w:rStyle w:val="2Char"/>
          <w:rFonts w:ascii="黑体" w:eastAsia="黑体"/>
          <w:b w:val="0"/>
        </w:rPr>
      </w:pPr>
      <w:bookmarkStart w:id="44" w:name="_Toc15377219"/>
      <w:bookmarkStart w:id="45" w:name="_Toc15396611"/>
      <w:r>
        <w:rPr>
          <w:rStyle w:val="2Char"/>
          <w:rFonts w:ascii="黑体" w:eastAsia="黑体" w:hint="eastAsia"/>
          <w:b w:val="0"/>
        </w:rPr>
        <w:t>国有资本经营预算支出决算情况说明</w:t>
      </w:r>
      <w:bookmarkEnd w:id="44"/>
      <w:bookmarkEnd w:id="45"/>
    </w:p>
    <w:p>
      <w:pPr>
        <w:spacing w:line="600" w:lineRule="exact"/>
        <w:ind w:firstLine="640"/>
        <w:rPr>
          <w:rFonts w:ascii="仿宋_GB2312" w:eastAsia="仿宋_GB2312"/>
          <w:sz w:val="32"/>
          <w:szCs w:val="32"/>
        </w:rPr>
      </w:pPr>
      <w:r>
        <w:rPr>
          <w:rFonts w:ascii="仿宋_GB2312" w:eastAsia="仿宋_GB2312"/>
          <w:sz w:val="32"/>
          <w:szCs w:val="32"/>
        </w:rPr>
        <w:t>2022</w:t>
      </w:r>
      <w:r>
        <w:rPr>
          <w:rFonts w:ascii="仿宋_GB2312" w:eastAsia="仿宋_GB2312" w:hint="eastAsia"/>
          <w:sz w:val="32"/>
          <w:szCs w:val="32"/>
        </w:rPr>
        <w:t>年国有资本经营预算财政拨款支出</w:t>
      </w:r>
      <w:r>
        <w:rPr>
          <w:rFonts w:ascii="仿宋_GB2312" w:eastAsia="仿宋_GB2312"/>
          <w:sz w:val="32"/>
          <w:szCs w:val="32"/>
        </w:rPr>
        <w:t>0</w:t>
      </w:r>
      <w:r>
        <w:rPr>
          <w:rFonts w:ascii="仿宋_GB2312" w:eastAsia="仿宋_GB2312" w:hint="eastAsia"/>
          <w:sz w:val="32"/>
          <w:szCs w:val="32"/>
        </w:rPr>
        <w:t>万元。</w:t>
      </w:r>
    </w:p>
    <w:p>
      <w:pPr>
        <w:spacing w:line="580" w:lineRule="exact"/>
        <w:jc w:val="center"/>
        <w:rPr>
          <w:rFonts w:ascii="方正小标宋简体" w:eastAsia="方正小标宋简体" w:cs="方正小标宋简体"/>
          <w:sz w:val="44"/>
          <w:szCs w:val="44"/>
        </w:rPr>
      </w:pPr>
    </w:p>
    <w:p>
      <w:pPr>
        <w:numPr>
          <w:ilvl w:val="0"/>
          <w:numId w:val="3"/>
        </w:numPr>
        <w:spacing w:line="600" w:lineRule="exact"/>
        <w:ind w:left="0" w:firstLine="640"/>
        <w:outlineLvl w:val="1"/>
        <w:rPr>
          <w:rStyle w:val="2Char"/>
          <w:rFonts w:ascii="黑体" w:eastAsia="黑体"/>
          <w:b w:val="0"/>
        </w:rPr>
      </w:pPr>
      <w:bookmarkStart w:id="46" w:name="_Toc15396612"/>
      <w:bookmarkStart w:id="47" w:name="_Toc15377221"/>
      <w:r>
        <w:rPr>
          <w:rStyle w:val="2Char"/>
          <w:rFonts w:ascii="黑体" w:eastAsia="黑体" w:hint="eastAsia"/>
          <w:b w:val="0"/>
        </w:rPr>
        <w:t>其他重要事项的情况说明</w:t>
      </w:r>
      <w:bookmarkEnd w:id="46"/>
      <w:bookmarkEnd w:id="47"/>
    </w:p>
    <w:p>
      <w:pPr>
        <w:spacing w:line="600" w:lineRule="exact"/>
        <w:ind w:firstLineChars="200" w:firstLine="640"/>
        <w:outlineLvl w:val="2"/>
        <w:rPr>
          <w:rFonts w:ascii="仿宋" w:eastAsia="仿宋"/>
          <w:sz w:val="32"/>
          <w:szCs w:val="32"/>
        </w:rPr>
      </w:pPr>
      <w:bookmarkStart w:id="48" w:name="_Toc15377222"/>
      <w:r>
        <w:rPr>
          <w:rFonts w:ascii="仿宋" w:eastAsia="仿宋" w:hint="eastAsia"/>
          <w:b/>
          <w:sz w:val="32"/>
          <w:szCs w:val="32"/>
        </w:rPr>
        <w:t>（一）机关运行经费支出情况</w:t>
      </w:r>
      <w:bookmarkEnd w:id="48"/>
    </w:p>
    <w:p>
      <w:pPr>
        <w:ind w:firstLineChars="200" w:firstLine="640"/>
        <w:rPr>
          <w:rFonts w:ascii="仿宋_GB2312" w:eastAsia="仿宋_GB2312"/>
          <w:color w:val="000000"/>
          <w:sz w:val="32"/>
          <w:szCs w:val="32"/>
        </w:rPr>
      </w:pPr>
      <w:r>
        <w:rPr>
          <w:rFonts w:ascii="仿宋_GB2312" w:eastAsia="仿宋_GB2312" w:hint="eastAsia"/>
          <w:color w:val="000000"/>
          <w:sz w:val="32"/>
          <w:szCs w:val="32"/>
        </w:rPr>
        <w:t>我单位为事业单位，2022年，机关运行经费支出0万元，与2021年持平。</w:t>
      </w:r>
    </w:p>
    <w:p>
      <w:pPr>
        <w:autoSpaceDE w:val="0"/>
        <w:autoSpaceDN w:val="0"/>
        <w:adjustRightInd w:val="0"/>
        <w:spacing w:line="600" w:lineRule="exact"/>
        <w:ind w:firstLineChars="200" w:firstLine="640"/>
        <w:jc w:val="left"/>
        <w:outlineLvl w:val="2"/>
        <w:rPr>
          <w:rFonts w:ascii="仿宋" w:eastAsia="仿宋"/>
          <w:b/>
          <w:sz w:val="32"/>
          <w:szCs w:val="32"/>
        </w:rPr>
      </w:pPr>
      <w:bookmarkStart w:id="49" w:name="_Toc15377223"/>
      <w:r>
        <w:rPr>
          <w:rFonts w:ascii="仿宋" w:eastAsia="仿宋" w:hint="eastAsia"/>
          <w:b/>
          <w:sz w:val="32"/>
          <w:szCs w:val="32"/>
        </w:rPr>
        <w:t>（二）政府采购支出情况</w:t>
      </w:r>
      <w:bookmarkEnd w:id="49"/>
    </w:p>
    <w:p>
      <w:pPr>
        <w:spacing w:line="600" w:lineRule="exact"/>
        <w:ind w:firstLineChars="200" w:firstLine="640"/>
        <w:rPr>
          <w:rFonts w:ascii="仿宋_GB2312" w:eastAsia="仿宋_GB2312"/>
          <w:sz w:val="32"/>
          <w:szCs w:val="32"/>
        </w:rPr>
      </w:pPr>
      <w:r>
        <w:rPr>
          <w:rFonts w:ascii="仿宋_GB2312" w:eastAsia="仿宋_GB2312"/>
          <w:sz w:val="32"/>
          <w:szCs w:val="32"/>
        </w:rPr>
        <w:t>2022</w:t>
      </w:r>
      <w:r>
        <w:rPr>
          <w:rFonts w:ascii="仿宋_GB2312" w:eastAsia="仿宋_GB2312" w:hint="eastAsia"/>
          <w:sz w:val="32"/>
          <w:szCs w:val="32"/>
        </w:rPr>
        <w:t>年，</w:t>
      </w:r>
      <w:r>
        <w:rPr>
          <w:rFonts w:ascii="仿宋_GB2312" w:eastAsia="仿宋_GB2312"/>
          <w:sz w:val="32"/>
          <w:szCs w:val="32"/>
        </w:rPr>
        <w:t>红原县刷经寺镇小学</w:t>
      </w:r>
      <w:r>
        <w:rPr>
          <w:rFonts w:ascii="仿宋_GB2312" w:eastAsia="仿宋_GB2312" w:hint="eastAsia"/>
          <w:sz w:val="32"/>
          <w:szCs w:val="32"/>
        </w:rPr>
        <w:t>政府采购支出总额</w:t>
      </w:r>
      <w:r>
        <w:rPr>
          <w:rFonts w:ascii="仿宋_GB2312" w:eastAsia="仿宋_GB2312"/>
          <w:sz w:val="32"/>
          <w:szCs w:val="32"/>
        </w:rPr>
        <w:t>0</w:t>
      </w:r>
      <w:r>
        <w:rPr>
          <w:rFonts w:ascii="仿宋_GB2312" w:eastAsia="仿宋_GB2312" w:hint="eastAsia"/>
          <w:sz w:val="32"/>
          <w:szCs w:val="32"/>
        </w:rPr>
        <w:t>万元，其中：政府采购货物支出</w:t>
      </w:r>
      <w:r>
        <w:rPr>
          <w:rFonts w:ascii="仿宋_GB2312" w:eastAsia="仿宋_GB2312"/>
          <w:sz w:val="32"/>
          <w:szCs w:val="32"/>
        </w:rPr>
        <w:t>0</w:t>
      </w:r>
      <w:r>
        <w:rPr>
          <w:rFonts w:ascii="仿宋_GB2312" w:eastAsia="仿宋_GB2312" w:hint="eastAsia"/>
          <w:sz w:val="32"/>
          <w:szCs w:val="32"/>
        </w:rPr>
        <w:t>万元、政府采购工程支出</w:t>
      </w:r>
      <w:r>
        <w:rPr>
          <w:rFonts w:ascii="仿宋_GB2312" w:eastAsia="仿宋_GB2312"/>
          <w:sz w:val="32"/>
          <w:szCs w:val="32"/>
        </w:rPr>
        <w:t>0</w:t>
      </w:r>
      <w:r>
        <w:rPr>
          <w:rFonts w:ascii="仿宋_GB2312" w:eastAsia="仿宋_GB2312" w:hint="eastAsia"/>
          <w:sz w:val="32"/>
          <w:szCs w:val="32"/>
        </w:rPr>
        <w:t>万元、政府采购服务支出</w:t>
      </w:r>
      <w:r>
        <w:rPr>
          <w:rFonts w:ascii="仿宋_GB2312" w:eastAsia="仿宋_GB2312"/>
          <w:sz w:val="32"/>
          <w:szCs w:val="32"/>
        </w:rPr>
        <w:t>0</w:t>
      </w:r>
      <w:r>
        <w:rPr>
          <w:rFonts w:ascii="仿宋_GB2312" w:eastAsia="仿宋_GB2312" w:hint="eastAsia"/>
          <w:sz w:val="32"/>
          <w:szCs w:val="32"/>
        </w:rPr>
        <w:t>万元。授予中小企业合同金额</w:t>
      </w:r>
      <w:r>
        <w:rPr>
          <w:rFonts w:ascii="仿宋_GB2312" w:eastAsia="仿宋_GB2312"/>
          <w:sz w:val="32"/>
          <w:szCs w:val="32"/>
        </w:rPr>
        <w:t>0</w:t>
      </w:r>
      <w:r>
        <w:rPr>
          <w:rFonts w:ascii="仿宋_GB2312" w:eastAsia="仿宋_GB2312" w:hint="eastAsia"/>
          <w:sz w:val="32"/>
          <w:szCs w:val="32"/>
        </w:rPr>
        <w:t>万元，占政府采购支出总额的</w:t>
      </w:r>
      <w:r>
        <w:rPr>
          <w:rFonts w:ascii="仿宋_GB2312" w:eastAsia="仿宋_GB2312"/>
          <w:sz w:val="32"/>
          <w:szCs w:val="32"/>
        </w:rPr>
        <w:t>0%</w:t>
      </w:r>
      <w:r>
        <w:rPr>
          <w:rFonts w:ascii="仿宋_GB2312" w:eastAsia="仿宋_GB2312" w:hint="eastAsia"/>
          <w:sz w:val="32"/>
          <w:szCs w:val="32"/>
        </w:rPr>
        <w:t>，其中：授予小微企业合同金额</w:t>
      </w:r>
      <w:r>
        <w:rPr>
          <w:rFonts w:ascii="仿宋_GB2312" w:eastAsia="仿宋_GB2312"/>
          <w:sz w:val="32"/>
          <w:szCs w:val="32"/>
        </w:rPr>
        <w:t>0</w:t>
      </w:r>
      <w:r>
        <w:rPr>
          <w:rFonts w:ascii="仿宋_GB2312" w:eastAsia="仿宋_GB2312" w:hint="eastAsia"/>
          <w:sz w:val="32"/>
          <w:szCs w:val="32"/>
        </w:rPr>
        <w:t>万元，占政府采购支出总额的</w:t>
      </w:r>
      <w:r>
        <w:rPr>
          <w:rFonts w:ascii="仿宋_GB2312" w:eastAsia="仿宋_GB2312"/>
          <w:sz w:val="32"/>
          <w:szCs w:val="32"/>
        </w:rPr>
        <w:t>0%</w:t>
      </w:r>
      <w:r>
        <w:rPr>
          <w:rFonts w:ascii="仿宋_GB2312" w:eastAsia="仿宋_GB2312" w:hint="eastAsia"/>
          <w:sz w:val="32"/>
          <w:szCs w:val="32"/>
        </w:rPr>
        <w:t>。</w:t>
      </w:r>
    </w:p>
    <w:p>
      <w:pPr>
        <w:autoSpaceDE w:val="0"/>
        <w:autoSpaceDN w:val="0"/>
        <w:adjustRightInd w:val="0"/>
        <w:spacing w:line="600" w:lineRule="exact"/>
        <w:ind w:firstLineChars="200" w:firstLine="640"/>
        <w:jc w:val="left"/>
        <w:outlineLvl w:val="2"/>
        <w:rPr>
          <w:rFonts w:ascii="仿宋" w:eastAsia="仿宋"/>
          <w:b/>
          <w:sz w:val="32"/>
          <w:szCs w:val="32"/>
        </w:rPr>
      </w:pPr>
      <w:bookmarkStart w:id="50" w:name="_Toc15377224"/>
      <w:r>
        <w:rPr>
          <w:rFonts w:ascii="仿宋" w:eastAsia="仿宋" w:hint="eastAsia"/>
          <w:b/>
          <w:sz w:val="32"/>
          <w:szCs w:val="32"/>
        </w:rPr>
        <w:t>（三）国有资产占有使用情况</w:t>
      </w:r>
      <w:bookmarkEnd w:id="50"/>
    </w:p>
    <w:p>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2022</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Pr>
          <w:rFonts w:ascii="仿宋_GB2312" w:eastAsia="仿宋_GB2312"/>
          <w:sz w:val="32"/>
          <w:szCs w:val="32"/>
        </w:rPr>
        <w:t>红原县刷经寺镇小学</w:t>
      </w:r>
      <w:r>
        <w:rPr>
          <w:rFonts w:ascii="仿宋_GB2312" w:eastAsia="仿宋_GB2312" w:hint="eastAsia"/>
          <w:sz w:val="32"/>
          <w:szCs w:val="32"/>
        </w:rPr>
        <w:t>共有车辆</w:t>
      </w:r>
      <w:r>
        <w:rPr>
          <w:rFonts w:ascii="仿宋_GB2312" w:eastAsia="仿宋_GB2312"/>
          <w:sz w:val="32"/>
          <w:szCs w:val="32"/>
        </w:rPr>
        <w:t>0</w:t>
      </w:r>
      <w:r>
        <w:rPr>
          <w:rFonts w:ascii="仿宋_GB2312" w:eastAsia="仿宋_GB2312" w:hint="eastAsia"/>
          <w:sz w:val="32"/>
          <w:szCs w:val="32"/>
        </w:rPr>
        <w:t>辆，其中：主要领导干部用车</w:t>
      </w:r>
      <w:r>
        <w:rPr>
          <w:rFonts w:ascii="仿宋_GB2312" w:eastAsia="仿宋_GB2312"/>
          <w:sz w:val="32"/>
          <w:szCs w:val="32"/>
        </w:rPr>
        <w:t>0</w:t>
      </w:r>
      <w:r>
        <w:rPr>
          <w:rFonts w:ascii="仿宋_GB2312" w:eastAsia="仿宋_GB2312" w:hint="eastAsia"/>
          <w:sz w:val="32"/>
          <w:szCs w:val="32"/>
        </w:rPr>
        <w:t>辆、机要通信用车</w:t>
      </w:r>
      <w:r>
        <w:rPr>
          <w:rFonts w:ascii="仿宋_GB2312" w:eastAsia="仿宋_GB2312"/>
          <w:sz w:val="32"/>
          <w:szCs w:val="32"/>
        </w:rPr>
        <w:t>0</w:t>
      </w:r>
      <w:r>
        <w:rPr>
          <w:rFonts w:ascii="仿宋_GB2312" w:eastAsia="仿宋_GB2312" w:hint="eastAsia"/>
          <w:sz w:val="32"/>
          <w:szCs w:val="32"/>
        </w:rPr>
        <w:t>辆、应急保障用车</w:t>
      </w:r>
      <w:r>
        <w:rPr>
          <w:rFonts w:ascii="仿宋_GB2312" w:eastAsia="仿宋_GB2312"/>
          <w:sz w:val="32"/>
          <w:szCs w:val="32"/>
        </w:rPr>
        <w:t>0</w:t>
      </w:r>
      <w:r>
        <w:rPr>
          <w:rFonts w:ascii="仿宋_GB2312" w:eastAsia="仿宋_GB2312" w:hint="eastAsia"/>
          <w:sz w:val="32"/>
          <w:szCs w:val="32"/>
        </w:rPr>
        <w:t>辆、其他用车</w:t>
      </w:r>
      <w:r>
        <w:rPr>
          <w:rFonts w:ascii="仿宋_GB2312" w:eastAsia="仿宋_GB2312"/>
          <w:sz w:val="32"/>
          <w:szCs w:val="32"/>
        </w:rPr>
        <w:t>0</w:t>
      </w:r>
      <w:r>
        <w:rPr>
          <w:rFonts w:ascii="仿宋_GB2312" w:eastAsia="仿宋_GB2312" w:hint="eastAsia"/>
          <w:sz w:val="32"/>
          <w:szCs w:val="32"/>
        </w:rPr>
        <w:t>辆</w:t>
      </w:r>
      <w:r>
        <w:rPr>
          <w:rFonts w:ascii="仿宋_GB2312" w:eastAsia="仿宋_GB2312"/>
          <w:sz w:val="32"/>
          <w:szCs w:val="32"/>
        </w:rPr>
        <w:t>，</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Pr>
          <w:rFonts w:ascii="仿宋_GB2312" w:eastAsia="仿宋_GB2312"/>
          <w:sz w:val="32"/>
          <w:szCs w:val="32"/>
        </w:rPr>
        <w:t>0</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Pr>
          <w:rFonts w:ascii="仿宋_GB2312" w:eastAsia="仿宋_GB2312"/>
          <w:sz w:val="32"/>
          <w:szCs w:val="32"/>
        </w:rPr>
        <w:t>0</w:t>
      </w:r>
      <w:r>
        <w:rPr>
          <w:rFonts w:ascii="仿宋_GB2312" w:eastAsia="仿宋_GB2312" w:hint="eastAsia"/>
          <w:sz w:val="32"/>
          <w:szCs w:val="32"/>
        </w:rPr>
        <w:t>台（套）。</w:t>
      </w:r>
    </w:p>
    <w:p>
      <w:pPr>
        <w:autoSpaceDE w:val="0"/>
        <w:autoSpaceDN w:val="0"/>
        <w:adjustRightInd w:val="0"/>
        <w:spacing w:line="600" w:lineRule="exact"/>
        <w:ind w:firstLineChars="200" w:firstLine="640"/>
        <w:jc w:val="left"/>
        <w:rPr>
          <w:rFonts w:ascii="仿宋" w:eastAsia="仿宋"/>
          <w:b/>
          <w:sz w:val="32"/>
          <w:szCs w:val="32"/>
        </w:rPr>
      </w:pPr>
    </w:p>
    <w:p>
      <w:pPr>
        <w:pStyle w:val="15"/>
        <w:spacing w:beforeLines="0" w:before="93"/>
        <w:rPr>
          <w:highlight w:val="yellow"/>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left="0" w:firstLineChars="150" w:firstLine="660"/>
        <w:jc w:val="center"/>
        <w:outlineLvl w:val="0"/>
        <w:rPr>
          <w:rStyle w:val="1Char"/>
          <w:rFonts w:ascii="黑体" w:eastAsia="黑体"/>
          <w:b w:val="0"/>
        </w:rPr>
      </w:pPr>
      <w:bookmarkStart w:id="51" w:name="_Toc15396613"/>
      <w:bookmarkStart w:id="52" w:name="_Toc15377225"/>
      <w:r>
        <w:rPr>
          <w:rFonts w:ascii="黑体" w:eastAsia="黑体" w:hint="eastAsia"/>
          <w:sz w:val="44"/>
          <w:szCs w:val="44"/>
        </w:rPr>
        <w:t>名</w:t>
      </w:r>
      <w:r>
        <w:rPr>
          <w:rStyle w:val="1Char"/>
          <w:rFonts w:ascii="黑体" w:eastAsia="黑体" w:hint="eastAsia"/>
          <w:b w:val="0"/>
        </w:rPr>
        <w:t>词解释</w:t>
      </w:r>
      <w:bookmarkEnd w:id="51"/>
      <w:bookmarkEnd w:id="52"/>
    </w:p>
    <w:p>
      <w:pPr>
        <w:spacing w:line="600" w:lineRule="exact"/>
        <w:jc w:val="left"/>
        <w:rPr>
          <w:rFonts w:ascii="宋体"/>
          <w:b/>
          <w:sz w:val="44"/>
          <w:szCs w:val="44"/>
        </w:rPr>
      </w:pPr>
    </w:p>
    <w:p>
      <w:pPr>
        <w:pStyle w:val="27"/>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pPr>
        <w:pStyle w:val="27"/>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事业收入：指事业单位开展专业业务活动及辅助活动取得的收入。如…（二级预算单位事业收入情况）等。</w:t>
      </w:r>
    </w:p>
    <w:p>
      <w:pPr>
        <w:pStyle w:val="27"/>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经营收入：指事业单位在专业业务活动及其辅助活动之外开展非独立核算经营活动取得的收入。如…（二级预算单位经营收入情况）等。</w:t>
      </w:r>
    </w:p>
    <w:p>
      <w:pPr>
        <w:pStyle w:val="27"/>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其他收入：指单位取得的除上述收入以外的各项收入。主要是…（收入类型）等。</w:t>
      </w:r>
      <w:r>
        <w:rPr>
          <w:rFonts w:ascii="仿宋_GB2312" w:eastAsia="仿宋_GB2312"/>
          <w:color w:val="auto"/>
          <w:sz w:val="32"/>
          <w:szCs w:val="32"/>
        </w:rPr>
        <w:t xml:space="preserve"> </w:t>
      </w:r>
    </w:p>
    <w:p>
      <w:pPr>
        <w:pStyle w:val="27"/>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7"/>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7"/>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结余分配：指事业单位按照会计制度规定缴纳的所得税、提取的专用结余以及转入非财政拨款结余的金额等。</w:t>
      </w:r>
    </w:p>
    <w:p>
      <w:pPr>
        <w:pStyle w:val="27"/>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Pr>
          <w:rFonts w:ascii="仿宋_GB2312" w:eastAsia="仿宋_GB2312" w:hint="eastAsia"/>
          <w:color w:val="auto"/>
          <w:sz w:val="32"/>
          <w:szCs w:val="32"/>
        </w:rPr>
        <w:t>、年末结转和结余：指单位按有关规定结转到下年或以后年度继续使用的资金。</w:t>
      </w:r>
    </w:p>
    <w:p>
      <w:pPr>
        <w:ind w:firstLineChars="200" w:firstLine="640"/>
        <w:rPr>
          <w:rFonts w:ascii="仿宋_GB2312" w:eastAsia="仿宋_GB2312"/>
          <w:color w:val="000000"/>
          <w:sz w:val="32"/>
          <w:szCs w:val="32"/>
        </w:rPr>
      </w:pPr>
      <w:bookmarkStart w:id="53" w:name="_Toc15377226"/>
      <w:r>
        <w:rPr>
          <w:rFonts w:ascii="仿宋_GB2312" w:eastAsia="仿宋_GB2312" w:hint="eastAsia"/>
          <w:color w:val="000000"/>
          <w:sz w:val="32"/>
          <w:szCs w:val="32"/>
        </w:rPr>
        <w:t>9.教育</w:t>
      </w:r>
      <w:r>
        <w:rPr>
          <w:rFonts w:ascii="仿宋_GB2312" w:eastAsia="仿宋_GB2312"/>
          <w:color w:val="000000"/>
          <w:sz w:val="32"/>
          <w:szCs w:val="32"/>
        </w:rPr>
        <w:t>2050201：制学前教育收入；2050202</w:t>
      </w:r>
      <w:r>
        <w:rPr>
          <w:rFonts w:ascii="仿宋_GB2312" w:eastAsia="仿宋_GB2312" w:hint="eastAsia"/>
          <w:color w:val="000000"/>
          <w:sz w:val="32"/>
          <w:szCs w:val="32"/>
        </w:rPr>
        <w:t>：指小学教育收入；</w:t>
      </w:r>
      <w:r>
        <w:rPr>
          <w:rFonts w:ascii="仿宋_GB2312" w:eastAsia="仿宋_GB2312"/>
          <w:color w:val="000000"/>
          <w:sz w:val="32"/>
          <w:szCs w:val="32"/>
        </w:rPr>
        <w:t>2050299</w:t>
      </w:r>
      <w:r>
        <w:rPr>
          <w:rFonts w:ascii="仿宋_GB2312" w:eastAsia="仿宋_GB2312" w:hint="eastAsia"/>
          <w:color w:val="000000"/>
          <w:sz w:val="32"/>
          <w:szCs w:val="32"/>
        </w:rPr>
        <w:t>：指其他普通教育支出</w:t>
      </w:r>
      <w:r>
        <w:rPr>
          <w:rFonts w:ascii="仿宋_GB2312" w:eastAsia="仿宋_GB2312"/>
          <w:color w:val="000000"/>
          <w:sz w:val="32"/>
          <w:szCs w:val="32"/>
        </w:rPr>
        <w:t>；</w:t>
      </w:r>
    </w:p>
    <w:p>
      <w:pPr>
        <w:ind w:firstLineChars="200" w:firstLine="640"/>
        <w:rPr>
          <w:rFonts w:ascii="仿宋_GB2312" w:eastAsia="仿宋_GB2312"/>
          <w:color w:val="000000"/>
          <w:sz w:val="32"/>
          <w:szCs w:val="32"/>
        </w:rPr>
      </w:pPr>
      <w:r>
        <w:rPr>
          <w:rFonts w:ascii="仿宋_GB2312" w:eastAsia="仿宋_GB2312" w:hint="eastAsia"/>
          <w:color w:val="000000"/>
          <w:sz w:val="32"/>
          <w:szCs w:val="32"/>
        </w:rPr>
        <w:t>10</w:t>
      </w:r>
      <w:r>
        <w:rPr>
          <w:rFonts w:ascii="仿宋_GB2312" w:eastAsia="仿宋_GB2312"/>
          <w:color w:val="000000"/>
          <w:sz w:val="32"/>
          <w:szCs w:val="32"/>
        </w:rPr>
        <w:t>.</w:t>
      </w:r>
      <w:r>
        <w:rPr>
          <w:rFonts w:ascii="仿宋_GB2312" w:eastAsia="仿宋_GB2312" w:hint="eastAsia"/>
          <w:color w:val="000000"/>
          <w:sz w:val="32"/>
          <w:szCs w:val="32"/>
        </w:rPr>
        <w:t>社会保障和就业</w:t>
      </w:r>
      <w:r>
        <w:rPr>
          <w:rFonts w:ascii="仿宋_GB2312" w:eastAsia="仿宋_GB2312"/>
          <w:color w:val="000000"/>
          <w:sz w:val="32"/>
          <w:szCs w:val="32"/>
        </w:rPr>
        <w:t>2080505</w:t>
      </w:r>
      <w:r>
        <w:rPr>
          <w:rFonts w:ascii="仿宋_GB2312" w:eastAsia="仿宋_GB2312" w:hint="eastAsia"/>
          <w:color w:val="000000"/>
          <w:sz w:val="32"/>
          <w:szCs w:val="32"/>
        </w:rPr>
        <w:t>：</w:t>
      </w:r>
      <w:r>
        <w:rPr>
          <w:rFonts w:ascii="仿宋_GB2312" w:eastAsia="仿宋_GB2312"/>
          <w:color w:val="000000"/>
          <w:sz w:val="32"/>
          <w:szCs w:val="32"/>
        </w:rPr>
        <w:t xml:space="preserve"> </w:t>
      </w:r>
      <w:r>
        <w:rPr>
          <w:rFonts w:ascii="仿宋_GB2312" w:eastAsia="仿宋_GB2312" w:hint="eastAsia"/>
          <w:color w:val="000000"/>
          <w:sz w:val="32"/>
          <w:szCs w:val="32"/>
        </w:rPr>
        <w:t>指机关事业单位基本养老保险；</w:t>
      </w:r>
      <w:r>
        <w:rPr>
          <w:rFonts w:ascii="仿宋_GB2312" w:eastAsia="仿宋_GB2312"/>
          <w:color w:val="000000"/>
          <w:sz w:val="32"/>
          <w:szCs w:val="32"/>
        </w:rPr>
        <w:t>2080506</w:t>
      </w:r>
      <w:r>
        <w:rPr>
          <w:rFonts w:ascii="仿宋_GB2312" w:eastAsia="仿宋_GB2312" w:hint="eastAsia"/>
          <w:color w:val="000000"/>
          <w:sz w:val="32"/>
          <w:szCs w:val="32"/>
        </w:rPr>
        <w:t>：指机关事业单位职业年金缴费支出。</w:t>
      </w:r>
    </w:p>
    <w:p>
      <w:pPr>
        <w:ind w:firstLineChars="200" w:firstLine="640"/>
        <w:rPr>
          <w:rFonts w:ascii="仿宋_GB2312" w:eastAsia="仿宋_GB2312"/>
          <w:color w:val="000000"/>
          <w:sz w:val="32"/>
          <w:szCs w:val="32"/>
        </w:rPr>
      </w:pPr>
      <w:r>
        <w:rPr>
          <w:rFonts w:ascii="仿宋_GB2312" w:eastAsia="仿宋_GB2312" w:hint="eastAsia"/>
          <w:color w:val="000000"/>
          <w:sz w:val="32"/>
          <w:szCs w:val="32"/>
        </w:rPr>
        <w:t>11</w:t>
      </w:r>
      <w:r>
        <w:rPr>
          <w:rFonts w:ascii="仿宋_GB2312" w:eastAsia="仿宋_GB2312"/>
          <w:color w:val="000000"/>
          <w:sz w:val="32"/>
          <w:szCs w:val="32"/>
        </w:rPr>
        <w:t>.</w:t>
      </w:r>
      <w:r>
        <w:rPr>
          <w:rFonts w:ascii="仿宋_GB2312" w:eastAsia="仿宋_GB2312" w:hint="eastAsia"/>
          <w:color w:val="000000"/>
          <w:sz w:val="32"/>
          <w:szCs w:val="32"/>
        </w:rPr>
        <w:t>医疗卫生与计划生育</w:t>
      </w:r>
      <w:r>
        <w:rPr>
          <w:rFonts w:ascii="仿宋_GB2312" w:eastAsia="仿宋_GB2312"/>
          <w:color w:val="000000"/>
          <w:sz w:val="32"/>
          <w:szCs w:val="32"/>
        </w:rPr>
        <w:t>2101102</w:t>
      </w:r>
      <w:r>
        <w:rPr>
          <w:rFonts w:ascii="仿宋_GB2312" w:eastAsia="仿宋_GB2312" w:hint="eastAsia"/>
          <w:color w:val="000000"/>
          <w:sz w:val="32"/>
          <w:szCs w:val="32"/>
        </w:rPr>
        <w:t>：指事业单位医疗；</w:t>
      </w:r>
      <w:r>
        <w:rPr>
          <w:rFonts w:ascii="仿宋_GB2312" w:eastAsia="仿宋_GB2312"/>
          <w:color w:val="000000"/>
          <w:sz w:val="32"/>
          <w:szCs w:val="32"/>
        </w:rPr>
        <w:t>2101199;</w:t>
      </w:r>
      <w:r>
        <w:rPr>
          <w:rFonts w:ascii="仿宋_GB2312" w:eastAsia="仿宋_GB2312" w:hint="eastAsia"/>
          <w:color w:val="000000"/>
          <w:sz w:val="32"/>
          <w:szCs w:val="32"/>
        </w:rPr>
        <w:t>指其他行政事业单位医疗支出。</w:t>
      </w:r>
    </w:p>
    <w:p>
      <w:pPr>
        <w:ind w:firstLineChars="200" w:firstLine="640"/>
        <w:rPr>
          <w:rFonts w:ascii="仿宋_GB2312" w:eastAsia="仿宋_GB2312"/>
          <w:color w:val="000000"/>
          <w:sz w:val="32"/>
          <w:szCs w:val="32"/>
        </w:rPr>
      </w:pPr>
      <w:r>
        <w:rPr>
          <w:rFonts w:ascii="仿宋_GB2312" w:eastAsia="仿宋_GB2312" w:hint="eastAsia"/>
          <w:color w:val="000000"/>
          <w:sz w:val="32"/>
          <w:szCs w:val="32"/>
        </w:rPr>
        <w:t>12</w:t>
      </w:r>
      <w:r>
        <w:rPr>
          <w:rFonts w:ascii="仿宋_GB2312" w:eastAsia="仿宋_GB2312"/>
          <w:color w:val="000000"/>
          <w:sz w:val="32"/>
          <w:szCs w:val="32"/>
        </w:rPr>
        <w:t>.</w:t>
      </w:r>
      <w:r>
        <w:rPr>
          <w:rFonts w:ascii="仿宋_GB2312" w:eastAsia="仿宋_GB2312" w:hint="eastAsia"/>
          <w:color w:val="000000"/>
          <w:sz w:val="32"/>
          <w:szCs w:val="32"/>
        </w:rPr>
        <w:t>住房保障</w:t>
      </w:r>
      <w:r>
        <w:rPr>
          <w:rFonts w:ascii="仿宋_GB2312" w:eastAsia="仿宋_GB2312"/>
          <w:color w:val="000000"/>
          <w:sz w:val="32"/>
          <w:szCs w:val="32"/>
        </w:rPr>
        <w:t>2210201</w:t>
      </w:r>
      <w:r>
        <w:rPr>
          <w:rFonts w:ascii="仿宋_GB2312" w:eastAsia="仿宋_GB2312" w:hint="eastAsia"/>
          <w:color w:val="000000"/>
          <w:sz w:val="32"/>
          <w:szCs w:val="32"/>
        </w:rPr>
        <w:t>：指住房公积金。</w:t>
      </w:r>
    </w:p>
    <w:p>
      <w:pPr>
        <w:ind w:firstLineChars="200" w:firstLine="640"/>
        <w:rPr>
          <w:rFonts w:ascii="仿宋_GB2312" w:eastAsia="仿宋_GB2312"/>
          <w:sz w:val="32"/>
          <w:szCs w:val="32"/>
        </w:rPr>
      </w:pPr>
      <w:r>
        <w:rPr>
          <w:rFonts w:ascii="仿宋_GB2312" w:eastAsia="仿宋_GB2312"/>
          <w:sz w:val="32"/>
          <w:szCs w:val="32"/>
        </w:rPr>
        <w:t>13.</w:t>
      </w:r>
      <w:r>
        <w:rPr>
          <w:rFonts w:ascii="仿宋_GB2312" w:eastAsia="仿宋_GB2312" w:hint="eastAsia"/>
          <w:sz w:val="32"/>
          <w:szCs w:val="32"/>
        </w:rPr>
        <w:t>基本支出：指为保障机构正常运转、完成日常工作任务而发生的人员支出和公用支出。</w:t>
      </w:r>
    </w:p>
    <w:p>
      <w:pPr>
        <w:ind w:firstLineChars="200" w:firstLine="640"/>
        <w:rPr>
          <w:rFonts w:ascii="仿宋_GB2312" w:eastAsia="仿宋_GB2312"/>
          <w:sz w:val="32"/>
          <w:szCs w:val="32"/>
        </w:rPr>
      </w:pPr>
      <w:r>
        <w:rPr>
          <w:rFonts w:ascii="仿宋_GB2312" w:eastAsia="仿宋_GB2312"/>
          <w:sz w:val="32"/>
          <w:szCs w:val="32"/>
        </w:rPr>
        <w:t>14.</w:t>
      </w:r>
      <w:r>
        <w:rPr>
          <w:rFonts w:ascii="仿宋_GB2312" w:eastAsia="仿宋_GB2312" w:hint="eastAsia"/>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Chars="200" w:firstLine="640"/>
        <w:rPr>
          <w:rFonts w:ascii="仿宋_GB2312" w:eastAsia="仿宋_GB2312"/>
          <w:sz w:val="32"/>
          <w:szCs w:val="32"/>
        </w:rPr>
      </w:pPr>
      <w:r>
        <w:rPr>
          <w:rFonts w:ascii="仿宋_GB2312" w:eastAsia="仿宋_GB2312"/>
          <w:sz w:val="32"/>
          <w:szCs w:val="32"/>
        </w:rPr>
        <w:t>15.</w:t>
      </w:r>
      <w:r>
        <w:rPr>
          <w:rFonts w:ascii="仿宋_GB2312" w:eastAsia="仿宋_GB2312" w:hint="eastAsia"/>
          <w:sz w:val="32"/>
          <w:szCs w:val="32"/>
        </w:rPr>
        <w:t>经营支出：指事业单位在专业业务活动及其辅助活动之外开展非独立核算经营活动发生的支出。</w:t>
      </w:r>
    </w:p>
    <w:p>
      <w:pPr>
        <w:pStyle w:val="27"/>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16.</w:t>
      </w:r>
      <w:r>
        <w:rPr>
          <w:rFonts w:ascii="仿宋_GB2312" w:eastAsia="仿宋_GB2312" w:hint="eastAsia"/>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17.</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黑体" w:eastAsia="黑体"/>
          <w:sz w:val="44"/>
          <w:szCs w:val="44"/>
        </w:rPr>
      </w:pPr>
      <w:r>
        <w:rPr>
          <w:rFonts w:ascii="宋体"/>
          <w:b/>
          <w:sz w:val="44"/>
          <w:szCs w:val="44"/>
        </w:rPr>
        <w:br w:type="page"/>
      </w:r>
      <w:bookmarkStart w:id="54" w:name="_Toc15396618"/>
    </w:p>
    <w:p>
      <w:pPr>
        <w:spacing w:line="600" w:lineRule="exact"/>
        <w:jc w:val="center"/>
        <w:outlineLvl w:val="0"/>
        <w:rPr>
          <w:rFonts w:ascii="仿宋" w:eastAsia="仿宋"/>
        </w:rPr>
      </w:pPr>
      <w:r>
        <w:rPr>
          <w:rFonts w:ascii="黑体" w:eastAsia="黑体" w:hint="eastAsia"/>
          <w:sz w:val="44"/>
          <w:szCs w:val="44"/>
        </w:rPr>
        <w:t>第</w:t>
      </w:r>
      <w:r>
        <w:rPr>
          <w:rStyle w:val="1Char"/>
          <w:rFonts w:ascii="黑体" w:eastAsia="黑体" w:hint="eastAsia"/>
          <w:b w:val="0"/>
        </w:rPr>
        <w:t>五部分 附表</w:t>
      </w:r>
      <w:bookmarkStart w:id="55" w:name="_Toc15396619"/>
      <w:bookmarkEnd w:id="53"/>
      <w:bookmarkEnd w:id="54"/>
    </w:p>
    <w:p>
      <w:pPr>
        <w:pStyle w:val="2"/>
        <w:rPr>
          <w:rFonts w:ascii="仿宋" w:eastAsia="仿宋"/>
        </w:rPr>
      </w:pPr>
      <w:r>
        <w:rPr>
          <w:rFonts w:ascii="仿宋" w:eastAsia="仿宋" w:hint="eastAsia"/>
          <w:b w:val="0"/>
        </w:rPr>
        <w:t>一、收</w:t>
      </w:r>
      <w:r>
        <w:rPr>
          <w:rStyle w:val="2Char"/>
          <w:rFonts w:ascii="仿宋" w:eastAsia="仿宋" w:hint="eastAsia"/>
          <w:b w:val="0"/>
          <w:bCs w:val="0"/>
        </w:rPr>
        <w:t>入支出决算总表</w:t>
      </w:r>
      <w:bookmarkEnd w:id="55"/>
    </w:p>
    <w:p>
      <w:pPr>
        <w:pStyle w:val="2"/>
        <w:rPr>
          <w:rFonts w:ascii="仿宋" w:eastAsia="仿宋"/>
        </w:rPr>
      </w:pPr>
      <w:bookmarkStart w:id="56" w:name="_Toc15396620"/>
      <w:r>
        <w:rPr>
          <w:rFonts w:ascii="仿宋" w:eastAsia="仿宋" w:hint="eastAsia"/>
          <w:b w:val="0"/>
        </w:rPr>
        <w:t>二、收</w:t>
      </w:r>
      <w:r>
        <w:rPr>
          <w:rStyle w:val="2Char"/>
          <w:rFonts w:ascii="仿宋" w:eastAsia="仿宋" w:hint="eastAsia"/>
          <w:b w:val="0"/>
          <w:bCs w:val="0"/>
        </w:rPr>
        <w:t>入决算表</w:t>
      </w:r>
      <w:bookmarkEnd w:id="56"/>
    </w:p>
    <w:p>
      <w:pPr>
        <w:pStyle w:val="2"/>
        <w:rPr>
          <w:rFonts w:ascii="仿宋" w:eastAsia="仿宋"/>
        </w:rPr>
      </w:pPr>
      <w:bookmarkStart w:id="57" w:name="_Toc15396621"/>
      <w:r>
        <w:rPr>
          <w:rStyle w:val="2Char"/>
          <w:rFonts w:ascii="仿宋" w:eastAsia="仿宋" w:hint="eastAsia"/>
          <w:b w:val="0"/>
          <w:bCs w:val="0"/>
        </w:rPr>
        <w:t>三、</w:t>
      </w:r>
      <w:r>
        <w:rPr>
          <w:rFonts w:ascii="仿宋" w:eastAsia="仿宋" w:hint="eastAsia"/>
          <w:b w:val="0"/>
        </w:rPr>
        <w:t>支</w:t>
      </w:r>
      <w:r>
        <w:rPr>
          <w:rStyle w:val="2Char"/>
          <w:rFonts w:ascii="仿宋" w:eastAsia="仿宋" w:hint="eastAsia"/>
          <w:b w:val="0"/>
          <w:bCs w:val="0"/>
        </w:rPr>
        <w:t>出决算表</w:t>
      </w:r>
      <w:bookmarkEnd w:id="57"/>
    </w:p>
    <w:p>
      <w:pPr>
        <w:pStyle w:val="2"/>
        <w:rPr>
          <w:rFonts w:ascii="仿宋" w:eastAsia="仿宋"/>
          <w:b w:val="0"/>
        </w:rPr>
      </w:pPr>
      <w:bookmarkStart w:id="58" w:name="_Toc15396622"/>
      <w:r>
        <w:rPr>
          <w:rStyle w:val="2Char"/>
          <w:rFonts w:ascii="仿宋" w:eastAsia="仿宋" w:hint="eastAsia"/>
          <w:b w:val="0"/>
          <w:bCs w:val="0"/>
        </w:rPr>
        <w:t>四、</w:t>
      </w:r>
      <w:r>
        <w:rPr>
          <w:rFonts w:ascii="仿宋" w:eastAsia="仿宋" w:hint="eastAsia"/>
          <w:b w:val="0"/>
        </w:rPr>
        <w:t>财</w:t>
      </w:r>
      <w:r>
        <w:rPr>
          <w:rStyle w:val="2Char"/>
          <w:rFonts w:ascii="仿宋" w:eastAsia="仿宋" w:hint="eastAsia"/>
          <w:b w:val="0"/>
          <w:bCs w:val="0"/>
        </w:rPr>
        <w:t>政拨款收入支出决算总表</w:t>
      </w:r>
      <w:bookmarkEnd w:id="58"/>
    </w:p>
    <w:p>
      <w:pPr>
        <w:pStyle w:val="2"/>
        <w:rPr>
          <w:rStyle w:val="2Char"/>
          <w:rFonts w:ascii="仿宋" w:eastAsia="仿宋"/>
          <w:b w:val="0"/>
          <w:bCs w:val="0"/>
        </w:rPr>
      </w:pPr>
      <w:bookmarkStart w:id="59" w:name="_Toc15396623"/>
      <w:r>
        <w:rPr>
          <w:rStyle w:val="2Char"/>
          <w:rFonts w:ascii="仿宋" w:eastAsia="仿宋" w:hint="eastAsia"/>
          <w:b w:val="0"/>
          <w:bCs w:val="0"/>
        </w:rPr>
        <w:t>五、</w:t>
      </w:r>
      <w:r>
        <w:rPr>
          <w:rFonts w:ascii="仿宋" w:eastAsia="仿宋" w:hint="eastAsia"/>
          <w:b w:val="0"/>
        </w:rPr>
        <w:t>财</w:t>
      </w:r>
      <w:r>
        <w:rPr>
          <w:rStyle w:val="2Char"/>
          <w:rFonts w:ascii="仿宋" w:eastAsia="仿宋" w:hint="eastAsia"/>
          <w:b w:val="0"/>
          <w:bCs w:val="0"/>
        </w:rPr>
        <w:t>政拨款支出决算明细表</w:t>
      </w:r>
      <w:bookmarkStart w:id="60" w:name="_Toc15396624"/>
      <w:bookmarkEnd w:id="59"/>
    </w:p>
    <w:p>
      <w:pPr>
        <w:pStyle w:val="2"/>
        <w:rPr>
          <w:rFonts w:ascii="仿宋" w:eastAsia="仿宋"/>
        </w:rPr>
      </w:pPr>
      <w:r>
        <w:rPr>
          <w:rStyle w:val="2Char"/>
          <w:rFonts w:ascii="仿宋" w:eastAsia="仿宋" w:hint="eastAsia"/>
          <w:b w:val="0"/>
          <w:bCs w:val="0"/>
        </w:rPr>
        <w:t>六、</w:t>
      </w:r>
      <w:r>
        <w:rPr>
          <w:rFonts w:ascii="仿宋" w:eastAsia="仿宋" w:hint="eastAsia"/>
          <w:b w:val="0"/>
        </w:rPr>
        <w:t>一</w:t>
      </w:r>
      <w:r>
        <w:rPr>
          <w:rStyle w:val="2Char"/>
          <w:rFonts w:ascii="仿宋" w:eastAsia="仿宋" w:hint="eastAsia"/>
          <w:b w:val="0"/>
          <w:bCs w:val="0"/>
        </w:rPr>
        <w:t>般公共预算财政拨款支出决算表</w:t>
      </w:r>
      <w:bookmarkEnd w:id="60"/>
    </w:p>
    <w:p>
      <w:pPr>
        <w:pStyle w:val="2"/>
        <w:rPr>
          <w:rFonts w:ascii="仿宋" w:eastAsia="仿宋"/>
        </w:rPr>
      </w:pPr>
      <w:bookmarkStart w:id="61" w:name="_Toc15396625"/>
      <w:r>
        <w:rPr>
          <w:rStyle w:val="2Char"/>
          <w:rFonts w:ascii="仿宋" w:eastAsia="仿宋" w:hint="eastAsia"/>
          <w:b w:val="0"/>
          <w:bCs w:val="0"/>
        </w:rPr>
        <w:t>七、</w:t>
      </w:r>
      <w:r>
        <w:rPr>
          <w:rFonts w:ascii="仿宋" w:eastAsia="仿宋" w:hint="eastAsia"/>
          <w:b w:val="0"/>
        </w:rPr>
        <w:t>一</w:t>
      </w:r>
      <w:r>
        <w:rPr>
          <w:rStyle w:val="2Char"/>
          <w:rFonts w:ascii="仿宋" w:eastAsia="仿宋" w:hint="eastAsia"/>
          <w:b w:val="0"/>
          <w:bCs w:val="0"/>
        </w:rPr>
        <w:t>般公共预算财政拨款支出决算明细表</w:t>
      </w:r>
      <w:bookmarkEnd w:id="61"/>
    </w:p>
    <w:p>
      <w:pPr>
        <w:pStyle w:val="2"/>
        <w:rPr>
          <w:rFonts w:ascii="仿宋" w:eastAsia="仿宋"/>
        </w:rPr>
      </w:pPr>
      <w:bookmarkStart w:id="62" w:name="_Toc15396626"/>
      <w:r>
        <w:rPr>
          <w:rStyle w:val="2Char"/>
          <w:rFonts w:ascii="仿宋" w:eastAsia="仿宋" w:hint="eastAsia"/>
          <w:b w:val="0"/>
          <w:bCs w:val="0"/>
        </w:rPr>
        <w:t>八、</w:t>
      </w:r>
      <w:r>
        <w:rPr>
          <w:rFonts w:ascii="仿宋" w:eastAsia="仿宋" w:hint="eastAsia"/>
          <w:b w:val="0"/>
        </w:rPr>
        <w:t>一</w:t>
      </w:r>
      <w:r>
        <w:rPr>
          <w:rStyle w:val="2Char"/>
          <w:rFonts w:ascii="仿宋" w:eastAsia="仿宋" w:hint="eastAsia"/>
          <w:b w:val="0"/>
          <w:bCs w:val="0"/>
        </w:rPr>
        <w:t>般公共预算财政拨款基本支出决算表</w:t>
      </w:r>
      <w:bookmarkEnd w:id="62"/>
    </w:p>
    <w:p>
      <w:pPr>
        <w:pStyle w:val="2"/>
        <w:rPr>
          <w:rFonts w:ascii="仿宋" w:eastAsia="仿宋"/>
        </w:rPr>
      </w:pPr>
      <w:bookmarkStart w:id="63" w:name="_Toc15396627"/>
      <w:r>
        <w:rPr>
          <w:rStyle w:val="2Char"/>
          <w:rFonts w:ascii="仿宋" w:eastAsia="仿宋" w:hint="eastAsia"/>
          <w:b w:val="0"/>
          <w:bCs w:val="0"/>
        </w:rPr>
        <w:t>九、</w:t>
      </w:r>
      <w:r>
        <w:rPr>
          <w:rFonts w:ascii="仿宋" w:eastAsia="仿宋" w:hint="eastAsia"/>
          <w:b w:val="0"/>
        </w:rPr>
        <w:t>一</w:t>
      </w:r>
      <w:r>
        <w:rPr>
          <w:rStyle w:val="2Char"/>
          <w:rFonts w:ascii="仿宋" w:eastAsia="仿宋" w:hint="eastAsia"/>
          <w:b w:val="0"/>
          <w:bCs w:val="0"/>
        </w:rPr>
        <w:t>般公共预算财政拨款项目支出决算表</w:t>
      </w:r>
      <w:bookmarkEnd w:id="63"/>
    </w:p>
    <w:p>
      <w:pPr>
        <w:pStyle w:val="2"/>
        <w:rPr>
          <w:rFonts w:ascii="仿宋" w:eastAsia="仿宋"/>
        </w:rPr>
      </w:pPr>
      <w:bookmarkStart w:id="64" w:name="_Toc15396628"/>
      <w:r>
        <w:rPr>
          <w:rStyle w:val="2Char"/>
          <w:rFonts w:ascii="仿宋" w:eastAsia="仿宋" w:hint="eastAsia"/>
          <w:b w:val="0"/>
          <w:bCs w:val="0"/>
        </w:rPr>
        <w:t>十、</w:t>
      </w:r>
      <w:r>
        <w:rPr>
          <w:rFonts w:ascii="仿宋" w:eastAsia="仿宋" w:hint="eastAsia"/>
          <w:b w:val="0"/>
        </w:rPr>
        <w:t>一</w:t>
      </w:r>
      <w:r>
        <w:rPr>
          <w:rStyle w:val="2Char"/>
          <w:rFonts w:ascii="仿宋" w:eastAsia="仿宋" w:hint="eastAsia"/>
          <w:b w:val="0"/>
          <w:bCs w:val="0"/>
        </w:rPr>
        <w:t>般公共预算财政拨款“三公”经费支出决算表</w:t>
      </w:r>
      <w:bookmarkEnd w:id="64"/>
    </w:p>
    <w:p>
      <w:pPr>
        <w:pStyle w:val="2"/>
        <w:rPr>
          <w:rFonts w:ascii="仿宋" w:eastAsia="仿宋"/>
        </w:rPr>
      </w:pPr>
      <w:bookmarkStart w:id="65" w:name="_Toc15396629"/>
      <w:r>
        <w:rPr>
          <w:rStyle w:val="2Char"/>
          <w:rFonts w:ascii="仿宋" w:eastAsia="仿宋" w:hint="eastAsia"/>
          <w:b w:val="0"/>
          <w:bCs w:val="0"/>
        </w:rPr>
        <w:t>十一、</w:t>
      </w:r>
      <w:r>
        <w:rPr>
          <w:rFonts w:ascii="仿宋" w:eastAsia="仿宋" w:hint="eastAsia"/>
          <w:b w:val="0"/>
        </w:rPr>
        <w:t>政</w:t>
      </w:r>
      <w:r>
        <w:rPr>
          <w:rStyle w:val="2Char"/>
          <w:rFonts w:ascii="仿宋" w:eastAsia="仿宋" w:hint="eastAsia"/>
          <w:b w:val="0"/>
          <w:bCs w:val="0"/>
        </w:rPr>
        <w:t>府性基金预算财政拨款收入支出决算表</w:t>
      </w:r>
      <w:bookmarkEnd w:id="65"/>
    </w:p>
    <w:p>
      <w:pPr>
        <w:pStyle w:val="2"/>
        <w:rPr>
          <w:rFonts w:ascii="仿宋" w:eastAsia="仿宋"/>
        </w:rPr>
      </w:pPr>
      <w:bookmarkStart w:id="66" w:name="_Toc15396630"/>
      <w:r>
        <w:rPr>
          <w:rStyle w:val="2Char"/>
          <w:rFonts w:ascii="仿宋" w:eastAsia="仿宋" w:hint="eastAsia"/>
          <w:b w:val="0"/>
          <w:bCs w:val="0"/>
        </w:rPr>
        <w:t>十二、</w:t>
      </w:r>
      <w:r>
        <w:rPr>
          <w:rFonts w:ascii="仿宋" w:eastAsia="仿宋" w:hint="eastAsia"/>
          <w:b w:val="0"/>
        </w:rPr>
        <w:t>政</w:t>
      </w:r>
      <w:r>
        <w:rPr>
          <w:rStyle w:val="2Char"/>
          <w:rFonts w:ascii="仿宋" w:eastAsia="仿宋" w:hint="eastAsia"/>
          <w:b w:val="0"/>
          <w:bCs w:val="0"/>
        </w:rPr>
        <w:t>府性基金预算财政拨款“三公”经费支出决算表</w:t>
      </w:r>
      <w:bookmarkEnd w:id="66"/>
    </w:p>
    <w:p>
      <w:pPr>
        <w:pStyle w:val="2"/>
        <w:rPr>
          <w:rStyle w:val="2Char"/>
          <w:rFonts w:ascii="仿宋" w:eastAsia="仿宋"/>
          <w:b w:val="0"/>
          <w:bCs w:val="0"/>
        </w:rPr>
      </w:pPr>
      <w:bookmarkStart w:id="67" w:name="_Toc15396631"/>
      <w:r>
        <w:rPr>
          <w:rStyle w:val="2Char"/>
          <w:rFonts w:ascii="仿宋" w:eastAsia="仿宋" w:hint="eastAsia"/>
          <w:b w:val="0"/>
          <w:bCs w:val="0"/>
        </w:rPr>
        <w:t>十三、</w:t>
      </w:r>
      <w:r>
        <w:rPr>
          <w:rFonts w:ascii="仿宋" w:eastAsia="仿宋" w:hint="eastAsia"/>
          <w:b w:val="0"/>
        </w:rPr>
        <w:t>国</w:t>
      </w:r>
      <w:r>
        <w:rPr>
          <w:rStyle w:val="2Char"/>
          <w:rFonts w:ascii="仿宋" w:eastAsia="仿宋" w:hint="eastAsia"/>
          <w:b w:val="0"/>
          <w:bCs w:val="0"/>
        </w:rPr>
        <w:t>有资本经营预算财政拨款收入支出决算表</w:t>
      </w:r>
      <w:bookmarkEnd w:id="67"/>
    </w:p>
    <w:p>
      <w:pPr>
        <w:rPr>
          <w:rFonts w:eastAsia="仿宋"/>
        </w:rPr>
      </w:pPr>
      <w:r>
        <w:rPr>
          <w:rStyle w:val="2Char"/>
          <w:rFonts w:ascii="仿宋" w:eastAsia="仿宋" w:hint="eastAsia"/>
          <w:b w:val="0"/>
          <w:bCs w:val="0"/>
        </w:rPr>
        <w:t>十四、国有资本经营预算财政拨款支出决算表</w:t>
      </w:r>
    </w:p>
    <w:sectPr>
      <w:headerReference w:type="default" r:id="rId2"/>
      <w:footerReference w:type="default" r:id="rId3"/>
      <w:pgSz w:w="11906" w:h="16838"/>
      <w:pgMar w:top="1440" w:right="1800" w:bottom="1440" w:left="1800"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微软雅黑"/>
    <w:panose1 w:val="00000000000000000000"/>
    <w:charset w:val="86"/>
    <w:family w:val="auto"/>
    <w:pitch w:val="variable"/>
    <w:sig w:usb0="00000000" w:usb1="00000000" w:usb2="00000000" w:usb3="00000000" w:csb0="00040000" w:csb1="00000000"/>
  </w:font>
  <w:font w:name="仿宋_GB2312">
    <w:altName w:val="仿宋"/>
    <w:panose1 w:val="00000000000000000000"/>
    <w:charset w:val="86"/>
    <w:family w:val="modern"/>
    <w:pitch w:val="variable"/>
    <w:sig w:usb0="00000000" w:usb1="00000000" w:usb2="00000000" w:usb3="00000000" w:csb0="00040000" w:csb1="00000000"/>
  </w:font>
  <w:font w:name="黑体">
    <w:panose1 w:val="02010609060101010101"/>
    <w:charset w:val="86"/>
    <w:family w:val="auto"/>
    <w:pitch w:val="variable"/>
    <w:sig w:usb0="800002BF" w:usb1="38CF7CFA" w:usb2="00000016" w:usb3="00000000" w:csb0="00040001" w:csb1="00000000"/>
  </w:font>
  <w:font w:name="Arial">
    <w:panose1 w:val="020B0604020202020204"/>
    <w:charset w:val="01"/>
    <w:family w:val="swiss"/>
    <w:pitch w:val="variable"/>
    <w:sig w:usb0="E0002AFF" w:usb1="C0007843" w:usb2="00000009" w:usb3="00000000" w:csb0="400001FF" w:csb1="FFFF0000"/>
  </w:font>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2000019F" w:csb1="00000000"/>
  </w:font>
  <w:font w:name="Calibri">
    <w:panose1 w:val="020F0502020204030204"/>
    <w:charset w:val="00"/>
    <w:family w:val="swiss"/>
    <w:pitch w:val="variable"/>
    <w:sig w:usb0="E00002FF" w:usb1="4000ACFF" w:usb2="00000001"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479019600"/>
    </w:sdtPr>
    <w:sdtContent>
      <w:p>
        <w:pPr>
          <w:pStyle w:val="18"/>
          <w:tabs>
            <w:tab w:val="center" w:pos="4153"/>
            <w:tab w:val="right" w:pos="8306"/>
          </w:tabs>
          <w:jc w:val="center"/>
        </w:pPr>
        <w:r>
          <w:fldChar w:fldCharType="begin"/>
        </w:r>
        <w:r>
          <w:instrText>PAGE   \* MERGEFORMAT</w:instrText>
        </w:r>
        <w:r>
          <w:fldChar w:fldCharType="separate"/>
        </w:r>
        <w:r>
          <w:rPr>
            <w:lang w:val="zh-CN"/>
          </w:rPr>
          <w:t>8</w:t>
        </w:r>
        <w:r>
          <w:fldChar w:fldCharType="end"/>
        </w:r>
      </w:p>
    </w:sdtContent>
  </w:sdt>
  <w:p>
    <w:pPr>
      <w:pStyle w:val="18"/>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0A3A7135"/>
    <w:multiLevelType w:val="multilevel"/>
    <w:tmpl w:val="0A3A7135"/>
    <w:lvl w:ilvl="0">
      <w:start w:val="1"/>
      <w:numFmt w:val="japaneseCounting"/>
      <w:lvlRestart w:val="0"/>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272550B"/>
    <w:multiLevelType w:val="multilevel"/>
    <w:tmpl w:val="1272550B"/>
    <w:lvl w:ilvl="0">
      <w:start w:val="1"/>
      <w:numFmt w:val="japaneseCounting"/>
      <w:lvlRestart w:val="0"/>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CF652CEC"/>
    <w:multiLevelType w:val="singleLevel"/>
    <w:tmpl w:val="CF652CEC"/>
    <w:lvl w:ilvl="0">
      <w:start w:val="9"/>
      <w:numFmt w:val="chineseCounting"/>
      <w:lvlRestart w:val="0"/>
      <w:suff w:val="nothing"/>
      <w:lvlText w:val="%1、"/>
      <w:lvlJc w:val="left"/>
      <w:pPr>
        <w:ind w:left="0" w:hanging="0"/>
      </w:pPr>
      <w:rPr>
        <w:rFonts w:hint="eastAsia"/>
      </w:rPr>
    </w:lvl>
  </w:abstractNum>
  <w:abstractNum w:abstractNumId="3">
    <w:nsid w:val="E2FA047D"/>
    <w:multiLevelType w:val="singleLevel"/>
    <w:tmpl w:val="E2FA047D"/>
    <w:lvl w:ilvl="0">
      <w:start w:val="3"/>
      <w:numFmt w:val="chineseCounting"/>
      <w:lvlRestart w:val="0"/>
      <w:suff w:val="space"/>
      <w:lvlText w:val="第%1部分"/>
      <w:lvlJc w:val="left"/>
      <w:pPr>
        <w:ind w:left="0" w:hanging="0"/>
      </w:pPr>
      <w:rPr>
        <w:rFonts w:ascii="黑体" w:hAnsi="黑体" w:eastAsia="黑体" w:cs="黑体" w:hint="eastAsia"/>
        <w:sz w:val="44"/>
        <w:szCs w:val="44"/>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hAnsi="Cambria"/>
      <w:b/>
      <w:bCs/>
      <w:sz w:val="32"/>
      <w:szCs w:val="32"/>
    </w:rPr>
  </w:style>
  <w:style w:type="character" w:customStyle="1" w:styleId="2Char">
    <w:name w:val="heading 2 Char"/>
    <w:basedOn w:val="10"/>
    <w:link w:val="2"/>
    <w:rPr>
      <w:rFonts w:ascii="Cambria" w:eastAsia="宋体" w:cs="Times New Roman"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pPr>
      <w:spacing w:beforeLines="30" w:before="30"/>
    </w:pPr>
    <w:rPr>
      <w:rFonts w:ascii="仿宋_GB2312" w:eastAsia="仿宋_GB2312"/>
      <w:kern w:val="0"/>
      <w:sz w:val="30"/>
    </w:rPr>
  </w:style>
  <w:style w:type="paragraph" w:styleId="16">
    <w:name w:val="toc 3"/>
    <w:basedOn w:val="0"/>
    <w:next w:val="0"/>
    <w:pPr>
      <w:tabs>
        <w:tab w:val="right" w:leader="dot" w:pos="8296"/>
      </w:tabs>
      <w:ind w:leftChars="400" w:left="400"/>
    </w:p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rFonts w:ascii="Calibri" w:hAnsi="Calibri"/>
      <w:kern w:val="0"/>
      <w:sz w:val="18"/>
      <w:szCs w:val="18"/>
    </w:rPr>
  </w:style>
  <w:style w:type="paragraph" w:styleId="19">
    <w:name w:val="header"/>
    <w:basedOn w:val="0"/>
    <w:pPr>
      <w:pBdr>
        <w:bottom w:val="single" w:sz="6" w:space="1" w:color="auto"/>
      </w:pBdr>
      <w:tabs>
        <w:tab w:val="center" w:pos="4153"/>
        <w:tab w:val="right" w:pos="8306"/>
      </w:tabs>
      <w:snapToGrid w:val="0"/>
      <w:jc w:val="center"/>
    </w:pPr>
    <w:rPr>
      <w:rFonts w:ascii="Calibri" w:hAnsi="Calibri"/>
      <w:kern w:val="0"/>
      <w:sz w:val="18"/>
      <w:szCs w:val="18"/>
    </w:rPr>
  </w:style>
  <w:style w:type="paragraph" w:styleId="20">
    <w:name w:val="toc 1"/>
    <w:basedOn w:val="0"/>
    <w:next w:val="0"/>
    <w:pPr>
      <w:tabs>
        <w:tab w:val="right" w:leader="dot" w:pos="8296"/>
      </w:tabs>
      <w:spacing w:before="93"/>
      <w:jc w:val="center"/>
    </w:pPr>
    <w:rPr>
      <w:rFonts w:ascii="仿宋" w:eastAsia="仿宋"/>
      <w:sz w:val="28"/>
      <w:szCs w:val="28"/>
    </w:rPr>
  </w:style>
  <w:style w:type="paragraph" w:styleId="21">
    <w:name w:val="toc 2"/>
    <w:basedOn w:val="0"/>
    <w:next w:val="0"/>
    <w:pPr>
      <w:tabs>
        <w:tab w:val="right" w:leader="dot" w:pos="8296"/>
      </w:tabs>
      <w:ind w:leftChars="200" w:left="200"/>
    </w:pPr>
  </w:style>
  <w:style w:type="character" w:styleId="22">
    <w:name w:val="Strong"/>
    <w:basedOn w:val="10"/>
    <w:rPr>
      <w:b/>
    </w:rPr>
  </w:style>
  <w:style w:type="character" w:styleId="23">
    <w:name w:val="Hyperlink"/>
    <w:basedOn w:val="10"/>
    <w:rPr>
      <w:color w:val="0000FF"/>
      <w:u w:val="single"/>
    </w:rPr>
  </w:style>
  <w:style w:type="character" w:customStyle="1" w:styleId="24">
    <w:name w:val="Header Char"/>
    <w:basedOn w:val="10"/>
    <w:rPr>
      <w:rFonts w:ascii="Times New Roman" w:hAnsi="Times New Roman"/>
      <w:sz w:val="18"/>
      <w:szCs w:val="18"/>
    </w:rPr>
  </w:style>
  <w:style w:type="character" w:customStyle="1" w:styleId="25">
    <w:name w:val="Footer Char"/>
    <w:basedOn w:val="10"/>
    <w:rPr>
      <w:rFonts w:ascii="Times New Roman" w:hAnsi="Times New Roman"/>
      <w:sz w:val="18"/>
      <w:szCs w:val="18"/>
    </w:rPr>
  </w:style>
  <w:style w:type="character" w:customStyle="1" w:styleId="26">
    <w:name w:val="Body Text Char"/>
    <w:basedOn w:val="10"/>
    <w:rPr>
      <w:rFonts w:ascii="Times New Roman" w:hAnsi="Times New Roman"/>
      <w:szCs w:val="24"/>
    </w:rPr>
  </w:style>
  <w:style w:type="paragraph" w:customStyle="1" w:styleId="27">
    <w:name w:val="Default"/>
    <w:pPr>
      <w:widowControl w:val="0"/>
      <w:autoSpaceDE w:val="0"/>
      <w:autoSpaceDN w:val="0"/>
      <w:adjustRightInd w:val="0"/>
    </w:pPr>
    <w:rPr>
      <w:rFonts w:ascii="仿宋" w:eastAsia="仿宋" w:cs="仿宋"/>
      <w:color w:val="000000"/>
      <w:sz w:val="24"/>
      <w:szCs w:val="24"/>
      <w:lang w:val="en-US" w:eastAsia="zh-CN" w:bidi="ar-SA"/>
    </w:rPr>
  </w:style>
  <w:style w:type="paragraph" w:styleId="28">
    <w:name w:val="List Paragraph"/>
    <w:basedOn w:val="0"/>
    <w:pPr>
      <w:ind w:firstLineChars="200" w:firstLine="200"/>
    </w:pPr>
  </w:style>
  <w:style w:type="paragraph" w:customStyle="1" w:styleId="29">
    <w:name w:val="TOC 标题1"/>
    <w:basedOn w:val="1"/>
    <w:next w:val="0"/>
    <w:pPr>
      <w:keepNext/>
      <w:keepLines/>
      <w:widowControl/>
      <w:spacing w:before="480" w:after="0" w:line="276" w:lineRule="auto"/>
      <w:jc w:val="left"/>
      <w:outlineLvl w:val="9"/>
    </w:pPr>
    <w:rPr>
      <w:rFonts w:ascii="Cambria" w:hAnsi="Cambria"/>
      <w:color w:val="376092"/>
      <w:kern w:val="0"/>
      <w:sz w:val="28"/>
      <w:szCs w:val="28"/>
    </w:rPr>
  </w:style>
  <w:style w:type="paragraph" w:customStyle="1" w:styleId="30">
    <w:name w:val="TOC 标题2"/>
    <w:basedOn w:val="1"/>
    <w:next w:val="0"/>
    <w:pPr>
      <w:keepNext/>
      <w:keepLines/>
      <w:widowControl/>
      <w:spacing w:before="480" w:after="0" w:line="276" w:lineRule="auto"/>
      <w:jc w:val="left"/>
      <w:outlineLvl w:val="9"/>
    </w:pPr>
    <w:rPr>
      <w:rFonts w:ascii="Cambria" w:hAnsi="Cambria"/>
      <w:color w:val="376092"/>
      <w:kern w:val="0"/>
      <w:sz w:val="28"/>
      <w:szCs w:val="28"/>
    </w:rPr>
  </w:style>
  <w:style w:type="character" w:customStyle="1" w:styleId="31">
    <w:name w:val="15"/>
    <w:basedOn w:val="10"/>
    <w:rPr>
      <w:rFonts w:ascii="Times New Roman" w:cs="Times New Roman" w:hAnsi="Times New Roman"/>
      <w:b/>
      <w:bCs/>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2.bmp"/><Relationship Id="rId5" Type="http://schemas.openxmlformats.org/officeDocument/2006/relationships/image" Target="media/5.bmp"/><Relationship Id="rId6" Type="http://schemas.openxmlformats.org/officeDocument/2006/relationships/image" Target="media/8.bmp"/><Relationship Id="rId7" Type="http://schemas.openxmlformats.org/officeDocument/2006/relationships/image" Target="media/11.bmp"/><Relationship Id="rId8" Type="http://schemas.openxmlformats.org/officeDocument/2006/relationships/image" Target="media/14.bmp"/><Relationship Id="rId9" Type="http://schemas.openxmlformats.org/officeDocument/2006/relationships/image" Target="media/17.bmp"/><Relationship Id="rId10" Type="http://schemas.openxmlformats.org/officeDocument/2006/relationships/styles" Target="styles.xml"/><Relationship Id="rId11" Type="http://schemas.openxmlformats.org/officeDocument/2006/relationships/numbering" Target="numbering.xml"/><Relationship Id="rId12" Type="http://schemas.openxmlformats.org/officeDocument/2006/relationships/fontTable" Target="fontTable.xml"/></Relationships>
</file>

<file path=docProps/app.xml><?xml version="1.0" encoding="utf-8"?>
<Properties xmlns="http://schemas.openxmlformats.org/officeDocument/2006/extended-properties">
  <Template>Normal.eit</Template>
  <TotalTime>428</TotalTime>
  <Application>Yozo_Office27021597764231179</Application>
  <Pages>14</Pages>
  <Words>3878</Words>
  <Characters>4379</Characters>
  <Lines>249</Lines>
  <Paragraphs>128</Paragraphs>
  <CharactersWithSpaces>4404</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曹颖</dc:creator>
  <cp:lastModifiedBy>Administrator</cp:lastModifiedBy>
  <cp:revision>46</cp:revision>
  <cp:lastPrinted>2022-08-06T02:23:00Z</cp:lastPrinted>
  <dcterms:created xsi:type="dcterms:W3CDTF">2022-12-07T08:25:00Z</dcterms:created>
  <dcterms:modified xsi:type="dcterms:W3CDTF">2023-11-01T03:23:11Z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2052-11.3.0.8775</vt:lpwstr>
  </property>
</Properties>
</file>