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s="方正小标宋简体"/>
          <w:color w:val="000000"/>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color w:val="000000"/>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77426"/>
      <w:bookmarkStart w:id="7" w:name="_Toc15396598"/>
      <w:bookmarkStart w:id="8" w:name="_Toc15396476"/>
      <w:bookmarkStart w:id="9" w:name="_Toc15378442"/>
      <w:bookmarkStart w:id="10" w:name="_Toc15377194"/>
      <w:bookmarkStart w:id="11" w:name="_Toc15306268"/>
      <w:bookmarkEnd w:id="0"/>
      <w:r>
        <w:rPr>
          <w:rFonts w:ascii="方正小标宋简体" w:eastAsia="方正小标宋简体" w:hint="eastAsia"/>
          <w:color w:val="000000"/>
          <w:sz w:val="72"/>
          <w:szCs w:val="72"/>
        </w:rPr>
        <w:t>红原县阿木</w:t>
      </w:r>
      <w:r>
        <w:rPr>
          <w:rFonts w:ascii="方正小标宋简体" w:eastAsia="方正小标宋简体"/>
          <w:color w:val="000000"/>
          <w:sz w:val="72"/>
          <w:szCs w:val="72"/>
        </w:rPr>
        <w:t>乡</w:t>
      </w:r>
      <w:r>
        <w:rPr>
          <w:rFonts w:ascii="方正小标宋简体" w:eastAsia="方正小标宋简体" w:hint="eastAsia"/>
          <w:color w:val="000000"/>
          <w:sz w:val="72"/>
          <w:szCs w:val="72"/>
        </w:rPr>
        <w:t>小学</w:t>
      </w:r>
    </w:p>
    <w:p>
      <w:pPr>
        <w:adjustRightInd w:val="0"/>
        <w:snapToGrid w:val="0"/>
        <w:spacing w:line="360" w:lineRule="auto"/>
        <w:jc w:val="center"/>
        <w:outlineLvl w:val="0"/>
        <w:rPr>
          <w:rFonts w:ascii="方正小标宋简体" w:eastAsia="方正小标宋简体" w:cs="方正小标宋简体"/>
          <w:color w:val="000000"/>
          <w:sz w:val="72"/>
          <w:szCs w:val="72"/>
        </w:rPr>
      </w:pPr>
      <w:r>
        <w:rPr>
          <w:rFonts w:ascii="方正小标宋简体" w:eastAsia="方正小标宋简体" w:cs="方正小标宋简体" w:hint="eastAsia"/>
          <w:color w:val="000000"/>
          <w:sz w:val="72"/>
          <w:szCs w:val="7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eastAsia="方正小标宋简体"/>
          <w:color w:val="000000"/>
          <w:sz w:val="52"/>
          <w:szCs w:val="52"/>
        </w:rPr>
      </w:pPr>
    </w:p>
    <w:p>
      <w:pPr>
        <w:pStyle w:val="15"/>
        <w:spacing w:beforeLines="0" w:before="93"/>
        <w:rPr>
          <w:color w:val="000000"/>
        </w:rPr>
      </w:pPr>
    </w:p>
    <w:p>
      <w:pPr>
        <w:pStyle w:val="15"/>
        <w:spacing w:beforeLines="0" w:before="93"/>
        <w:rPr>
          <w:color w:val="000000"/>
        </w:rPr>
      </w:pPr>
    </w:p>
    <w:p>
      <w:pPr>
        <w:pStyle w:val="15"/>
        <w:spacing w:beforeLines="0" w:before="93"/>
        <w:rPr>
          <w:color w:val="000000"/>
        </w:rPr>
      </w:pPr>
    </w:p>
    <w:p>
      <w:pPr>
        <w:pStyle w:val="15"/>
        <w:spacing w:beforeLines="0" w:before="93"/>
        <w:rPr>
          <w:color w:val="000000"/>
        </w:rPr>
      </w:pPr>
    </w:p>
    <w:p>
      <w:pPr>
        <w:pStyle w:val="15"/>
        <w:spacing w:beforeLines="0" w:before="93"/>
        <w:rPr>
          <w:color w:val="000000"/>
        </w:rPr>
      </w:pPr>
    </w:p>
    <w:p>
      <w:pPr>
        <w:pStyle w:val="15"/>
        <w:spacing w:beforeLines="0" w:before="93"/>
        <w:jc w:val="center"/>
        <w:rPr>
          <w:color w:val="000000"/>
        </w:rPr>
      </w:pPr>
      <w:bookmarkStart w:id="12" w:name="_Hlk113547609"/>
      <w:r>
        <w:rPr>
          <w:rFonts w:cs="仿宋_GB2312" w:hint="eastAsia"/>
          <w:color w:val="000000"/>
          <w:sz w:val="32"/>
          <w:szCs w:val="32"/>
        </w:rPr>
        <w:t>已经保密审查、内容审定，同意对外公开</w:t>
      </w:r>
      <w:bookmarkEnd w:id="12"/>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color w:val="000000"/>
          <w:sz w:val="28"/>
          <w:szCs w:val="28"/>
        </w:rPr>
      </w:pPr>
    </w:p>
    <w:p>
      <w:pPr>
        <w:pStyle w:val="20"/>
        <w:tabs>
          <w:tab w:val="right" w:leader="dot" w:pos="8296"/>
        </w:tabs>
        <w:rPr>
          <w:color w:val="000000"/>
        </w:rPr>
      </w:pPr>
      <w:r>
        <w:rPr>
          <w:rFonts w:hint="eastAsia"/>
          <w:color w:val="000000"/>
        </w:rPr>
        <w:t>公开时间：202</w:t>
      </w:r>
      <w:r>
        <w:rPr>
          <w:color w:val="000000"/>
        </w:rPr>
        <w:t>3</w:t>
      </w:r>
      <w:r>
        <w:rPr>
          <w:rFonts w:hint="eastAsia"/>
          <w:color w:val="000000"/>
        </w:rPr>
        <w:t>年</w:t>
      </w:r>
      <w:r>
        <w:rPr>
          <w:color w:val="000000"/>
        </w:rPr>
        <w:t>10</w:t>
      </w:r>
      <w:r>
        <w:rPr>
          <w:rFonts w:hint="eastAsia"/>
          <w:color w:val="000000"/>
        </w:rPr>
        <w:t>月</w:t>
      </w:r>
      <w:r>
        <w:rPr>
          <w:color w:val="000000"/>
        </w:rPr>
        <w:t>31</w:t>
      </w:r>
      <w:bookmarkStart w:id="13" w:name="_GoBack"/>
      <w:bookmarkEnd w:id="13"/>
      <w:r>
        <w:rPr>
          <w:rFonts w:hint="eastAsia"/>
          <w:color w:val="000000"/>
        </w:rPr>
        <w:t>日</w:t>
      </w:r>
    </w:p>
    <w:p>
      <w:pPr>
        <w:rPr>
          <w:color w:val="000000"/>
        </w:rPr>
      </w:pPr>
    </w:p>
    <w:p>
      <w:pPr>
        <w:pStyle w:val="20"/>
        <w:tabs>
          <w:tab w:val="right" w:leader="dot" w:pos="8296"/>
        </w:tabs>
        <w:adjustRightInd w:val="0"/>
        <w:snapToGrid w:val="0"/>
        <w:spacing w:before="0" w:line="440" w:lineRule="exact"/>
        <w:jc w:val="left"/>
        <w:rPr>
          <w:rFonts w:cs="Arial"/>
          <w:color w:val="000000"/>
          <w:sz w:val="24"/>
          <w:szCs w:val="24"/>
        </w:rPr>
      </w:pPr>
      <w:r>
        <w:rPr>
          <w:rFonts w:hint="eastAsia"/>
          <w:color w:val="000000"/>
          <w:sz w:val="24"/>
        </w:rPr>
        <w:t>第一部分</w:t>
      </w:r>
      <w:r>
        <w:rPr>
          <w:color w:val="000000"/>
          <w:sz w:val="24"/>
        </w:rPr>
        <w:t xml:space="preserve"> </w:t>
      </w:r>
      <w:r>
        <w:rPr>
          <w:rFonts w:hint="eastAsia"/>
          <w:color w:val="000000"/>
          <w:sz w:val="24"/>
        </w:rPr>
        <w:t>单位概况</w:t>
      </w:r>
    </w:p>
    <w:p>
      <w:pPr>
        <w:pStyle w:val="21"/>
        <w:tabs>
          <w:tab w:val="right" w:leader="dot" w:pos="8296"/>
        </w:tabs>
        <w:adjustRightInd w:val="0"/>
        <w:snapToGrid w:val="0"/>
        <w:spacing w:line="440" w:lineRule="exact"/>
        <w:jc w:val="left"/>
        <w:rPr>
          <w:color w:val="000000"/>
          <w:sz w:val="24"/>
        </w:rPr>
      </w:pPr>
      <w:r>
        <w:rPr>
          <w:rFonts w:hint="eastAsia"/>
          <w:color w:val="000000"/>
          <w:sz w:val="24"/>
        </w:rPr>
        <w:t>一、职能简介</w:t>
      </w:r>
    </w:p>
    <w:p>
      <w:pPr>
        <w:pStyle w:val="21"/>
        <w:tabs>
          <w:tab w:val="right" w:leader="dot" w:pos="8296"/>
        </w:tabs>
        <w:adjustRightInd w:val="0"/>
        <w:snapToGrid w:val="0"/>
        <w:spacing w:line="440" w:lineRule="exact"/>
        <w:jc w:val="left"/>
        <w:rPr>
          <w:rFonts w:ascii="宋体" w:cs="宋体"/>
          <w:color w:val="000000"/>
          <w:sz w:val="24"/>
        </w:rPr>
      </w:pPr>
      <w:r>
        <w:rPr>
          <w:rFonts w:ascii="宋体" w:cs="宋体" w:hint="eastAsia"/>
          <w:color w:val="000000"/>
          <w:sz w:val="24"/>
        </w:rPr>
        <w:t>二、2022年重点工作完成情况</w:t>
      </w:r>
    </w:p>
    <w:p>
      <w:pPr>
        <w:pStyle w:val="20"/>
        <w:tabs>
          <w:tab w:val="right" w:leader="dot" w:pos="8296"/>
        </w:tabs>
        <w:adjustRightInd w:val="0"/>
        <w:snapToGrid w:val="0"/>
        <w:spacing w:before="0" w:line="440" w:lineRule="exact"/>
        <w:jc w:val="left"/>
        <w:rPr>
          <w:color w:val="000000"/>
          <w:sz w:val="24"/>
          <w:szCs w:val="24"/>
        </w:rPr>
      </w:pPr>
      <w:r>
        <w:rPr>
          <w:rFonts w:hint="eastAsia"/>
          <w:color w:val="000000"/>
          <w:sz w:val="24"/>
        </w:rPr>
        <w:t>第二部分 2022年度单位决算情况说明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一、收入支出决算总体情况说明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二、收入决算情况说明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三、支出决算情况说明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四、财政拨款收入支出决算总体情况说明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五、一般公共预算财政拨款支出决算情况说明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六、一般公共预算财政拨款基本支出决算情况说明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七、“三公”经费财政拨款支出决算情况说明</w:t>
      </w:r>
    </w:p>
    <w:p>
      <w:pPr>
        <w:pStyle w:val="21"/>
        <w:tabs>
          <w:tab w:val="right" w:leader="dot" w:pos="8296"/>
        </w:tabs>
        <w:adjustRightInd w:val="0"/>
        <w:snapToGrid w:val="0"/>
        <w:spacing w:line="440" w:lineRule="exact"/>
        <w:jc w:val="left"/>
        <w:rPr>
          <w:rFonts w:ascii="仿宋" w:eastAsia="仿宋" w:cs="Arial"/>
          <w:color w:val="000000"/>
          <w:sz w:val="24"/>
        </w:rPr>
      </w:pPr>
      <w:r>
        <w:rPr>
          <w:rFonts w:hint="eastAsia"/>
          <w:color w:val="000000"/>
          <w:sz w:val="24"/>
        </w:rPr>
        <w:t>八、政府性基金预算支出决算情况说明</w:t>
      </w:r>
    </w:p>
    <w:p>
      <w:pPr>
        <w:pStyle w:val="21"/>
        <w:tabs>
          <w:tab w:val="right" w:leader="dot" w:pos="8296"/>
        </w:tabs>
        <w:adjustRightInd w:val="0"/>
        <w:snapToGrid w:val="0"/>
        <w:spacing w:line="440" w:lineRule="exact"/>
        <w:jc w:val="left"/>
        <w:rPr>
          <w:color w:val="000000"/>
          <w:sz w:val="24"/>
        </w:rPr>
      </w:pPr>
      <w:r>
        <w:rPr>
          <w:rFonts w:hint="eastAsia"/>
          <w:color w:val="000000"/>
          <w:sz w:val="24"/>
        </w:rPr>
        <w:t>九、国有资本经营预算支出决算情况说明</w:t>
      </w:r>
    </w:p>
    <w:p>
      <w:pPr>
        <w:pStyle w:val="21"/>
        <w:tabs>
          <w:tab w:val="right" w:leader="dot" w:pos="8296"/>
        </w:tabs>
        <w:adjustRightInd w:val="0"/>
        <w:snapToGrid w:val="0"/>
        <w:spacing w:line="440" w:lineRule="exact"/>
        <w:jc w:val="left"/>
        <w:rPr>
          <w:color w:val="000000"/>
          <w:sz w:val="24"/>
        </w:rPr>
      </w:pPr>
      <w:r>
        <w:rPr>
          <w:rFonts w:hint="eastAsia"/>
          <w:color w:val="000000"/>
          <w:sz w:val="24"/>
        </w:rPr>
        <w:t>十、其他重要事项的情况说明</w:t>
      </w:r>
    </w:p>
    <w:p>
      <w:pPr>
        <w:pStyle w:val="20"/>
        <w:tabs>
          <w:tab w:val="right" w:leader="dot" w:pos="8296"/>
        </w:tabs>
        <w:adjustRightInd w:val="0"/>
        <w:snapToGrid w:val="0"/>
        <w:spacing w:before="0" w:line="440" w:lineRule="exact"/>
        <w:jc w:val="left"/>
        <w:rPr>
          <w:rFonts w:cs="Arial"/>
          <w:color w:val="000000"/>
          <w:sz w:val="24"/>
          <w:szCs w:val="24"/>
        </w:rPr>
      </w:pPr>
      <w:r>
        <w:rPr>
          <w:rFonts w:hint="eastAsia"/>
          <w:color w:val="000000"/>
          <w:sz w:val="24"/>
        </w:rPr>
        <w:t>第三部分</w:t>
      </w:r>
      <w:r>
        <w:rPr>
          <w:color w:val="000000"/>
          <w:sz w:val="24"/>
        </w:rPr>
        <w:t xml:space="preserve"> </w:t>
      </w:r>
      <w:r>
        <w:rPr>
          <w:rFonts w:hint="eastAsia"/>
          <w:color w:val="000000"/>
          <w:sz w:val="24"/>
        </w:rPr>
        <w:t>名词解释</w:t>
      </w:r>
    </w:p>
    <w:p>
      <w:pPr>
        <w:pStyle w:val="20"/>
        <w:tabs>
          <w:tab w:val="right" w:leader="dot" w:pos="8296"/>
        </w:tabs>
        <w:adjustRightInd w:val="0"/>
        <w:snapToGrid w:val="0"/>
        <w:spacing w:before="0" w:line="440" w:lineRule="exact"/>
        <w:jc w:val="left"/>
        <w:rPr>
          <w:rFonts w:cs="Arial"/>
          <w:color w:val="000000"/>
          <w:sz w:val="24"/>
          <w:szCs w:val="24"/>
        </w:rPr>
      </w:pPr>
      <w:r>
        <w:rPr>
          <w:rFonts w:hint="eastAsia"/>
          <w:color w:val="000000"/>
          <w:sz w:val="24"/>
        </w:rPr>
        <w:t>第四部分</w:t>
      </w:r>
      <w:r>
        <w:rPr>
          <w:color w:val="000000"/>
          <w:sz w:val="24"/>
        </w:rPr>
        <w:t xml:space="preserve"> </w:t>
      </w:r>
      <w:r>
        <w:rPr>
          <w:rFonts w:hint="eastAsia"/>
          <w:color w:val="000000"/>
          <w:sz w:val="24"/>
        </w:rPr>
        <w:t>附件</w:t>
      </w:r>
    </w:p>
    <w:p>
      <w:pPr>
        <w:pStyle w:val="20"/>
        <w:tabs>
          <w:tab w:val="right" w:leader="dot" w:pos="8296"/>
        </w:tabs>
        <w:adjustRightInd w:val="0"/>
        <w:snapToGrid w:val="0"/>
        <w:spacing w:before="0" w:line="440" w:lineRule="exact"/>
        <w:jc w:val="left"/>
        <w:rPr>
          <w:rFonts w:cs="Arial"/>
          <w:color w:val="000000"/>
          <w:sz w:val="24"/>
          <w:szCs w:val="24"/>
        </w:rPr>
      </w:pPr>
      <w:r>
        <w:rPr>
          <w:rFonts w:hint="eastAsia"/>
          <w:color w:val="000000"/>
          <w:sz w:val="24"/>
        </w:rPr>
        <w:t>第五部分</w:t>
      </w:r>
      <w:r>
        <w:rPr>
          <w:color w:val="000000"/>
          <w:sz w:val="24"/>
        </w:rPr>
        <w:t xml:space="preserve"> </w:t>
      </w:r>
      <w:r>
        <w:rPr>
          <w:rFonts w:hint="eastAsia"/>
          <w:color w:val="000000"/>
          <w:sz w:val="24"/>
        </w:rPr>
        <w:t>附表</w:t>
      </w:r>
    </w:p>
    <w:p>
      <w:pPr>
        <w:pStyle w:val="21"/>
        <w:tabs>
          <w:tab w:val="right" w:leader="dot" w:pos="8296"/>
        </w:tabs>
        <w:adjustRightInd w:val="0"/>
        <w:snapToGrid w:val="0"/>
        <w:spacing w:line="440" w:lineRule="exact"/>
        <w:jc w:val="left"/>
        <w:rPr>
          <w:color w:val="000000"/>
          <w:sz w:val="24"/>
        </w:rPr>
      </w:pPr>
      <w:r>
        <w:rPr>
          <w:rFonts w:hint="eastAsia"/>
          <w:color w:val="000000"/>
          <w:sz w:val="24"/>
        </w:rPr>
        <w:t>一、收入支出决算总表</w:t>
      </w:r>
    </w:p>
    <w:p>
      <w:pPr>
        <w:pStyle w:val="21"/>
        <w:tabs>
          <w:tab w:val="right" w:leader="dot" w:pos="8296"/>
        </w:tabs>
        <w:adjustRightInd w:val="0"/>
        <w:snapToGrid w:val="0"/>
        <w:spacing w:line="440" w:lineRule="exact"/>
        <w:jc w:val="left"/>
        <w:rPr>
          <w:color w:val="000000"/>
          <w:sz w:val="24"/>
        </w:rPr>
      </w:pPr>
      <w:r>
        <w:rPr>
          <w:rFonts w:hint="eastAsia"/>
          <w:color w:val="000000"/>
          <w:sz w:val="24"/>
        </w:rPr>
        <w:t>二、收入决算表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三、支出决算表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四、财政拨款收入支出决算总表</w:t>
      </w:r>
    </w:p>
    <w:p>
      <w:pPr>
        <w:pStyle w:val="21"/>
        <w:tabs>
          <w:tab w:val="right" w:leader="dot" w:pos="8296"/>
        </w:tabs>
        <w:adjustRightInd w:val="0"/>
        <w:snapToGrid w:val="0"/>
        <w:spacing w:line="440" w:lineRule="exact"/>
        <w:jc w:val="left"/>
        <w:rPr>
          <w:color w:val="000000"/>
          <w:sz w:val="24"/>
        </w:rPr>
      </w:pPr>
      <w:r>
        <w:rPr>
          <w:rFonts w:hint="eastAsia"/>
          <w:color w:val="000000"/>
          <w:sz w:val="24"/>
        </w:rPr>
        <w:t>五、财政拨款支出决算明细表</w:t>
      </w:r>
    </w:p>
    <w:p>
      <w:pPr>
        <w:pStyle w:val="21"/>
        <w:tabs>
          <w:tab w:val="right" w:leader="dot" w:pos="8296"/>
        </w:tabs>
        <w:adjustRightInd w:val="0"/>
        <w:snapToGrid w:val="0"/>
        <w:spacing w:line="440" w:lineRule="exact"/>
        <w:jc w:val="left"/>
        <w:rPr>
          <w:color w:val="000000"/>
          <w:sz w:val="24"/>
        </w:rPr>
      </w:pPr>
      <w:r>
        <w:rPr>
          <w:rFonts w:hint="eastAsia"/>
          <w:color w:val="000000"/>
          <w:sz w:val="24"/>
        </w:rPr>
        <w:t>六、一般公共预算财政拨款支出决算表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七、一般公共预算财政拨款支出决算明细表</w:t>
      </w:r>
    </w:p>
    <w:p>
      <w:pPr>
        <w:pStyle w:val="21"/>
        <w:tabs>
          <w:tab w:val="right" w:leader="dot" w:pos="8296"/>
        </w:tabs>
        <w:adjustRightInd w:val="0"/>
        <w:snapToGrid w:val="0"/>
        <w:spacing w:line="440" w:lineRule="exact"/>
        <w:jc w:val="left"/>
        <w:rPr>
          <w:color w:val="000000"/>
          <w:sz w:val="24"/>
        </w:rPr>
      </w:pPr>
      <w:r>
        <w:rPr>
          <w:rFonts w:hint="eastAsia"/>
          <w:color w:val="000000"/>
          <w:sz w:val="24"/>
        </w:rPr>
        <w:t>八、一般公共预算财政拨款基本支出决算表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九、一般公共预算财政拨款项目支出决算表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十、一般公共预算财政拨款“三公”经费支出决算表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十一、政府性基金预算财政拨款收入支出决算表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十二、政府性基金预算财政拨款“三公”经费支出决算表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十三、国有资本经营预算财政拨款收入支出决算表</w:t>
      </w:r>
    </w:p>
    <w:p>
      <w:pPr>
        <w:pStyle w:val="21"/>
        <w:tabs>
          <w:tab w:val="right" w:leader="dot" w:pos="8296"/>
        </w:tabs>
        <w:adjustRightInd w:val="0"/>
        <w:snapToGrid w:val="0"/>
        <w:spacing w:line="440" w:lineRule="exact"/>
        <w:jc w:val="left"/>
        <w:rPr>
          <w:color w:val="000000"/>
          <w:sz w:val="24"/>
        </w:rPr>
      </w:pPr>
      <w:r>
        <w:rPr>
          <w:rFonts w:hint="eastAsia"/>
          <w:color w:val="000000"/>
          <w:sz w:val="24"/>
        </w:rPr>
        <w:t>十四、国有资本经营预算财政拨款支出决算表</w:t>
      </w:r>
    </w:p>
    <w:p>
      <w:pPr>
        <w:widowControl/>
        <w:adjustRightInd w:val="0"/>
        <w:snapToGrid w:val="0"/>
        <w:spacing w:line="440" w:lineRule="exact"/>
        <w:ind w:firstLineChars="550" w:firstLine="1320"/>
        <w:jc w:val="left"/>
        <w:rPr>
          <w:rFonts w:ascii="仿宋" w:eastAsia="仿宋"/>
          <w:color w:val="000000"/>
          <w:sz w:val="24"/>
        </w:rPr>
      </w:pPr>
      <w:r>
        <w:rPr>
          <w:rFonts w:ascii="仿宋" w:eastAsia="仿宋"/>
          <w:color w:val="000000"/>
          <w:sz w:val="24"/>
        </w:rPr>
        <w:t>(注：</w:t>
      </w:r>
      <w:r>
        <w:rPr>
          <w:rFonts w:ascii="仿宋" w:eastAsia="仿宋" w:hint="eastAsia"/>
          <w:color w:val="000000"/>
          <w:sz w:val="24"/>
        </w:rPr>
        <w:t>请单位根据实际注明页码</w:t>
      </w:r>
      <w:r>
        <w:rPr>
          <w:rFonts w:ascii="仿宋" w:eastAsia="仿宋"/>
          <w:color w:val="000000"/>
          <w:sz w:val="24"/>
        </w:rPr>
        <w:t>)</w:t>
      </w:r>
    </w:p>
    <w:p>
      <w:pPr>
        <w:widowControl/>
        <w:spacing w:line="440" w:lineRule="exact"/>
        <w:jc w:val="left"/>
        <w:rPr>
          <w:rFonts w:ascii="仿宋" w:eastAsia="仿宋"/>
          <w:bCs/>
          <w:color w:val="000000"/>
          <w:kern w:val="44"/>
          <w:sz w:val="24"/>
        </w:rPr>
      </w:pPr>
      <w:bookmarkStart w:id="14" w:name="_Toc15396599"/>
      <w:bookmarkStart w:id="15" w:name="_Toc15377196"/>
      <w:r>
        <w:rPr>
          <w:rFonts w:ascii="仿宋" w:eastAsia="仿宋"/>
          <w:b/>
          <w:color w:val="000000"/>
          <w:sz w:val="24"/>
        </w:rPr>
        <w:br w:type="page"/>
      </w:r>
    </w:p>
    <w:p>
      <w:pPr>
        <w:pStyle w:val="1"/>
        <w:jc w:val="center"/>
        <w:rPr>
          <w:rStyle w:val="1Char"/>
          <w:rFonts w:ascii="黑体" w:eastAsia="黑体"/>
          <w:b/>
          <w:bCs w:val="0"/>
          <w:color w:val="000000"/>
        </w:rPr>
      </w:pPr>
      <w:r>
        <w:rPr>
          <w:rStyle w:val="1Char"/>
          <w:rFonts w:ascii="黑体" w:eastAsia="黑体" w:hint="eastAsia"/>
          <w:b w:val="0"/>
          <w:bCs w:val="0"/>
          <w:color w:val="000000"/>
        </w:rPr>
        <w:t>第一部分 单位概况</w:t>
      </w:r>
      <w:bookmarkEnd w:id="14"/>
      <w:bookmarkEnd w:id="15"/>
    </w:p>
    <w:p>
      <w:pPr>
        <w:widowControl/>
        <w:jc w:val="left"/>
        <w:rPr>
          <w:rFonts w:ascii="黑体" w:eastAsia="黑体"/>
          <w:color w:val="000000"/>
          <w:sz w:val="32"/>
          <w:szCs w:val="32"/>
        </w:rPr>
      </w:pPr>
    </w:p>
    <w:p>
      <w:pPr>
        <w:pStyle w:val="2"/>
        <w:numPr>
          <w:ilvl w:val="0"/>
          <w:numId w:val="1"/>
        </w:numPr>
        <w:rPr>
          <w:rStyle w:val="2Char"/>
          <w:rFonts w:ascii="黑体" w:eastAsia="黑体" w:hint="eastAsia"/>
          <w:b w:val="0"/>
          <w:bCs w:val="0"/>
          <w:color w:val="000000"/>
        </w:rPr>
      </w:pPr>
      <w:bookmarkStart w:id="16" w:name="_Toc15377197"/>
      <w:bookmarkStart w:id="17" w:name="_Toc15396600"/>
      <w:r>
        <w:rPr>
          <w:rStyle w:val="2Char"/>
          <w:rFonts w:ascii="黑体" w:eastAsia="黑体" w:hint="eastAsia"/>
          <w:b w:val="0"/>
          <w:bCs w:val="0"/>
          <w:color w:val="000000"/>
        </w:rPr>
        <w:t>职能简介</w:t>
      </w:r>
    </w:p>
    <w:p>
      <w:pPr>
        <w:pStyle w:val="15"/>
        <w:adjustRightInd w:val="0"/>
        <w:snapToGrid w:val="0"/>
        <w:spacing w:beforeLines="0" w:before="93" w:line="560" w:lineRule="exact"/>
        <w:ind w:firstLineChars="200" w:firstLine="640"/>
        <w:rPr>
          <w:bCs/>
          <w:color w:val="000000"/>
          <w:sz w:val="32"/>
          <w:szCs w:val="32"/>
        </w:rPr>
      </w:pPr>
      <w:r>
        <w:rPr>
          <w:rFonts w:hint="eastAsia"/>
          <w:bCs/>
          <w:color w:val="000000"/>
          <w:sz w:val="32"/>
          <w:szCs w:val="32"/>
        </w:rPr>
        <w:t>小学义务教育的实施，促进基础教育发展，培养学生高尚的思想道德情操，丰富的科学文化知识，良好的身体素质，促进学生全面发展，业务范围是从事小学教育。</w:t>
      </w:r>
    </w:p>
    <w:p>
      <w:pPr>
        <w:rPr>
          <w:color w:val="000000"/>
        </w:rPr>
      </w:pPr>
    </w:p>
    <w:p>
      <w:pPr>
        <w:pStyle w:val="2"/>
        <w:rPr>
          <w:rFonts w:ascii="黑体" w:eastAsia="黑体" w:hint="eastAsia"/>
          <w:b w:val="0"/>
          <w:color w:val="000000"/>
        </w:rPr>
      </w:pPr>
      <w:r>
        <w:rPr>
          <w:rFonts w:ascii="黑体" w:eastAsia="黑体" w:hint="eastAsia"/>
          <w:b w:val="0"/>
          <w:color w:val="000000"/>
        </w:rPr>
        <w:t>二、2022年重点工作</w:t>
      </w:r>
      <w:bookmarkEnd w:id="16"/>
      <w:bookmarkEnd w:id="17"/>
      <w:r>
        <w:rPr>
          <w:rFonts w:ascii="黑体" w:eastAsia="黑体" w:hint="eastAsia"/>
          <w:b w:val="0"/>
          <w:color w:val="000000"/>
        </w:rPr>
        <w:t>完成情况</w:t>
      </w:r>
    </w:p>
    <w:p>
      <w:pPr>
        <w:pStyle w:val="15"/>
        <w:adjustRightInd w:val="0"/>
        <w:snapToGrid w:val="0"/>
        <w:spacing w:beforeLines="0" w:before="93" w:line="560" w:lineRule="exact"/>
        <w:ind w:firstLineChars="208" w:firstLine="666"/>
        <w:rPr>
          <w:rFonts w:ascii="仿宋" w:eastAsia="仿宋"/>
          <w:bCs/>
          <w:color w:val="000000"/>
          <w:sz w:val="32"/>
          <w:szCs w:val="32"/>
        </w:rPr>
      </w:pPr>
      <w:r>
        <w:rPr>
          <w:rFonts w:hint="eastAsia"/>
          <w:bCs/>
          <w:color w:val="000000"/>
          <w:sz w:val="32"/>
          <w:szCs w:val="32"/>
        </w:rPr>
        <w:t>我校今年根据财政资金的安排情况，加强了资金的管理，合理用于教育事业，对我校贫困学生实行帮扶。资金合理合法使用。</w:t>
      </w:r>
    </w:p>
    <w:p>
      <w:pPr>
        <w:rPr>
          <w:color w:val="000000"/>
        </w:rPr>
      </w:pPr>
    </w:p>
    <w:p>
      <w:pPr>
        <w:widowControl/>
        <w:jc w:val="left"/>
        <w:rPr>
          <w:rFonts w:ascii="仿宋" w:eastAsia="仿宋"/>
          <w:color w:val="000000"/>
          <w:kern w:val="0"/>
          <w:sz w:val="32"/>
          <w:szCs w:val="32"/>
        </w:rPr>
      </w:pPr>
    </w:p>
    <w:p>
      <w:pPr>
        <w:pStyle w:val="1"/>
        <w:ind w:right="440"/>
        <w:jc w:val="center"/>
        <w:rPr>
          <w:rStyle w:val="1Char"/>
          <w:rFonts w:ascii="黑体" w:eastAsia="黑体"/>
          <w:b w:val="0"/>
          <w:bCs/>
          <w:color w:val="000000"/>
        </w:rPr>
      </w:pPr>
      <w:bookmarkStart w:id="18" w:name="_Toc15377204"/>
      <w:bookmarkStart w:id="19" w:name="_Toc15396602"/>
      <w:r>
        <w:rPr>
          <w:rFonts w:ascii="黑体" w:eastAsia="黑体" w:hint="eastAsia"/>
          <w:b w:val="0"/>
          <w:color w:val="000000"/>
        </w:rPr>
        <w:t>第二部分 2022年度</w:t>
      </w:r>
      <w:r>
        <w:rPr>
          <w:rStyle w:val="1Char"/>
          <w:rFonts w:ascii="黑体" w:eastAsia="黑体" w:hint="eastAsia"/>
          <w:b w:val="0"/>
          <w:bCs/>
          <w:color w:val="000000"/>
        </w:rPr>
        <w:t>单位决算情况说明</w:t>
      </w:r>
      <w:bookmarkEnd w:id="18"/>
      <w:bookmarkEnd w:id="19"/>
    </w:p>
    <w:p>
      <w:pPr>
        <w:rPr>
          <w:color w:val="000000"/>
        </w:rPr>
      </w:pPr>
    </w:p>
    <w:p>
      <w:pPr>
        <w:pStyle w:val="28"/>
        <w:numPr>
          <w:ilvl w:val="0"/>
          <w:numId w:val="2"/>
        </w:numPr>
        <w:spacing w:line="600" w:lineRule="exact"/>
        <w:ind w:firstLineChars="0"/>
        <w:outlineLvl w:val="1"/>
        <w:rPr>
          <w:rStyle w:val="2Char"/>
          <w:rFonts w:ascii="黑体" w:eastAsia="黑体"/>
          <w:b w:val="0"/>
          <w:color w:val="000000"/>
        </w:rPr>
      </w:pPr>
      <w:bookmarkStart w:id="20" w:name="_Toc15377205"/>
      <w:bookmarkStart w:id="21" w:name="_Toc15396603"/>
      <w:r>
        <w:rPr>
          <w:rFonts w:ascii="黑体" w:eastAsia="黑体" w:hint="eastAsia"/>
          <w:color w:val="000000"/>
          <w:sz w:val="32"/>
          <w:szCs w:val="32"/>
        </w:rPr>
        <w:t>收</w:t>
      </w:r>
      <w:r>
        <w:rPr>
          <w:rStyle w:val="2Char"/>
          <w:rFonts w:ascii="黑体" w:eastAsia="黑体" w:hint="eastAsia"/>
          <w:b w:val="0"/>
          <w:color w:val="000000"/>
        </w:rPr>
        <w:t>入支出决算总体情况说明</w:t>
      </w:r>
      <w:bookmarkEnd w:id="20"/>
      <w:bookmarkEnd w:id="21"/>
    </w:p>
    <w:p>
      <w:pPr>
        <w:spacing w:line="600" w:lineRule="exact"/>
        <w:ind w:firstLineChars="200" w:firstLine="640"/>
        <w:rPr>
          <w:rFonts w:ascii="仿宋" w:eastAsia="仿宋" w:hint="eastAsia"/>
          <w:color w:val="000000"/>
          <w:sz w:val="32"/>
          <w:szCs w:val="32"/>
        </w:rPr>
      </w:pPr>
      <w:r>
        <w:rPr>
          <w:rFonts w:ascii="仿宋" w:eastAsia="仿宋" w:hint="eastAsia"/>
          <w:color w:val="000000"/>
          <w:sz w:val="32"/>
          <w:szCs w:val="32"/>
        </w:rPr>
        <w:t>2022年度收入总计</w:t>
      </w:r>
      <w:r>
        <w:rPr>
          <w:rFonts w:ascii="仿宋" w:eastAsia="仿宋"/>
          <w:color w:val="000000"/>
          <w:sz w:val="32"/>
          <w:szCs w:val="32"/>
        </w:rPr>
        <w:t>667.92</w:t>
      </w:r>
      <w:r>
        <w:rPr>
          <w:rFonts w:ascii="仿宋" w:eastAsia="仿宋" w:hint="eastAsia"/>
          <w:color w:val="000000"/>
          <w:sz w:val="32"/>
          <w:szCs w:val="32"/>
        </w:rPr>
        <w:t>万元、支出总计</w:t>
      </w:r>
      <w:r>
        <w:rPr>
          <w:rFonts w:ascii="仿宋" w:eastAsia="仿宋"/>
          <w:color w:val="000000"/>
          <w:sz w:val="32"/>
          <w:szCs w:val="32"/>
        </w:rPr>
        <w:t>669.17</w:t>
      </w:r>
      <w:r>
        <w:rPr>
          <w:rFonts w:ascii="仿宋" w:eastAsia="仿宋" w:hint="eastAsia"/>
          <w:color w:val="000000"/>
          <w:sz w:val="32"/>
          <w:szCs w:val="32"/>
        </w:rPr>
        <w:t>万元。与2021年相比，收入总计</w:t>
      </w:r>
      <w:r>
        <w:rPr>
          <w:rFonts w:ascii="仿宋" w:eastAsia="仿宋"/>
          <w:color w:val="000000"/>
          <w:sz w:val="32"/>
          <w:szCs w:val="32"/>
        </w:rPr>
        <w:t>减少56.9</w:t>
      </w:r>
      <w:r>
        <w:rPr>
          <w:rFonts w:ascii="仿宋" w:eastAsia="仿宋" w:hint="eastAsia"/>
          <w:color w:val="000000"/>
          <w:sz w:val="32"/>
          <w:szCs w:val="32"/>
        </w:rPr>
        <w:t>万元，</w:t>
      </w:r>
      <w:r>
        <w:rPr>
          <w:rFonts w:ascii="仿宋" w:eastAsia="仿宋"/>
          <w:color w:val="000000"/>
          <w:sz w:val="32"/>
          <w:szCs w:val="32"/>
        </w:rPr>
        <w:t>减少7.85</w:t>
      </w:r>
      <w:r>
        <w:rPr>
          <w:rFonts w:ascii="仿宋" w:eastAsia="仿宋" w:hint="eastAsia"/>
          <w:color w:val="000000"/>
          <w:sz w:val="32"/>
          <w:szCs w:val="32"/>
        </w:rPr>
        <w:t>%、支出总计</w:t>
      </w:r>
      <w:r>
        <w:rPr>
          <w:rFonts w:ascii="仿宋" w:eastAsia="仿宋"/>
          <w:color w:val="000000"/>
          <w:sz w:val="32"/>
          <w:szCs w:val="32"/>
        </w:rPr>
        <w:t>减少77.59</w:t>
      </w:r>
      <w:r>
        <w:rPr>
          <w:rFonts w:ascii="仿宋" w:eastAsia="仿宋" w:hint="eastAsia"/>
          <w:color w:val="000000"/>
          <w:sz w:val="32"/>
          <w:szCs w:val="32"/>
        </w:rPr>
        <w:t>万元，</w:t>
      </w:r>
      <w:r>
        <w:rPr>
          <w:rFonts w:ascii="仿宋" w:eastAsia="仿宋"/>
          <w:color w:val="000000"/>
          <w:sz w:val="32"/>
          <w:szCs w:val="32"/>
        </w:rPr>
        <w:t>减少10.39%</w:t>
      </w:r>
      <w:r>
        <w:rPr>
          <w:rFonts w:ascii="仿宋" w:eastAsia="仿宋" w:hint="eastAsia"/>
          <w:color w:val="000000"/>
          <w:sz w:val="32"/>
          <w:szCs w:val="32"/>
        </w:rPr>
        <w:t>。主要变动原因是</w:t>
      </w:r>
      <w:r>
        <w:rPr>
          <w:rFonts w:ascii="仿宋" w:eastAsia="仿宋"/>
          <w:color w:val="000000"/>
          <w:sz w:val="32"/>
          <w:szCs w:val="32"/>
        </w:rPr>
        <w:t>本年学校教职工及学生人数有所减少，人员经费收支及学校生均公用经费、寄宿制学生生活费等学生人头经费收支相应减少。</w:t>
      </w:r>
    </w:p>
    <w:p>
      <w:pPr>
        <w:pStyle w:val="15"/>
        <w:spacing w:beforeLines="0" w:before="93"/>
        <w:rPr>
          <w:color w:val="000000"/>
        </w:rPr>
      </w:pPr>
      <w:r>
        <w:rPr>
          <w:color w:val="000000"/>
        </w:rPr>
        <w:drawing>
          <wp:anchor distT="0" distB="0" distL="85723" distR="85723" simplePos="0" relativeHeight="19" behindDoc="0" locked="0" layoutInCell="1" hidden="0" allowOverlap="1">
            <wp:simplePos x="0" y="0"/>
            <wp:positionH relativeFrom="column">
              <wp:posOffset>-371468</wp:posOffset>
            </wp:positionH>
            <wp:positionV relativeFrom="paragraph">
              <wp:posOffset>255083</wp:posOffset>
            </wp:positionV>
            <wp:extent cx="6038321" cy="2743567"/>
            <wp:effectExtent l="0" t="0" r="39" b="28"/>
            <wp:wrapSquare wrapText="bothSides"/>
            <wp:docPr id="1" name="图片"/>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6038321" cy="2743567"/>
                    </a:xfrm>
                    <a:prstGeom prst="rect"/>
                    <a:noFill/>
                    <a:ln w="9525" cmpd="sng" cap="flat">
                      <a:noFill/>
                      <a:prstDash val="solid"/>
                      <a:miter/>
                    </a:ln>
                  </pic:spPr>
                </pic:pic>
              </a:graphicData>
            </a:graphic>
          </wp:anchor>
        </w:drawing>
      </w:r>
      <w:r>
        <w:rPr>
          <w:rFonts w:ascii="仿宋" w:eastAsia="仿宋" w:hint="eastAsia"/>
          <w:color w:val="000000"/>
          <w:sz w:val="32"/>
          <w:szCs w:val="32"/>
        </w:rPr>
        <w:t>（图</w:t>
      </w:r>
      <w:r>
        <w:rPr>
          <w:rFonts w:ascii="仿宋" w:eastAsia="仿宋"/>
          <w:color w:val="000000"/>
          <w:sz w:val="32"/>
          <w:szCs w:val="32"/>
        </w:rPr>
        <w:t>1</w:t>
      </w:r>
      <w:r>
        <w:rPr>
          <w:rFonts w:ascii="仿宋" w:eastAsia="仿宋" w:hint="eastAsia"/>
          <w:color w:val="000000"/>
          <w:sz w:val="32"/>
          <w:szCs w:val="32"/>
        </w:rPr>
        <w:t>：收、支决算总计变动情况图）（柱状图）</w:t>
      </w:r>
    </w:p>
    <w:p>
      <w:pPr>
        <w:pStyle w:val="28"/>
        <w:numPr>
          <w:ilvl w:val="0"/>
          <w:numId w:val="2"/>
        </w:numPr>
        <w:spacing w:line="600" w:lineRule="exact"/>
        <w:ind w:firstLineChars="0"/>
        <w:outlineLvl w:val="1"/>
        <w:rPr>
          <w:rStyle w:val="2Char"/>
          <w:rFonts w:ascii="黑体" w:eastAsia="黑体"/>
          <w:b w:val="0"/>
          <w:color w:val="000000"/>
        </w:rPr>
      </w:pPr>
      <w:bookmarkStart w:id="22" w:name="_Toc15396604"/>
      <w:bookmarkStart w:id="23" w:name="_Toc15377206"/>
      <w:r>
        <w:rPr>
          <w:rFonts w:ascii="黑体" w:eastAsia="黑体" w:hint="eastAsia"/>
          <w:color w:val="000000"/>
          <w:sz w:val="32"/>
          <w:szCs w:val="32"/>
        </w:rPr>
        <w:t>收</w:t>
      </w:r>
      <w:r>
        <w:rPr>
          <w:rStyle w:val="2Char"/>
          <w:rFonts w:ascii="黑体" w:eastAsia="黑体" w:hint="eastAsia"/>
          <w:b w:val="0"/>
          <w:color w:val="000000"/>
        </w:rPr>
        <w:t>入决算情况说明</w:t>
      </w:r>
      <w:bookmarkEnd w:id="22"/>
      <w:bookmarkEnd w:id="23"/>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年本年收入合计</w:t>
      </w:r>
      <w:r>
        <w:rPr>
          <w:rFonts w:ascii="仿宋" w:eastAsia="仿宋"/>
          <w:color w:val="000000"/>
          <w:sz w:val="32"/>
          <w:szCs w:val="32"/>
        </w:rPr>
        <w:t>667.92</w:t>
      </w:r>
      <w:r>
        <w:rPr>
          <w:rFonts w:ascii="仿宋" w:eastAsia="仿宋" w:hint="eastAsia"/>
          <w:color w:val="000000"/>
          <w:sz w:val="32"/>
          <w:szCs w:val="32"/>
        </w:rPr>
        <w:t>万元，其中：一般公共预算财政拨款收入</w:t>
      </w:r>
      <w:r>
        <w:rPr>
          <w:rFonts w:ascii="仿宋" w:eastAsia="仿宋"/>
          <w:color w:val="000000"/>
          <w:sz w:val="32"/>
          <w:szCs w:val="32"/>
        </w:rPr>
        <w:t>664.53</w:t>
      </w:r>
      <w:r>
        <w:rPr>
          <w:rFonts w:ascii="仿宋" w:eastAsia="仿宋" w:hint="eastAsia"/>
          <w:color w:val="000000"/>
          <w:sz w:val="32"/>
          <w:szCs w:val="32"/>
        </w:rPr>
        <w:t>万元，占</w:t>
      </w:r>
      <w:r>
        <w:rPr>
          <w:rFonts w:ascii="仿宋" w:eastAsia="仿宋"/>
          <w:color w:val="000000"/>
          <w:sz w:val="32"/>
          <w:szCs w:val="32"/>
        </w:rPr>
        <w:t>本年总收入99.31%</w:t>
      </w:r>
      <w:r>
        <w:rPr>
          <w:rFonts w:ascii="仿宋" w:eastAsia="仿宋" w:hint="eastAsia"/>
          <w:color w:val="000000"/>
          <w:sz w:val="32"/>
          <w:szCs w:val="32"/>
        </w:rPr>
        <w:t>；政府性基金预算财政拨款收入</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本年总收入</w:t>
      </w:r>
      <w:r>
        <w:rPr>
          <w:rFonts w:ascii="仿宋" w:eastAsia="仿宋" w:hint="eastAsia"/>
          <w:color w:val="000000"/>
          <w:sz w:val="32"/>
          <w:szCs w:val="32"/>
        </w:rPr>
        <w:t>0</w:t>
      </w:r>
      <w:r>
        <w:rPr>
          <w:rFonts w:ascii="仿宋" w:eastAsia="仿宋"/>
          <w:color w:val="000000"/>
          <w:sz w:val="32"/>
          <w:szCs w:val="32"/>
        </w:rPr>
        <w:t>%</w:t>
      </w:r>
      <w:r>
        <w:rPr>
          <w:rFonts w:ascii="仿宋" w:eastAsia="仿宋" w:hint="eastAsia"/>
          <w:color w:val="000000"/>
          <w:sz w:val="32"/>
          <w:szCs w:val="32"/>
        </w:rPr>
        <w:t>；其他收入</w:t>
      </w:r>
      <w:r>
        <w:rPr>
          <w:rFonts w:ascii="仿宋" w:eastAsia="仿宋"/>
          <w:color w:val="000000"/>
          <w:sz w:val="32"/>
          <w:szCs w:val="32"/>
        </w:rPr>
        <w:t>3.39</w:t>
      </w:r>
      <w:r>
        <w:rPr>
          <w:rFonts w:ascii="仿宋" w:eastAsia="仿宋" w:hint="eastAsia"/>
          <w:color w:val="000000"/>
          <w:sz w:val="32"/>
          <w:szCs w:val="32"/>
        </w:rPr>
        <w:t>万元，占</w:t>
      </w:r>
      <w:r>
        <w:rPr>
          <w:rFonts w:ascii="仿宋" w:eastAsia="仿宋"/>
          <w:color w:val="000000"/>
          <w:sz w:val="32"/>
          <w:szCs w:val="32"/>
        </w:rPr>
        <w:t>本年总收入0.51%</w:t>
      </w:r>
      <w:r>
        <w:rPr>
          <w:rFonts w:ascii="仿宋" w:eastAsia="仿宋" w:hint="eastAsia"/>
          <w:color w:val="000000"/>
          <w:sz w:val="32"/>
          <w:szCs w:val="32"/>
        </w:rPr>
        <w:t>。</w:t>
      </w:r>
    </w:p>
    <w:p>
      <w:pPr>
        <w:pStyle w:val="15"/>
        <w:rPr>
          <w:color w:val="000000"/>
        </w:rPr>
      </w:pPr>
      <w:r>
        <w:rPr>
          <w:color w:val="000000"/>
        </w:rPr>
        <w:drawing>
          <wp:anchor distT="0" distB="0" distL="85723" distR="85723" simplePos="0" relativeHeight="21" behindDoc="0" locked="0" layoutInCell="1" hidden="0" allowOverlap="1">
            <wp:simplePos x="0" y="0"/>
            <wp:positionH relativeFrom="column">
              <wp:posOffset>0</wp:posOffset>
            </wp:positionH>
            <wp:positionV relativeFrom="paragraph">
              <wp:posOffset>15402</wp:posOffset>
            </wp:positionV>
            <wp:extent cx="4829084" cy="2599452"/>
            <wp:effectExtent l="0" t="0" r="17" b="24"/>
            <wp:wrapSquare wrapText="bothSides"/>
            <wp:docPr id="4" name="图片"/>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4829084" cy="2599452"/>
                    </a:xfrm>
                    <a:prstGeom prst="rect"/>
                    <a:noFill/>
                    <a:ln w="9525" cmpd="sng" cap="flat">
                      <a:noFill/>
                      <a:prstDash val="solid"/>
                      <a:miter/>
                    </a:ln>
                  </pic:spPr>
                </pic:pic>
              </a:graphicData>
            </a:graphic>
          </wp:anchor>
        </w:drawing>
      </w:r>
    </w:p>
    <w:p>
      <w:pPr>
        <w:pStyle w:val="15"/>
        <w:rPr>
          <w:color w:val="000000"/>
        </w:rPr>
      </w:pPr>
    </w:p>
    <w:p>
      <w:pPr>
        <w:pStyle w:val="15"/>
        <w:rPr>
          <w:color w:val="000000"/>
        </w:rPr>
      </w:pPr>
    </w:p>
    <w:p>
      <w:pPr>
        <w:pStyle w:val="15"/>
        <w:rPr>
          <w:color w:val="000000"/>
        </w:rPr>
      </w:pPr>
    </w:p>
    <w:p>
      <w:pPr>
        <w:pStyle w:val="15"/>
        <w:rPr>
          <w:color w:val="000000"/>
        </w:rPr>
      </w:pPr>
    </w:p>
    <w:p>
      <w:pPr>
        <w:spacing w:line="600" w:lineRule="exact"/>
        <w:ind w:left="0"/>
        <w:outlineLvl w:val="1"/>
        <w:rPr>
          <w:color w:val="000000"/>
        </w:rPr>
      </w:pPr>
    </w:p>
    <w:p>
      <w:pPr>
        <w:spacing w:line="600" w:lineRule="exact"/>
        <w:ind w:left="0" w:firstLineChars="200" w:firstLine="640"/>
        <w:outlineLvl w:val="1"/>
        <w:rPr>
          <w:rFonts w:ascii="仿宋" w:eastAsia="仿宋"/>
          <w:color w:val="000000"/>
          <w:sz w:val="32"/>
          <w:szCs w:val="32"/>
        </w:rPr>
      </w:pPr>
      <w:r>
        <w:rPr>
          <w:rFonts w:ascii="仿宋" w:eastAsia="仿宋" w:hint="eastAsia"/>
          <w:color w:val="000000"/>
          <w:sz w:val="32"/>
          <w:szCs w:val="32"/>
        </w:rPr>
        <w:t>（图2：收入决算结构图）（饼状图）</w:t>
      </w:r>
    </w:p>
    <w:p>
      <w:pPr>
        <w:pStyle w:val="15"/>
        <w:rPr>
          <w:rFonts w:hint="eastAsia"/>
        </w:rPr>
      </w:pPr>
    </w:p>
    <w:p>
      <w:pPr>
        <w:pStyle w:val="28"/>
        <w:numPr>
          <w:ilvl w:val="0"/>
          <w:numId w:val="2"/>
        </w:numPr>
        <w:spacing w:line="600" w:lineRule="exact"/>
        <w:ind w:firstLineChars="0"/>
        <w:outlineLvl w:val="1"/>
        <w:rPr>
          <w:rStyle w:val="2Char"/>
          <w:rFonts w:ascii="黑体" w:eastAsia="黑体"/>
          <w:b w:val="0"/>
          <w:color w:val="000000"/>
        </w:rPr>
      </w:pPr>
      <w:bookmarkStart w:id="24" w:name="_Toc15396605"/>
      <w:bookmarkStart w:id="25" w:name="_Toc15377207"/>
      <w:r>
        <w:rPr>
          <w:rFonts w:ascii="黑体" w:eastAsia="黑体" w:hint="eastAsia"/>
          <w:color w:val="000000"/>
          <w:sz w:val="32"/>
          <w:szCs w:val="32"/>
        </w:rPr>
        <w:t>支</w:t>
      </w:r>
      <w:r>
        <w:rPr>
          <w:rStyle w:val="2Char"/>
          <w:rFonts w:ascii="黑体" w:eastAsia="黑体" w:hint="eastAsia"/>
          <w:b w:val="0"/>
          <w:color w:val="000000"/>
        </w:rPr>
        <w:t>出决算情况说明</w:t>
      </w:r>
      <w:bookmarkEnd w:id="24"/>
      <w:bookmarkEnd w:id="25"/>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年本年支出合计</w:t>
      </w:r>
      <w:r>
        <w:rPr>
          <w:rFonts w:ascii="仿宋" w:eastAsia="仿宋"/>
          <w:color w:val="000000"/>
          <w:sz w:val="32"/>
          <w:szCs w:val="32"/>
        </w:rPr>
        <w:t>669.17</w:t>
      </w:r>
      <w:r>
        <w:rPr>
          <w:rFonts w:ascii="仿宋" w:eastAsia="仿宋" w:hint="eastAsia"/>
          <w:color w:val="000000"/>
          <w:sz w:val="32"/>
          <w:szCs w:val="32"/>
        </w:rPr>
        <w:t>万元，其中：基本支出</w:t>
      </w:r>
      <w:r>
        <w:rPr>
          <w:rFonts w:ascii="仿宋" w:eastAsia="仿宋"/>
          <w:color w:val="000000"/>
          <w:sz w:val="32"/>
          <w:szCs w:val="32"/>
        </w:rPr>
        <w:t>603.71</w:t>
      </w:r>
      <w:r>
        <w:rPr>
          <w:rFonts w:ascii="仿宋" w:eastAsia="仿宋" w:hint="eastAsia"/>
          <w:color w:val="000000"/>
          <w:sz w:val="32"/>
          <w:szCs w:val="32"/>
        </w:rPr>
        <w:t>万元，占</w:t>
      </w:r>
      <w:r>
        <w:rPr>
          <w:rFonts w:ascii="仿宋" w:eastAsia="仿宋"/>
          <w:color w:val="000000"/>
          <w:sz w:val="32"/>
          <w:szCs w:val="32"/>
        </w:rPr>
        <w:t>90.22%</w:t>
      </w:r>
      <w:r>
        <w:rPr>
          <w:rFonts w:ascii="仿宋" w:eastAsia="仿宋" w:hint="eastAsia"/>
          <w:color w:val="000000"/>
          <w:sz w:val="32"/>
          <w:szCs w:val="32"/>
        </w:rPr>
        <w:t>；项目支出</w:t>
      </w:r>
      <w:r>
        <w:rPr>
          <w:rFonts w:ascii="仿宋" w:eastAsia="仿宋"/>
          <w:color w:val="000000"/>
          <w:sz w:val="32"/>
          <w:szCs w:val="32"/>
        </w:rPr>
        <w:t>65.46</w:t>
      </w:r>
      <w:r>
        <w:rPr>
          <w:rFonts w:ascii="仿宋" w:eastAsia="仿宋" w:hint="eastAsia"/>
          <w:color w:val="000000"/>
          <w:sz w:val="32"/>
          <w:szCs w:val="32"/>
        </w:rPr>
        <w:t>万元，占</w:t>
      </w:r>
      <w:r>
        <w:rPr>
          <w:rFonts w:ascii="仿宋" w:eastAsia="仿宋"/>
          <w:color w:val="000000"/>
          <w:sz w:val="32"/>
          <w:szCs w:val="32"/>
        </w:rPr>
        <w:t>9.78%</w:t>
      </w:r>
      <w:r>
        <w:rPr>
          <w:rFonts w:ascii="仿宋" w:eastAsia="仿宋" w:hint="eastAsia"/>
          <w:color w:val="000000"/>
          <w:sz w:val="32"/>
          <w:szCs w:val="32"/>
        </w:rPr>
        <w:t>。</w:t>
      </w:r>
    </w:p>
    <w:p>
      <w:pPr>
        <w:pStyle w:val="15"/>
        <w:rPr>
          <w:color w:val="000000"/>
        </w:rPr>
      </w:pPr>
      <w:r>
        <w:rPr>
          <w:color w:val="000000"/>
        </w:rPr>
        <w:drawing>
          <wp:anchor distT="0" distB="0" distL="85723" distR="85723" simplePos="0" relativeHeight="23" behindDoc="0" locked="0" layoutInCell="1" hidden="0" allowOverlap="1">
            <wp:simplePos x="0" y="0"/>
            <wp:positionH relativeFrom="column">
              <wp:posOffset>0</wp:posOffset>
            </wp:positionH>
            <wp:positionV relativeFrom="paragraph">
              <wp:posOffset>74839</wp:posOffset>
            </wp:positionV>
            <wp:extent cx="5774212" cy="2622171"/>
            <wp:effectExtent l="0" t="0" r="41" b="21"/>
            <wp:wrapSquare wrapText="bothSides"/>
            <wp:docPr id="7" name="图片"/>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5774212" cy="2622171"/>
                    </a:xfrm>
                    <a:prstGeom prst="rect"/>
                    <a:noFill/>
                    <a:ln w="9525" cmpd="sng" cap="flat">
                      <a:noFill/>
                      <a:prstDash val="solid"/>
                      <a:miter/>
                    </a:ln>
                  </pic:spPr>
                </pic:pic>
              </a:graphicData>
            </a:graphic>
          </wp:anchor>
        </w:drawing>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（图3：支出决算结构图）（饼状图）</w:t>
      </w:r>
      <w:bookmarkStart w:id="26" w:name="_Toc15377208"/>
      <w:bookmarkStart w:id="27" w:name="_Toc15396606"/>
    </w:p>
    <w:p>
      <w:pPr>
        <w:spacing w:line="600" w:lineRule="exact"/>
        <w:ind w:firstLineChars="200" w:firstLine="640"/>
        <w:outlineLvl w:val="1"/>
        <w:rPr>
          <w:rStyle w:val="2Char"/>
          <w:rFonts w:ascii="黑体" w:eastAsia="黑体"/>
          <w:b w:val="0"/>
          <w:color w:val="000000"/>
        </w:rPr>
      </w:pPr>
      <w:r>
        <w:rPr>
          <w:rFonts w:ascii="黑体" w:eastAsia="黑体" w:hint="eastAsia"/>
          <w:color w:val="000000"/>
          <w:sz w:val="32"/>
          <w:szCs w:val="32"/>
        </w:rPr>
        <w:t>四、财</w:t>
      </w:r>
      <w:r>
        <w:rPr>
          <w:rStyle w:val="2Char"/>
          <w:rFonts w:ascii="黑体" w:eastAsia="黑体" w:hint="eastAsia"/>
          <w:b w:val="0"/>
          <w:color w:val="000000"/>
        </w:rPr>
        <w:t>政拨款收入支出决算总体情况说明</w:t>
      </w:r>
      <w:bookmarkEnd w:id="26"/>
      <w:bookmarkEnd w:id="27"/>
    </w:p>
    <w:p>
      <w:pPr>
        <w:spacing w:line="600" w:lineRule="exact"/>
        <w:ind w:firstLine="640"/>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年财政拨款收入总计</w:t>
      </w:r>
      <w:r>
        <w:rPr>
          <w:rFonts w:ascii="仿宋" w:eastAsia="仿宋"/>
          <w:color w:val="000000"/>
          <w:sz w:val="32"/>
          <w:szCs w:val="32"/>
        </w:rPr>
        <w:t>664.53</w:t>
      </w:r>
      <w:r>
        <w:rPr>
          <w:rFonts w:ascii="仿宋" w:eastAsia="仿宋" w:hint="eastAsia"/>
          <w:color w:val="000000"/>
          <w:sz w:val="32"/>
          <w:szCs w:val="32"/>
        </w:rPr>
        <w:t>万元、支总计</w:t>
      </w:r>
      <w:r>
        <w:rPr>
          <w:rFonts w:ascii="仿宋" w:eastAsia="仿宋"/>
          <w:color w:val="000000"/>
          <w:sz w:val="32"/>
          <w:szCs w:val="32"/>
        </w:rPr>
        <w:t>664.53</w:t>
      </w:r>
      <w:r>
        <w:rPr>
          <w:rFonts w:ascii="仿宋" w:eastAsia="仿宋" w:hint="eastAsia"/>
          <w:color w:val="000000"/>
          <w:sz w:val="32"/>
          <w:szCs w:val="32"/>
        </w:rPr>
        <w:t>万元。与</w:t>
      </w:r>
      <w:r>
        <w:rPr>
          <w:rFonts w:ascii="仿宋" w:eastAsia="仿宋"/>
          <w:color w:val="000000"/>
          <w:sz w:val="32"/>
          <w:szCs w:val="32"/>
        </w:rPr>
        <w:t>2021</w:t>
      </w:r>
      <w:r>
        <w:rPr>
          <w:rFonts w:ascii="仿宋" w:eastAsia="仿宋" w:hint="eastAsia"/>
          <w:color w:val="000000"/>
          <w:sz w:val="32"/>
          <w:szCs w:val="32"/>
        </w:rPr>
        <w:t>年相比，财政拨款收入</w:t>
      </w:r>
      <w:r>
        <w:rPr>
          <w:rFonts w:ascii="仿宋" w:eastAsia="仿宋"/>
          <w:color w:val="000000"/>
          <w:sz w:val="32"/>
          <w:szCs w:val="32"/>
        </w:rPr>
        <w:t>减少32.90</w:t>
      </w:r>
      <w:r>
        <w:rPr>
          <w:rFonts w:ascii="仿宋" w:eastAsia="仿宋" w:hint="eastAsia"/>
          <w:color w:val="000000"/>
          <w:sz w:val="32"/>
          <w:szCs w:val="32"/>
        </w:rPr>
        <w:t>万元，</w:t>
      </w:r>
      <w:r>
        <w:rPr>
          <w:rFonts w:ascii="仿宋" w:eastAsia="仿宋"/>
          <w:color w:val="000000"/>
          <w:sz w:val="32"/>
          <w:szCs w:val="32"/>
        </w:rPr>
        <w:t>减少4.72</w:t>
      </w:r>
      <w:r>
        <w:rPr>
          <w:rFonts w:ascii="仿宋" w:eastAsia="仿宋" w:hint="eastAsia"/>
          <w:color w:val="000000"/>
          <w:sz w:val="32"/>
          <w:szCs w:val="32"/>
        </w:rPr>
        <w:t>%，财政拨款支出</w:t>
      </w:r>
      <w:r>
        <w:rPr>
          <w:rFonts w:ascii="仿宋" w:eastAsia="仿宋"/>
          <w:color w:val="000000"/>
          <w:sz w:val="32"/>
          <w:szCs w:val="32"/>
        </w:rPr>
        <w:t>减少32.90</w:t>
      </w:r>
      <w:r>
        <w:rPr>
          <w:rFonts w:ascii="仿宋" w:eastAsia="仿宋" w:hint="eastAsia"/>
          <w:color w:val="000000"/>
          <w:sz w:val="32"/>
          <w:szCs w:val="32"/>
        </w:rPr>
        <w:t>万元，</w:t>
      </w:r>
      <w:r>
        <w:rPr>
          <w:rFonts w:ascii="仿宋" w:eastAsia="仿宋"/>
          <w:color w:val="000000"/>
          <w:sz w:val="32"/>
          <w:szCs w:val="32"/>
        </w:rPr>
        <w:t>减少4.72%</w:t>
      </w:r>
      <w:r>
        <w:rPr>
          <w:rFonts w:ascii="仿宋" w:eastAsia="仿宋" w:hint="eastAsia"/>
          <w:color w:val="000000"/>
          <w:sz w:val="32"/>
          <w:szCs w:val="32"/>
        </w:rPr>
        <w:t>。主要变动原因是</w:t>
      </w:r>
      <w:r>
        <w:rPr>
          <w:rFonts w:ascii="仿宋" w:eastAsia="仿宋"/>
          <w:color w:val="000000"/>
          <w:sz w:val="32"/>
          <w:szCs w:val="32"/>
        </w:rPr>
        <w:t>学生人数及教职工人数减少，工资福利支出等人员经费相应减少，学校生均公用经费、寄宿制学生生活费等学生人头经费也相应减少，本年乡村少年宫经费由县教育局统一走政府采购程序，未下达到校，学校未列收入。</w:t>
      </w:r>
    </w:p>
    <w:p>
      <w:pPr>
        <w:spacing w:line="600" w:lineRule="exact"/>
        <w:ind w:firstLine="640"/>
        <w:rPr>
          <w:rFonts w:ascii="仿宋" w:eastAsia="仿宋"/>
          <w:b/>
          <w:color w:val="000000"/>
          <w:sz w:val="32"/>
          <w:szCs w:val="32"/>
        </w:rPr>
      </w:pPr>
    </w:p>
    <w:p>
      <w:pPr>
        <w:spacing w:line="600" w:lineRule="exact"/>
        <w:rPr>
          <w:rFonts w:ascii="仿宋" w:eastAsia="仿宋"/>
          <w:color w:val="000000"/>
          <w:sz w:val="32"/>
          <w:szCs w:val="32"/>
        </w:rPr>
      </w:pPr>
      <w:r>
        <w:rPr>
          <w:rFonts w:ascii="仿宋" w:eastAsia="仿宋"/>
          <w:color w:val="000000"/>
          <w:sz w:val="32"/>
          <w:szCs w:val="32"/>
        </w:rPr>
        <w:drawing>
          <wp:anchor distT="0" distB="0" distL="85723" distR="85723" simplePos="0" relativeHeight="25" behindDoc="0" locked="0" layoutInCell="1" hidden="0" allowOverlap="1">
            <wp:simplePos x="0" y="0"/>
            <wp:positionH relativeFrom="column">
              <wp:posOffset>123822</wp:posOffset>
            </wp:positionH>
            <wp:positionV relativeFrom="paragraph">
              <wp:posOffset>236038</wp:posOffset>
            </wp:positionV>
            <wp:extent cx="5105303" cy="2402332"/>
            <wp:effectExtent l="0" t="0" r="19" b="27"/>
            <wp:wrapSquare wrapText="bothSides"/>
            <wp:docPr id="10" name="图片"/>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5105303" cy="2402332"/>
                    </a:xfrm>
                    <a:prstGeom prst="rect"/>
                    <a:noFill/>
                    <a:ln w="9525" cmpd="sng" cap="flat">
                      <a:noFill/>
                      <a:prstDash val="solid"/>
                      <a:miter/>
                    </a:ln>
                  </pic:spPr>
                </pic:pic>
              </a:graphicData>
            </a:graphic>
          </wp:anchor>
        </w:drawing>
      </w:r>
      <w:r>
        <w:rPr>
          <w:rFonts w:ascii="仿宋" w:eastAsia="仿宋" w:hint="eastAsia"/>
          <w:color w:val="000000"/>
          <w:sz w:val="32"/>
          <w:szCs w:val="32"/>
        </w:rPr>
        <w:t>（图4：财政拨款收、支决算总计变动情况）（柱状图）</w:t>
      </w:r>
    </w:p>
    <w:p>
      <w:pPr>
        <w:spacing w:line="600" w:lineRule="exact"/>
        <w:ind w:left="0"/>
        <w:outlineLvl w:val="1"/>
        <w:rPr>
          <w:rStyle w:val="2Char"/>
          <w:rFonts w:ascii="黑体" w:eastAsia="黑体"/>
          <w:b w:val="0"/>
          <w:color w:val="000000"/>
        </w:rPr>
      </w:pPr>
      <w:bookmarkStart w:id="28" w:name="_Toc15396607"/>
      <w:bookmarkStart w:id="29" w:name="_Toc15377209"/>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color w:val="000000"/>
        </w:rPr>
        <w:t>般公共预算财政拨款支出决算情况说明</w:t>
      </w:r>
      <w:bookmarkEnd w:id="28"/>
      <w:bookmarkEnd w:id="29"/>
    </w:p>
    <w:p>
      <w:pPr>
        <w:spacing w:line="600" w:lineRule="exact"/>
        <w:ind w:firstLineChars="200" w:firstLine="640"/>
        <w:outlineLvl w:val="2"/>
        <w:rPr>
          <w:rFonts w:ascii="仿宋" w:eastAsia="仿宋"/>
          <w:b/>
          <w:color w:val="000000"/>
          <w:sz w:val="32"/>
          <w:szCs w:val="32"/>
        </w:rPr>
      </w:pPr>
      <w:bookmarkStart w:id="30" w:name="_Toc15377210"/>
      <w:r>
        <w:rPr>
          <w:rFonts w:ascii="仿宋" w:eastAsia="仿宋" w:hint="eastAsia"/>
          <w:b/>
          <w:color w:val="000000"/>
          <w:sz w:val="32"/>
          <w:szCs w:val="32"/>
        </w:rPr>
        <w:t>（一）一般公共预算财政拨款支出决算总体情况</w:t>
      </w:r>
      <w:bookmarkEnd w:id="30"/>
    </w:p>
    <w:p>
      <w:pPr>
        <w:spacing w:line="600" w:lineRule="exact"/>
        <w:ind w:firstLine="640"/>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年一般公共预算财政拨款支出</w:t>
      </w:r>
      <w:r>
        <w:rPr>
          <w:rFonts w:ascii="仿宋" w:eastAsia="仿宋"/>
          <w:color w:val="000000"/>
          <w:sz w:val="32"/>
          <w:szCs w:val="32"/>
        </w:rPr>
        <w:t>664.53</w:t>
      </w:r>
      <w:r>
        <w:rPr>
          <w:rFonts w:ascii="仿宋" w:eastAsia="仿宋" w:hint="eastAsia"/>
          <w:color w:val="000000"/>
          <w:sz w:val="32"/>
          <w:szCs w:val="32"/>
        </w:rPr>
        <w:t>万元，占本年支出合计的</w:t>
      </w:r>
      <w:r>
        <w:rPr>
          <w:rFonts w:ascii="仿宋" w:eastAsia="仿宋"/>
          <w:color w:val="000000"/>
          <w:sz w:val="32"/>
          <w:szCs w:val="32"/>
        </w:rPr>
        <w:t>99.31%</w:t>
      </w:r>
      <w:r>
        <w:rPr>
          <w:rFonts w:ascii="仿宋" w:eastAsia="仿宋" w:hint="eastAsia"/>
          <w:color w:val="000000"/>
          <w:sz w:val="32"/>
          <w:szCs w:val="32"/>
        </w:rPr>
        <w:t>。与</w:t>
      </w:r>
      <w:r>
        <w:rPr>
          <w:rFonts w:ascii="仿宋" w:eastAsia="仿宋"/>
          <w:color w:val="000000"/>
          <w:sz w:val="32"/>
          <w:szCs w:val="32"/>
        </w:rPr>
        <w:t>2021</w:t>
      </w:r>
      <w:r>
        <w:rPr>
          <w:rFonts w:ascii="仿宋" w:eastAsia="仿宋" w:hint="eastAsia"/>
          <w:color w:val="000000"/>
          <w:sz w:val="32"/>
          <w:szCs w:val="32"/>
        </w:rPr>
        <w:t>年相比，一般公共预算财政拨款支出</w:t>
      </w:r>
      <w:r>
        <w:rPr>
          <w:rFonts w:ascii="仿宋" w:eastAsia="仿宋"/>
          <w:color w:val="000000"/>
          <w:sz w:val="32"/>
          <w:szCs w:val="32"/>
        </w:rPr>
        <w:t>减少32.90</w:t>
      </w:r>
      <w:r>
        <w:rPr>
          <w:rFonts w:ascii="仿宋" w:eastAsia="仿宋" w:hint="eastAsia"/>
          <w:color w:val="000000"/>
          <w:sz w:val="32"/>
          <w:szCs w:val="32"/>
        </w:rPr>
        <w:t>万元，</w:t>
      </w:r>
      <w:r>
        <w:rPr>
          <w:rFonts w:ascii="仿宋" w:eastAsia="仿宋"/>
          <w:color w:val="000000"/>
          <w:sz w:val="32"/>
          <w:szCs w:val="32"/>
        </w:rPr>
        <w:t>减少4.72%</w:t>
      </w:r>
      <w:r>
        <w:rPr>
          <w:rFonts w:ascii="仿宋" w:eastAsia="仿宋" w:hint="eastAsia"/>
          <w:color w:val="000000"/>
          <w:sz w:val="32"/>
          <w:szCs w:val="32"/>
        </w:rPr>
        <w:t>。主要变动原因是</w:t>
      </w:r>
      <w:r>
        <w:rPr>
          <w:rFonts w:ascii="仿宋" w:eastAsia="仿宋"/>
          <w:color w:val="000000"/>
          <w:sz w:val="32"/>
          <w:szCs w:val="32"/>
        </w:rPr>
        <w:t>学生人数及教职工人数减少，工资福利支出等人员经费相应减少，学校生均公用经费、寄宿制学生生活费等人头经费也相应减少，本年乡村少年宫经费由县教育局统一走政府采购程序，未下达到校，学校未列支出。</w:t>
      </w:r>
    </w:p>
    <w:p>
      <w:pPr>
        <w:pStyle w:val="15"/>
        <w:rPr>
          <w:rFonts w:hint="eastAsia"/>
          <w:color w:val="000000"/>
        </w:rPr>
      </w:pPr>
      <w:r>
        <w:rPr>
          <w:color w:val="000000"/>
        </w:rPr>
        <w:drawing>
          <wp:inline distT="0" distB="0" distL="85723" distR="85723">
            <wp:extent cx="5248855" cy="2191542"/>
            <wp:effectExtent l="0" t="0" r="7" b="32"/>
            <wp:docPr id="13" name="图片"/>
            <wp:cNvGraphicFramePr>
              <a:graphicFrameLocks noChangeAspect="1"/>
            </wp:cNvGraphicFramePr>
            <a:graphic>
              <a:graphicData uri="http://schemas.openxmlformats.org/drawingml/2006/picture">
                <pic:pic>
                  <pic:nvPicPr>
                    <pic:cNvPr id="15" name="图片 15"/>
                    <pic:cNvPicPr/>
                  </pic:nvPicPr>
                  <pic:blipFill>
                    <a:blip r:embed="rId8"/>
                    <a:stretch>
                      <a:fillRect/>
                    </a:stretch>
                  </pic:blipFill>
                  <pic:spPr>
                    <a:xfrm rot="0">
                      <a:off x="0" y="0"/>
                      <a:ext cx="5248855" cy="2191542"/>
                    </a:xfrm>
                    <a:prstGeom prst="rect"/>
                    <a:noFill/>
                    <a:ln w="9525" cmpd="sng" cap="flat">
                      <a:noFill/>
                      <a:prstDash val="solid"/>
                      <a:miter/>
                    </a:ln>
                  </pic:spPr>
                </pic:pic>
              </a:graphicData>
            </a:graphic>
          </wp:inline>
        </w:drawing>
      </w:r>
    </w:p>
    <w:p>
      <w:pPr>
        <w:spacing w:line="600" w:lineRule="exact"/>
        <w:ind w:left="0"/>
        <w:rPr>
          <w:rFonts w:ascii="仿宋" w:eastAsia="仿宋"/>
          <w:color w:val="000000"/>
          <w:sz w:val="32"/>
          <w:szCs w:val="32"/>
        </w:rPr>
      </w:pPr>
      <w:r>
        <w:rPr>
          <w:rFonts w:ascii="仿宋" w:eastAsia="仿宋" w:hint="eastAsia"/>
          <w:color w:val="000000"/>
          <w:sz w:val="32"/>
          <w:szCs w:val="32"/>
        </w:rPr>
        <w:t>（图5：一般公共预算财政拨款支出决算变动情况）（柱状图）</w:t>
      </w:r>
    </w:p>
    <w:p>
      <w:pPr>
        <w:spacing w:line="600" w:lineRule="exact"/>
        <w:ind w:left="0"/>
        <w:outlineLvl w:val="2"/>
        <w:rPr>
          <w:rFonts w:ascii="仿宋" w:eastAsia="仿宋"/>
          <w:b/>
          <w:color w:val="000000"/>
          <w:sz w:val="32"/>
          <w:szCs w:val="32"/>
        </w:rPr>
      </w:pPr>
      <w:bookmarkStart w:id="31" w:name="_Toc15377211"/>
      <w:r>
        <w:rPr>
          <w:rFonts w:ascii="仿宋" w:eastAsia="仿宋" w:hint="eastAsia"/>
          <w:b/>
          <w:color w:val="000000"/>
          <w:sz w:val="32"/>
          <w:szCs w:val="32"/>
        </w:rPr>
        <w:t>（二）一般公共预算财政拨款支出决算结构情况</w:t>
      </w:r>
      <w:bookmarkEnd w:id="31"/>
    </w:p>
    <w:p>
      <w:pPr>
        <w:spacing w:line="600" w:lineRule="exact"/>
        <w:ind w:firstLine="640"/>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年一般公共预算财政拨款支出</w:t>
      </w:r>
      <w:r>
        <w:rPr>
          <w:rFonts w:ascii="仿宋" w:eastAsia="仿宋"/>
          <w:color w:val="000000"/>
          <w:sz w:val="32"/>
          <w:szCs w:val="32"/>
        </w:rPr>
        <w:t>664.53</w:t>
      </w:r>
      <w:r>
        <w:rPr>
          <w:rFonts w:ascii="仿宋" w:eastAsia="仿宋" w:hint="eastAsia"/>
          <w:color w:val="000000"/>
          <w:sz w:val="32"/>
          <w:szCs w:val="32"/>
        </w:rPr>
        <w:t>万元，主要用于以下方面</w:t>
      </w:r>
      <w:r>
        <w:rPr>
          <w:rFonts w:ascii="仿宋" w:eastAsia="仿宋"/>
          <w:color w:val="000000"/>
          <w:sz w:val="32"/>
          <w:szCs w:val="32"/>
        </w:rPr>
        <w:t>:</w:t>
      </w:r>
      <w:r>
        <w:rPr>
          <w:rFonts w:ascii="仿宋" w:eastAsia="仿宋" w:hint="eastAsia"/>
          <w:b/>
          <w:color w:val="000000"/>
          <w:sz w:val="32"/>
          <w:szCs w:val="32"/>
        </w:rPr>
        <w:t>教育支出</w:t>
      </w:r>
      <w:r>
        <w:rPr>
          <w:rFonts w:ascii="仿宋" w:eastAsia="仿宋"/>
          <w:color w:val="000000"/>
          <w:sz w:val="32"/>
          <w:szCs w:val="32"/>
        </w:rPr>
        <w:t>515.08</w:t>
      </w:r>
      <w:r>
        <w:rPr>
          <w:rFonts w:ascii="仿宋" w:eastAsia="仿宋" w:hint="eastAsia"/>
          <w:color w:val="000000"/>
          <w:sz w:val="32"/>
          <w:szCs w:val="32"/>
        </w:rPr>
        <w:t>万元，占</w:t>
      </w:r>
      <w:r>
        <w:rPr>
          <w:rFonts w:ascii="仿宋" w:eastAsia="仿宋"/>
          <w:color w:val="000000"/>
          <w:sz w:val="32"/>
          <w:szCs w:val="32"/>
        </w:rPr>
        <w:t>77.51%</w:t>
      </w:r>
      <w:r>
        <w:rPr>
          <w:rFonts w:ascii="仿宋" w:eastAsia="仿宋" w:hint="eastAsia"/>
          <w:color w:val="000000"/>
          <w:sz w:val="32"/>
          <w:szCs w:val="32"/>
        </w:rPr>
        <w:t>；</w:t>
      </w:r>
      <w:r>
        <w:rPr>
          <w:rFonts w:ascii="仿宋" w:eastAsia="仿宋" w:hint="eastAsia"/>
          <w:b/>
          <w:color w:val="000000"/>
          <w:sz w:val="32"/>
          <w:szCs w:val="32"/>
        </w:rPr>
        <w:t>社会保障和就业</w:t>
      </w:r>
      <w:r>
        <w:rPr>
          <w:rFonts w:ascii="仿宋" w:eastAsia="仿宋" w:hint="eastAsia"/>
          <w:color w:val="000000"/>
          <w:sz w:val="32"/>
          <w:szCs w:val="32"/>
        </w:rPr>
        <w:t>支出</w:t>
      </w:r>
      <w:r>
        <w:rPr>
          <w:rFonts w:ascii="仿宋" w:eastAsia="仿宋"/>
          <w:color w:val="000000"/>
          <w:sz w:val="32"/>
          <w:szCs w:val="32"/>
        </w:rPr>
        <w:t>71.13</w:t>
      </w:r>
      <w:r>
        <w:rPr>
          <w:rFonts w:ascii="仿宋" w:eastAsia="仿宋" w:hint="eastAsia"/>
          <w:color w:val="000000"/>
          <w:sz w:val="32"/>
          <w:szCs w:val="32"/>
        </w:rPr>
        <w:t>万元，占</w:t>
      </w:r>
      <w:r>
        <w:rPr>
          <w:rFonts w:ascii="仿宋" w:eastAsia="仿宋"/>
          <w:color w:val="000000"/>
          <w:sz w:val="32"/>
          <w:szCs w:val="32"/>
        </w:rPr>
        <w:t>10.71%</w:t>
      </w:r>
      <w:r>
        <w:rPr>
          <w:rFonts w:ascii="仿宋" w:eastAsia="仿宋" w:hint="eastAsia"/>
          <w:color w:val="000000"/>
          <w:sz w:val="32"/>
          <w:szCs w:val="32"/>
        </w:rPr>
        <w:t>；</w:t>
      </w:r>
      <w:r>
        <w:rPr>
          <w:rFonts w:ascii="仿宋" w:eastAsia="仿宋" w:hint="eastAsia"/>
          <w:b/>
          <w:bCs/>
          <w:color w:val="000000"/>
          <w:sz w:val="32"/>
          <w:szCs w:val="32"/>
        </w:rPr>
        <w:t>卫生健康支出</w:t>
      </w:r>
      <w:r>
        <w:rPr>
          <w:rFonts w:ascii="仿宋" w:eastAsia="仿宋"/>
          <w:color w:val="000000"/>
          <w:sz w:val="32"/>
          <w:szCs w:val="32"/>
        </w:rPr>
        <w:t>32.31</w:t>
      </w:r>
      <w:r>
        <w:rPr>
          <w:rFonts w:ascii="仿宋" w:eastAsia="仿宋" w:hint="eastAsia"/>
          <w:color w:val="000000"/>
          <w:sz w:val="32"/>
          <w:szCs w:val="32"/>
        </w:rPr>
        <w:t>万元，占</w:t>
      </w:r>
      <w:r>
        <w:rPr>
          <w:rFonts w:ascii="仿宋" w:eastAsia="仿宋"/>
          <w:color w:val="000000"/>
          <w:sz w:val="32"/>
          <w:szCs w:val="32"/>
        </w:rPr>
        <w:t>4.86%</w:t>
      </w:r>
      <w:r>
        <w:rPr>
          <w:rFonts w:ascii="仿宋" w:eastAsia="仿宋" w:hint="eastAsia"/>
          <w:color w:val="000000"/>
          <w:sz w:val="32"/>
          <w:szCs w:val="32"/>
        </w:rPr>
        <w:t>；</w:t>
      </w:r>
      <w:r>
        <w:rPr>
          <w:rFonts w:ascii="仿宋" w:eastAsia="仿宋" w:hint="eastAsia"/>
          <w:b/>
          <w:color w:val="000000"/>
          <w:sz w:val="32"/>
          <w:szCs w:val="32"/>
        </w:rPr>
        <w:t>住房保障支出</w:t>
      </w:r>
      <w:r>
        <w:rPr>
          <w:rFonts w:ascii="仿宋" w:eastAsia="仿宋"/>
          <w:color w:val="000000"/>
          <w:sz w:val="32"/>
          <w:szCs w:val="32"/>
        </w:rPr>
        <w:t>46.01</w:t>
      </w:r>
      <w:r>
        <w:rPr>
          <w:rFonts w:ascii="仿宋" w:eastAsia="仿宋" w:hint="eastAsia"/>
          <w:color w:val="000000"/>
          <w:sz w:val="32"/>
          <w:szCs w:val="32"/>
        </w:rPr>
        <w:t>万元，占</w:t>
      </w:r>
      <w:r>
        <w:rPr>
          <w:rFonts w:ascii="仿宋" w:eastAsia="仿宋"/>
          <w:color w:val="000000"/>
          <w:sz w:val="32"/>
          <w:szCs w:val="32"/>
        </w:rPr>
        <w:t>6.92%。</w:t>
      </w:r>
    </w:p>
    <w:p>
      <w:pPr>
        <w:pStyle w:val="15"/>
        <w:rPr>
          <w:rFonts w:hint="eastAsia"/>
          <w:color w:val="000000"/>
        </w:rPr>
      </w:pPr>
      <w:r>
        <w:rPr>
          <w:rFonts w:ascii="仿宋" w:eastAsia="仿宋"/>
          <w:b/>
          <w:color w:val="000000"/>
          <w:sz w:val="32"/>
          <w:szCs w:val="32"/>
        </w:rPr>
        <w:drawing>
          <wp:anchor distT="0" distB="0" distL="85723" distR="85723" simplePos="0" relativeHeight="27" behindDoc="0" locked="0" layoutInCell="1" hidden="0" allowOverlap="1">
            <wp:simplePos x="0" y="0"/>
            <wp:positionH relativeFrom="column">
              <wp:posOffset>104755</wp:posOffset>
            </wp:positionH>
            <wp:positionV relativeFrom="paragraph">
              <wp:posOffset>320245</wp:posOffset>
            </wp:positionV>
            <wp:extent cx="5010073" cy="2944780"/>
            <wp:effectExtent l="0" t="0" r="0" b="19"/>
            <wp:wrapSquare wrapText="bothSides"/>
            <wp:docPr id="16" name="图片"/>
            <wp:cNvGraphicFramePr>
              <a:graphicFrameLocks noChangeAspect="1"/>
            </wp:cNvGraphicFramePr>
            <a:graphic>
              <a:graphicData uri="http://schemas.openxmlformats.org/drawingml/2006/picture">
                <pic:pic>
                  <pic:nvPicPr>
                    <pic:cNvPr id="18" name="图片 18"/>
                    <pic:cNvPicPr/>
                  </pic:nvPicPr>
                  <pic:blipFill>
                    <a:blip r:embed="rId9"/>
                    <a:stretch>
                      <a:fillRect/>
                    </a:stretch>
                  </pic:blipFill>
                  <pic:spPr>
                    <a:xfrm rot="0">
                      <a:off x="0" y="0"/>
                      <a:ext cx="5010073" cy="2944780"/>
                    </a:xfrm>
                    <a:prstGeom prst="rect"/>
                    <a:noFill/>
                    <a:ln w="9525" cmpd="sng" cap="flat">
                      <a:noFill/>
                      <a:prstDash val="solid"/>
                      <a:miter/>
                    </a:ln>
                  </pic:spPr>
                </pic:pic>
              </a:graphicData>
            </a:graphic>
          </wp:anchor>
        </w:drawing>
      </w:r>
    </w:p>
    <w:p>
      <w:pPr>
        <w:spacing w:line="600" w:lineRule="exact"/>
        <w:ind w:left="0"/>
        <w:rPr>
          <w:rFonts w:ascii="仿宋" w:eastAsia="仿宋"/>
          <w:color w:val="000000"/>
          <w:sz w:val="32"/>
          <w:szCs w:val="32"/>
        </w:rPr>
      </w:pPr>
      <w:r>
        <w:rPr>
          <w:rFonts w:ascii="仿宋" w:eastAsia="仿宋" w:hint="eastAsia"/>
          <w:color w:val="000000"/>
          <w:sz w:val="32"/>
          <w:szCs w:val="32"/>
        </w:rPr>
        <w:t>（图6：一般公共预算财政拨款支出决算结构）（饼状图）</w:t>
      </w:r>
    </w:p>
    <w:p>
      <w:pPr>
        <w:spacing w:line="600" w:lineRule="exact"/>
        <w:ind w:firstLineChars="200" w:firstLine="640"/>
        <w:outlineLvl w:val="2"/>
        <w:rPr>
          <w:rFonts w:ascii="仿宋" w:eastAsia="仿宋"/>
          <w:b/>
          <w:color w:val="000000"/>
          <w:sz w:val="32"/>
          <w:szCs w:val="32"/>
        </w:rPr>
      </w:pPr>
      <w:bookmarkStart w:id="32" w:name="_Toc15377212"/>
      <w:r>
        <w:rPr>
          <w:rFonts w:ascii="仿宋" w:eastAsia="仿宋" w:hint="eastAsia"/>
          <w:b/>
          <w:color w:val="000000"/>
          <w:sz w:val="32"/>
          <w:szCs w:val="32"/>
        </w:rPr>
        <w:t>（三）一般公共预算财政拨款支出决算具体情况</w:t>
      </w:r>
      <w:bookmarkEnd w:id="32"/>
    </w:p>
    <w:p>
      <w:pPr>
        <w:spacing w:line="600" w:lineRule="exact"/>
        <w:ind w:firstLineChars="200" w:firstLine="640"/>
        <w:outlineLvl w:val="2"/>
        <w:rPr>
          <w:rFonts w:ascii="仿宋" w:eastAsia="仿宋"/>
          <w:color w:val="000000"/>
          <w:sz w:val="32"/>
          <w:szCs w:val="32"/>
        </w:rPr>
      </w:pPr>
      <w:bookmarkStart w:id="33" w:name="_Toc15378460"/>
      <w:bookmarkStart w:id="34" w:name="_Toc15377213"/>
      <w:bookmarkStart w:id="35" w:name="_Toc15377444"/>
      <w:r>
        <w:rPr>
          <w:rFonts w:ascii="仿宋" w:eastAsia="仿宋" w:hint="eastAsia"/>
          <w:b/>
          <w:color w:val="000000"/>
          <w:sz w:val="32"/>
          <w:szCs w:val="32"/>
        </w:rPr>
        <w:t>2022年一般公共预算支出决算数为</w:t>
      </w:r>
      <w:r>
        <w:rPr>
          <w:rFonts w:ascii="仿宋" w:eastAsia="仿宋"/>
          <w:b/>
          <w:color w:val="000000"/>
          <w:sz w:val="32"/>
          <w:szCs w:val="32"/>
        </w:rPr>
        <w:t>664.53</w:t>
      </w:r>
      <w:r>
        <w:rPr>
          <w:rFonts w:ascii="仿宋" w:eastAsia="仿宋" w:hint="eastAsia"/>
          <w:color w:val="000000"/>
          <w:sz w:val="32"/>
          <w:szCs w:val="32"/>
        </w:rPr>
        <w:t>，</w:t>
      </w:r>
      <w:r>
        <w:rPr>
          <w:rStyle w:val="22"/>
          <w:rFonts w:ascii="仿宋" w:eastAsia="仿宋" w:hint="eastAsia"/>
          <w:bCs/>
          <w:color w:val="000000"/>
          <w:sz w:val="32"/>
          <w:szCs w:val="32"/>
        </w:rPr>
        <w:t>完成预算100</w:t>
      </w:r>
      <w:r>
        <w:rPr>
          <w:rStyle w:val="22"/>
          <w:rFonts w:ascii="仿宋" w:eastAsia="仿宋"/>
          <w:bCs/>
          <w:color w:val="000000"/>
          <w:sz w:val="32"/>
          <w:szCs w:val="32"/>
        </w:rPr>
        <w:t>%</w:t>
      </w:r>
      <w:r>
        <w:rPr>
          <w:rStyle w:val="22"/>
          <w:rFonts w:ascii="仿宋" w:eastAsia="仿宋" w:hint="eastAsia"/>
          <w:bCs/>
          <w:color w:val="000000"/>
          <w:sz w:val="32"/>
          <w:szCs w:val="32"/>
        </w:rPr>
        <w:t>。其中：</w:t>
      </w:r>
      <w:bookmarkEnd w:id="33"/>
      <w:bookmarkEnd w:id="34"/>
      <w:bookmarkEnd w:id="35"/>
    </w:p>
    <w:p>
      <w:pPr>
        <w:spacing w:line="600" w:lineRule="exact"/>
        <w:ind w:firstLineChars="200" w:firstLine="640"/>
        <w:rPr>
          <w:rFonts w:ascii="仿宋" w:eastAsia="仿宋"/>
          <w:b/>
          <w:color w:val="000000"/>
          <w:sz w:val="32"/>
          <w:szCs w:val="32"/>
        </w:rPr>
      </w:pPr>
      <w:r>
        <w:rPr>
          <w:rStyle w:val="22"/>
          <w:rFonts w:ascii="仿宋" w:eastAsia="仿宋" w:hint="eastAsia"/>
          <w:bCs/>
          <w:color w:val="000000"/>
          <w:sz w:val="32"/>
          <w:szCs w:val="32"/>
        </w:rPr>
        <w:t>1</w:t>
      </w:r>
      <w:r>
        <w:rPr>
          <w:rStyle w:val="22"/>
          <w:rFonts w:ascii="仿宋" w:eastAsia="仿宋"/>
          <w:bCs/>
          <w:color w:val="000000"/>
          <w:sz w:val="32"/>
          <w:szCs w:val="32"/>
        </w:rPr>
        <w:t>.</w:t>
      </w:r>
      <w:r>
        <w:rPr>
          <w:rStyle w:val="22"/>
          <w:rFonts w:ascii="仿宋" w:eastAsia="仿宋" w:hint="eastAsia"/>
          <w:bCs/>
          <w:color w:val="000000"/>
          <w:sz w:val="32"/>
          <w:szCs w:val="32"/>
        </w:rPr>
        <w:t>教育2050202</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515.08</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spacing w:line="600" w:lineRule="exact"/>
        <w:ind w:firstLineChars="200" w:firstLine="640"/>
        <w:rPr>
          <w:rFonts w:ascii="仿宋" w:eastAsia="仿宋"/>
          <w:b/>
          <w:color w:val="000000"/>
          <w:sz w:val="32"/>
          <w:szCs w:val="32"/>
        </w:rPr>
      </w:pPr>
      <w:r>
        <w:rPr>
          <w:rStyle w:val="22"/>
          <w:rFonts w:ascii="仿宋" w:eastAsia="仿宋" w:hint="eastAsia"/>
          <w:bCs/>
          <w:color w:val="000000"/>
          <w:sz w:val="32"/>
          <w:szCs w:val="32"/>
        </w:rPr>
        <w:t>2</w:t>
      </w:r>
      <w:r>
        <w:rPr>
          <w:rStyle w:val="22"/>
          <w:rFonts w:ascii="仿宋" w:eastAsia="仿宋"/>
          <w:bCs/>
          <w:color w:val="000000"/>
          <w:sz w:val="32"/>
          <w:szCs w:val="32"/>
        </w:rPr>
        <w:t>.</w:t>
      </w:r>
      <w:r>
        <w:rPr>
          <w:rStyle w:val="22"/>
          <w:rFonts w:ascii="仿宋" w:eastAsia="仿宋" w:hint="eastAsia"/>
          <w:bCs/>
          <w:color w:val="000000"/>
          <w:sz w:val="32"/>
          <w:szCs w:val="32"/>
        </w:rPr>
        <w:t>社会保障和就业</w:t>
      </w:r>
      <w:r>
        <w:rPr>
          <w:rStyle w:val="31"/>
          <w:rFonts w:ascii="仿宋" w:eastAsia="仿宋"/>
          <w:color w:val="000000"/>
          <w:sz w:val="32"/>
          <w:szCs w:val="32"/>
        </w:rPr>
        <w:t>2080505</w:t>
      </w:r>
      <w:r>
        <w:rPr>
          <w:rStyle w:val="22"/>
          <w:rFonts w:ascii="仿宋" w:eastAsia="仿宋"/>
          <w:bCs/>
          <w:color w:val="000000"/>
          <w:sz w:val="32"/>
          <w:szCs w:val="32"/>
        </w:rPr>
        <w:t>:</w:t>
      </w:r>
      <w:r>
        <w:rPr>
          <w:rStyle w:val="22"/>
          <w:rFonts w:ascii="仿宋" w:eastAsia="仿宋"/>
          <w:b w:val="0"/>
          <w:bCs/>
          <w:color w:val="000000"/>
          <w:sz w:val="32"/>
          <w:szCs w:val="32"/>
        </w:rPr>
        <w:t xml:space="preserve"> </w:t>
      </w:r>
      <w:r>
        <w:rPr>
          <w:rStyle w:val="22"/>
          <w:rFonts w:ascii="仿宋" w:eastAsia="仿宋" w:hint="eastAsia"/>
          <w:b w:val="0"/>
          <w:bCs/>
          <w:color w:val="000000"/>
          <w:sz w:val="32"/>
          <w:szCs w:val="32"/>
        </w:rPr>
        <w:t>支出决算为</w:t>
      </w:r>
      <w:r>
        <w:rPr>
          <w:rStyle w:val="22"/>
          <w:rFonts w:ascii="仿宋" w:eastAsia="仿宋"/>
          <w:b w:val="0"/>
          <w:bCs/>
          <w:color w:val="000000"/>
          <w:sz w:val="32"/>
          <w:szCs w:val="32"/>
        </w:rPr>
        <w:t>47.42</w:t>
      </w:r>
      <w:r>
        <w:rPr>
          <w:rStyle w:val="22"/>
          <w:rFonts w:ascii="仿宋" w:eastAsia="仿宋" w:hint="eastAsia"/>
          <w:b w:val="0"/>
          <w:bCs/>
          <w:color w:val="000000"/>
          <w:sz w:val="32"/>
          <w:szCs w:val="32"/>
        </w:rPr>
        <w:t>万元，完成预算100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r>
        <w:rPr>
          <w:rStyle w:val="31"/>
          <w:rFonts w:ascii="仿宋" w:eastAsia="仿宋"/>
          <w:color w:val="000000"/>
          <w:sz w:val="32"/>
          <w:szCs w:val="32"/>
        </w:rPr>
        <w:t>208050</w:t>
      </w:r>
      <w:r>
        <w:rPr>
          <w:rStyle w:val="31"/>
          <w:rFonts w:ascii="仿宋" w:eastAsia="仿宋" w:hint="eastAsia"/>
          <w:color w:val="000000"/>
          <w:sz w:val="32"/>
          <w:szCs w:val="32"/>
        </w:rPr>
        <w:t>6：支出</w:t>
      </w:r>
      <w:r>
        <w:rPr>
          <w:rStyle w:val="22"/>
          <w:rFonts w:ascii="仿宋" w:eastAsia="仿宋" w:hint="eastAsia"/>
          <w:b w:val="0"/>
          <w:bCs/>
          <w:color w:val="000000"/>
          <w:sz w:val="32"/>
          <w:szCs w:val="32"/>
        </w:rPr>
        <w:t>决算数</w:t>
      </w:r>
      <w:r>
        <w:rPr>
          <w:rStyle w:val="22"/>
          <w:rFonts w:ascii="仿宋" w:eastAsia="仿宋"/>
          <w:b w:val="0"/>
          <w:bCs/>
          <w:color w:val="000000"/>
          <w:sz w:val="32"/>
          <w:szCs w:val="32"/>
        </w:rPr>
        <w:t>为23.71万元，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spacing w:line="360" w:lineRule="auto"/>
        <w:ind w:firstLineChars="200" w:firstLine="640"/>
        <w:rPr>
          <w:rFonts w:ascii="仿宋_GB2312" w:eastAsia="仿宋_GB2312"/>
          <w:bCs/>
          <w:color w:val="000000"/>
          <w:kern w:val="0"/>
          <w:sz w:val="32"/>
          <w:szCs w:val="32"/>
        </w:rPr>
      </w:pPr>
      <w:r>
        <w:rPr>
          <w:rStyle w:val="22"/>
          <w:rFonts w:ascii="仿宋" w:eastAsia="仿宋" w:hint="eastAsia"/>
          <w:bCs/>
          <w:color w:val="000000"/>
          <w:sz w:val="32"/>
          <w:szCs w:val="32"/>
        </w:rPr>
        <w:t>3</w:t>
      </w:r>
      <w:r>
        <w:rPr>
          <w:rStyle w:val="22"/>
          <w:rFonts w:ascii="仿宋" w:eastAsia="仿宋"/>
          <w:bCs/>
          <w:color w:val="000000"/>
          <w:sz w:val="32"/>
          <w:szCs w:val="32"/>
        </w:rPr>
        <w:t>.</w:t>
      </w:r>
      <w:r>
        <w:rPr>
          <w:rFonts w:ascii="仿宋" w:eastAsia="仿宋" w:hint="eastAsia"/>
          <w:b/>
          <w:bCs/>
          <w:color w:val="000000"/>
          <w:sz w:val="32"/>
          <w:szCs w:val="32"/>
        </w:rPr>
        <w:t>卫生健康</w:t>
      </w:r>
      <w:r>
        <w:rPr>
          <w:rStyle w:val="31"/>
          <w:rFonts w:ascii="仿宋" w:eastAsia="仿宋"/>
          <w:color w:val="000000"/>
          <w:sz w:val="32"/>
          <w:szCs w:val="32"/>
        </w:rPr>
        <w:t>2101102:</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27.92</w:t>
      </w:r>
      <w:r>
        <w:rPr>
          <w:rFonts w:ascii="仿宋_GB2312" w:eastAsia="仿宋_GB2312" w:hint="eastAsia"/>
          <w:bCs/>
          <w:color w:val="000000"/>
          <w:kern w:val="0"/>
          <w:sz w:val="32"/>
          <w:szCs w:val="32"/>
        </w:rPr>
        <w:t>万元，完成预算100%，</w:t>
      </w:r>
      <w:r>
        <w:rPr>
          <w:rStyle w:val="31"/>
          <w:rFonts w:ascii="仿宋" w:eastAsia="仿宋"/>
          <w:color w:val="000000"/>
          <w:sz w:val="32"/>
          <w:szCs w:val="32"/>
        </w:rPr>
        <w:t>2101199:</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4.39</w:t>
      </w:r>
      <w:r>
        <w:rPr>
          <w:rFonts w:ascii="仿宋_GB2312" w:eastAsia="仿宋_GB2312" w:hint="eastAsia"/>
          <w:bCs/>
          <w:color w:val="000000"/>
          <w:kern w:val="0"/>
          <w:sz w:val="32"/>
          <w:szCs w:val="32"/>
        </w:rPr>
        <w:t>万元，完成预算100%。</w:t>
      </w:r>
    </w:p>
    <w:p>
      <w:pPr>
        <w:spacing w:line="600" w:lineRule="exact"/>
        <w:ind w:firstLineChars="200" w:firstLine="640"/>
        <w:rPr>
          <w:rFonts w:ascii="仿宋_GB2312" w:eastAsia="仿宋_GB2312"/>
          <w:bCs/>
          <w:color w:val="000000"/>
          <w:kern w:val="0"/>
          <w:sz w:val="32"/>
          <w:szCs w:val="32"/>
        </w:rPr>
      </w:pPr>
      <w:r>
        <w:rPr>
          <w:rStyle w:val="22"/>
          <w:rFonts w:ascii="仿宋" w:eastAsia="仿宋"/>
          <w:bCs/>
          <w:color w:val="000000"/>
          <w:sz w:val="32"/>
          <w:szCs w:val="32"/>
        </w:rPr>
        <w:t>4.住房保障2210201</w:t>
      </w:r>
      <w:r>
        <w:rPr>
          <w:rStyle w:val="31"/>
          <w:rFonts w:ascii="仿宋" w:eastAsia="仿宋"/>
          <w:color w:val="000000"/>
          <w:sz w:val="32"/>
          <w:szCs w:val="32"/>
        </w:rPr>
        <w:t>:</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46.01</w:t>
      </w:r>
      <w:r>
        <w:rPr>
          <w:rFonts w:ascii="仿宋_GB2312" w:eastAsia="仿宋_GB2312" w:hint="eastAsia"/>
          <w:bCs/>
          <w:color w:val="000000"/>
          <w:kern w:val="0"/>
          <w:sz w:val="32"/>
          <w:szCs w:val="32"/>
        </w:rPr>
        <w:t>万元，完成预算100%</w:t>
      </w:r>
      <w:r>
        <w:rPr>
          <w:rFonts w:ascii="仿宋_GB2312" w:eastAsia="仿宋_GB2312"/>
          <w:bCs/>
          <w:color w:val="000000"/>
          <w:kern w:val="0"/>
          <w:sz w:val="32"/>
          <w:szCs w:val="32"/>
        </w:rPr>
        <w:t>。</w:t>
      </w:r>
    </w:p>
    <w:p>
      <w:pPr>
        <w:spacing w:line="600" w:lineRule="exact"/>
        <w:ind w:firstLine="640"/>
        <w:rPr>
          <w:rFonts w:ascii="仿宋" w:eastAsia="仿宋"/>
          <w:b/>
          <w:color w:val="000000"/>
          <w:sz w:val="32"/>
          <w:szCs w:val="32"/>
        </w:rPr>
      </w:pPr>
    </w:p>
    <w:p>
      <w:pPr>
        <w:tabs>
          <w:tab w:val="right" w:pos="8306"/>
        </w:tabs>
        <w:spacing w:line="600" w:lineRule="exact"/>
        <w:ind w:firstLine="640"/>
        <w:outlineLvl w:val="1"/>
        <w:rPr>
          <w:rStyle w:val="2Char"/>
          <w:color w:val="000000"/>
        </w:rPr>
      </w:pPr>
      <w:bookmarkStart w:id="36" w:name="_Toc15396608"/>
      <w:bookmarkStart w:id="37" w:name="_Toc15377214"/>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color w:val="000000"/>
        </w:rPr>
        <w:t>般公共预算财政拨款基本支出决算情况说明</w:t>
      </w:r>
      <w:bookmarkEnd w:id="36"/>
      <w:bookmarkEnd w:id="37"/>
      <w:r>
        <w:rPr>
          <w:rStyle w:val="2Char"/>
          <w:rFonts w:ascii="黑体" w:eastAsia="黑体"/>
          <w:b w:val="0"/>
          <w:color w:val="000000"/>
        </w:rPr>
        <w:tab/>
      </w:r>
    </w:p>
    <w:p>
      <w:pPr>
        <w:spacing w:line="600" w:lineRule="exact"/>
        <w:ind w:firstLine="645"/>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年一般公共预算财政拨款基本支出</w:t>
      </w:r>
      <w:r>
        <w:rPr>
          <w:rFonts w:ascii="仿宋" w:eastAsia="仿宋"/>
          <w:color w:val="000000"/>
          <w:sz w:val="32"/>
          <w:szCs w:val="32"/>
        </w:rPr>
        <w:t>600.23</w:t>
      </w:r>
      <w:r>
        <w:rPr>
          <w:rFonts w:ascii="仿宋" w:eastAsia="仿宋" w:hint="eastAsia"/>
          <w:color w:val="000000"/>
          <w:sz w:val="32"/>
          <w:szCs w:val="32"/>
        </w:rPr>
        <w:t>万元，其中：</w:t>
      </w:r>
    </w:p>
    <w:p>
      <w:pPr>
        <w:spacing w:line="600" w:lineRule="exact"/>
        <w:ind w:firstLine="645"/>
        <w:rPr>
          <w:rFonts w:ascii="仿宋" w:eastAsia="仿宋"/>
          <w:color w:val="000000"/>
          <w:sz w:val="32"/>
          <w:szCs w:val="32"/>
        </w:rPr>
      </w:pPr>
      <w:r>
        <w:rPr>
          <w:rFonts w:ascii="仿宋" w:eastAsia="仿宋" w:hint="eastAsia"/>
          <w:color w:val="000000"/>
          <w:sz w:val="32"/>
          <w:szCs w:val="32"/>
        </w:rPr>
        <w:t>人员经费</w:t>
      </w:r>
      <w:r>
        <w:rPr>
          <w:rFonts w:ascii="仿宋" w:eastAsia="仿宋"/>
          <w:color w:val="000000"/>
          <w:sz w:val="32"/>
          <w:szCs w:val="32"/>
        </w:rPr>
        <w:t>594.27</w:t>
      </w:r>
      <w:r>
        <w:rPr>
          <w:rFonts w:ascii="仿宋" w:eastAsia="仿宋" w:hint="eastAsia"/>
          <w:color w:val="000000"/>
          <w:sz w:val="32"/>
          <w:szCs w:val="32"/>
        </w:rPr>
        <w:t>万元，主要包括：基本工资</w:t>
      </w:r>
      <w:r>
        <w:rPr>
          <w:rFonts w:ascii="仿宋" w:eastAsia="仿宋"/>
          <w:color w:val="000000"/>
          <w:sz w:val="32"/>
          <w:szCs w:val="32"/>
        </w:rPr>
        <w:t>109.85万元</w:t>
      </w:r>
      <w:r>
        <w:rPr>
          <w:rFonts w:ascii="仿宋" w:eastAsia="仿宋" w:hint="eastAsia"/>
          <w:color w:val="000000"/>
          <w:sz w:val="32"/>
          <w:szCs w:val="32"/>
        </w:rPr>
        <w:t>、津贴补贴</w:t>
      </w:r>
      <w:r>
        <w:rPr>
          <w:rFonts w:ascii="仿宋" w:eastAsia="仿宋"/>
          <w:color w:val="000000"/>
          <w:sz w:val="32"/>
          <w:szCs w:val="32"/>
        </w:rPr>
        <w:t>240.35万元</w:t>
      </w:r>
      <w:r>
        <w:rPr>
          <w:rFonts w:ascii="仿宋" w:eastAsia="仿宋" w:hint="eastAsia"/>
          <w:color w:val="000000"/>
          <w:sz w:val="32"/>
          <w:szCs w:val="32"/>
        </w:rPr>
        <w:t>、</w:t>
      </w:r>
      <w:r>
        <w:rPr>
          <w:rFonts w:ascii="仿宋" w:eastAsia="仿宋"/>
          <w:color w:val="000000"/>
          <w:sz w:val="32"/>
          <w:szCs w:val="32"/>
        </w:rPr>
        <w:t>奖金6.84万元、</w:t>
      </w:r>
      <w:r>
        <w:rPr>
          <w:rFonts w:ascii="仿宋" w:eastAsia="仿宋" w:hint="eastAsia"/>
          <w:color w:val="000000"/>
          <w:sz w:val="32"/>
          <w:szCs w:val="32"/>
        </w:rPr>
        <w:t>绩效工资</w:t>
      </w:r>
      <w:r>
        <w:rPr>
          <w:rFonts w:ascii="仿宋" w:eastAsia="仿宋"/>
          <w:color w:val="000000"/>
          <w:sz w:val="32"/>
          <w:szCs w:val="32"/>
        </w:rPr>
        <w:t>79.03万元</w:t>
      </w:r>
      <w:r>
        <w:rPr>
          <w:rFonts w:ascii="仿宋" w:eastAsia="仿宋" w:hint="eastAsia"/>
          <w:color w:val="000000"/>
          <w:sz w:val="32"/>
          <w:szCs w:val="32"/>
        </w:rPr>
        <w:t>、机关事业单位基本养老保险缴费</w:t>
      </w:r>
      <w:r>
        <w:rPr>
          <w:rFonts w:ascii="仿宋" w:eastAsia="仿宋"/>
          <w:color w:val="000000"/>
          <w:sz w:val="32"/>
          <w:szCs w:val="32"/>
        </w:rPr>
        <w:t>47.42万元</w:t>
      </w:r>
      <w:r>
        <w:rPr>
          <w:rFonts w:ascii="仿宋" w:eastAsia="仿宋" w:hint="eastAsia"/>
          <w:color w:val="000000"/>
          <w:sz w:val="32"/>
          <w:szCs w:val="32"/>
        </w:rPr>
        <w:t>、职业年金缴费</w:t>
      </w:r>
      <w:r>
        <w:rPr>
          <w:rFonts w:ascii="仿宋" w:eastAsia="仿宋"/>
          <w:color w:val="000000"/>
          <w:sz w:val="32"/>
          <w:szCs w:val="32"/>
        </w:rPr>
        <w:t>23.71万元</w:t>
      </w:r>
      <w:r>
        <w:rPr>
          <w:rFonts w:ascii="仿宋" w:eastAsia="仿宋" w:hint="eastAsia"/>
          <w:color w:val="000000"/>
          <w:sz w:val="32"/>
          <w:szCs w:val="32"/>
        </w:rPr>
        <w:t>、</w:t>
      </w:r>
      <w:r>
        <w:rPr>
          <w:rFonts w:ascii="仿宋" w:eastAsia="仿宋"/>
          <w:color w:val="000000"/>
          <w:sz w:val="32"/>
          <w:szCs w:val="32"/>
        </w:rPr>
        <w:t>职工基本医疗保险费27.92万元、公务员医疗补助4.39万元、</w:t>
      </w:r>
      <w:r>
        <w:rPr>
          <w:rFonts w:ascii="仿宋" w:eastAsia="仿宋" w:hint="eastAsia"/>
          <w:color w:val="000000"/>
          <w:sz w:val="32"/>
          <w:szCs w:val="32"/>
        </w:rPr>
        <w:t>其他社会保障缴费</w:t>
      </w:r>
      <w:r>
        <w:rPr>
          <w:rFonts w:ascii="仿宋" w:eastAsia="仿宋"/>
          <w:color w:val="000000"/>
          <w:sz w:val="32"/>
          <w:szCs w:val="32"/>
        </w:rPr>
        <w:t>8.74万元</w:t>
      </w:r>
      <w:r>
        <w:rPr>
          <w:rFonts w:ascii="仿宋" w:eastAsia="仿宋" w:hint="eastAsia"/>
          <w:color w:val="000000"/>
          <w:sz w:val="32"/>
          <w:szCs w:val="32"/>
        </w:rPr>
        <w:t>、住房公积金</w:t>
      </w:r>
      <w:r>
        <w:rPr>
          <w:rFonts w:ascii="仿宋" w:eastAsia="仿宋"/>
          <w:color w:val="000000"/>
          <w:sz w:val="32"/>
          <w:szCs w:val="32"/>
        </w:rPr>
        <w:t>46.01万元</w:t>
      </w:r>
      <w:r>
        <w:rPr>
          <w:rFonts w:ascii="仿宋" w:eastAsia="仿宋" w:hint="eastAsia"/>
          <w:color w:val="000000"/>
          <w:sz w:val="32"/>
          <w:szCs w:val="32"/>
        </w:rPr>
        <w:t>。</w:t>
      </w:r>
      <w:r>
        <w:rPr>
          <w:rFonts w:ascii="仿宋" w:eastAsia="仿宋"/>
          <w:color w:val="000000"/>
          <w:sz w:val="32"/>
          <w:szCs w:val="32"/>
        </w:rPr>
        <w:br/>
      </w:r>
      <w:r>
        <w:rPr>
          <w:rFonts w:ascii="仿宋" w:eastAsia="仿宋" w:hint="eastAsia"/>
          <w:color w:val="000000"/>
          <w:sz w:val="32"/>
          <w:szCs w:val="32"/>
        </w:rPr>
        <w:t>　　公用经费</w:t>
      </w:r>
      <w:r>
        <w:rPr>
          <w:rFonts w:ascii="仿宋" w:eastAsia="仿宋"/>
          <w:color w:val="000000"/>
          <w:sz w:val="32"/>
          <w:szCs w:val="32"/>
        </w:rPr>
        <w:t>5.96</w:t>
      </w:r>
      <w:r>
        <w:rPr>
          <w:rFonts w:ascii="仿宋" w:eastAsia="仿宋" w:hint="eastAsia"/>
          <w:color w:val="000000"/>
          <w:sz w:val="32"/>
          <w:szCs w:val="32"/>
        </w:rPr>
        <w:t>万元，主要包括：办公费</w:t>
      </w:r>
      <w:r>
        <w:rPr>
          <w:rFonts w:ascii="仿宋" w:eastAsia="仿宋"/>
          <w:color w:val="000000"/>
          <w:sz w:val="32"/>
          <w:szCs w:val="32"/>
        </w:rPr>
        <w:t>0.07万元</w:t>
      </w:r>
      <w:r>
        <w:rPr>
          <w:rFonts w:ascii="仿宋" w:eastAsia="仿宋" w:hint="eastAsia"/>
          <w:color w:val="000000"/>
          <w:sz w:val="32"/>
          <w:szCs w:val="32"/>
        </w:rPr>
        <w:t>、电费</w:t>
      </w:r>
      <w:r>
        <w:rPr>
          <w:rFonts w:ascii="仿宋" w:eastAsia="仿宋"/>
          <w:color w:val="000000"/>
          <w:sz w:val="32"/>
          <w:szCs w:val="32"/>
        </w:rPr>
        <w:t>2万元、工会经费3.89万元</w:t>
      </w:r>
      <w:r>
        <w:rPr>
          <w:rFonts w:ascii="仿宋" w:eastAsia="仿宋" w:hint="eastAsia"/>
          <w:color w:val="000000"/>
          <w:sz w:val="32"/>
          <w:szCs w:val="32"/>
        </w:rPr>
        <w:t>。</w:t>
      </w:r>
    </w:p>
    <w:p>
      <w:pPr>
        <w:spacing w:line="600" w:lineRule="exact"/>
        <w:ind w:firstLine="640"/>
        <w:rPr>
          <w:rFonts w:ascii="仿宋" w:eastAsia="仿宋"/>
          <w:b/>
          <w:color w:val="000000"/>
          <w:sz w:val="32"/>
          <w:szCs w:val="32"/>
        </w:rPr>
      </w:pPr>
    </w:p>
    <w:p>
      <w:pPr>
        <w:spacing w:line="600" w:lineRule="exact"/>
        <w:ind w:firstLine="640"/>
        <w:outlineLvl w:val="1"/>
        <w:rPr>
          <w:rStyle w:val="2Char"/>
          <w:rFonts w:ascii="黑体" w:eastAsia="黑体"/>
          <w:b w:val="0"/>
          <w:color w:val="000000"/>
        </w:rPr>
      </w:pPr>
      <w:bookmarkStart w:id="38" w:name="_Toc15377215"/>
      <w:bookmarkStart w:id="39" w:name="_Toc15396609"/>
      <w:r>
        <w:rPr>
          <w:rFonts w:ascii="黑体" w:eastAsia="黑体" w:hint="eastAsia"/>
          <w:color w:val="000000"/>
          <w:sz w:val="32"/>
          <w:szCs w:val="32"/>
        </w:rPr>
        <w:t>七、</w:t>
      </w:r>
      <w:r>
        <w:rPr>
          <w:rStyle w:val="2Char"/>
          <w:rFonts w:ascii="黑体" w:eastAsia="黑体" w:hint="eastAsia"/>
          <w:color w:val="000000"/>
        </w:rPr>
        <w:t>“</w:t>
      </w:r>
      <w:r>
        <w:rPr>
          <w:rStyle w:val="2Char"/>
          <w:rFonts w:ascii="黑体" w:eastAsia="黑体" w:hint="eastAsia"/>
          <w:b w:val="0"/>
          <w:color w:val="000000"/>
        </w:rPr>
        <w:t>三公”经费财政拨款支出决算情况说明</w:t>
      </w:r>
      <w:bookmarkEnd w:id="38"/>
      <w:bookmarkEnd w:id="39"/>
    </w:p>
    <w:p>
      <w:pPr>
        <w:spacing w:line="600" w:lineRule="exact"/>
        <w:ind w:firstLine="640"/>
        <w:outlineLvl w:val="2"/>
        <w:rPr>
          <w:rFonts w:ascii="仿宋" w:eastAsia="仿宋"/>
          <w:b/>
          <w:color w:val="000000"/>
          <w:sz w:val="32"/>
          <w:szCs w:val="32"/>
        </w:rPr>
      </w:pPr>
      <w:bookmarkStart w:id="40" w:name="_Toc15377216"/>
      <w:r>
        <w:rPr>
          <w:rFonts w:ascii="仿宋" w:eastAsia="仿宋" w:hint="eastAsia"/>
          <w:b/>
          <w:color w:val="000000"/>
          <w:sz w:val="32"/>
          <w:szCs w:val="32"/>
        </w:rPr>
        <w:t>（一）“三公”经费财政拨款支出决算总体情况说明</w:t>
      </w:r>
      <w:bookmarkEnd w:id="40"/>
    </w:p>
    <w:p>
      <w:pPr>
        <w:spacing w:line="600" w:lineRule="exact"/>
        <w:ind w:firstLine="640"/>
        <w:rPr>
          <w:rFonts w:ascii="仿宋" w:eastAsia="仿宋"/>
          <w:color w:val="000000"/>
          <w:sz w:val="32"/>
          <w:szCs w:val="32"/>
        </w:rPr>
      </w:pPr>
      <w:r>
        <w:rPr>
          <w:rFonts w:ascii="仿宋" w:eastAsia="仿宋"/>
          <w:color w:val="000000"/>
          <w:sz w:val="32"/>
          <w:szCs w:val="32"/>
        </w:rPr>
        <w:t>2022</w:t>
      </w:r>
      <w:r>
        <w:rPr>
          <w:rFonts w:ascii="仿宋" w:eastAsia="仿宋" w:hint="eastAsia"/>
          <w:color w:val="000000"/>
          <w:sz w:val="32"/>
          <w:szCs w:val="32"/>
        </w:rPr>
        <w:t>年“三公”经费财政拨款支出决算为</w:t>
      </w:r>
      <w:r>
        <w:rPr>
          <w:rFonts w:ascii="仿宋" w:eastAsia="仿宋"/>
          <w:color w:val="000000"/>
          <w:sz w:val="32"/>
          <w:szCs w:val="32"/>
        </w:rPr>
        <w:t>0</w:t>
      </w:r>
      <w:r>
        <w:rPr>
          <w:rFonts w:ascii="仿宋" w:eastAsia="仿宋" w:hint="eastAsia"/>
          <w:color w:val="000000"/>
          <w:sz w:val="32"/>
          <w:szCs w:val="32"/>
        </w:rPr>
        <w:t>万元，完成预算</w:t>
      </w:r>
      <w:r>
        <w:rPr>
          <w:rFonts w:ascii="仿宋" w:eastAsia="仿宋"/>
          <w:color w:val="000000"/>
          <w:sz w:val="32"/>
          <w:szCs w:val="32"/>
        </w:rPr>
        <w:t>0%</w:t>
      </w:r>
      <w:r>
        <w:rPr>
          <w:rFonts w:ascii="仿宋" w:eastAsia="仿宋" w:hint="eastAsia"/>
          <w:color w:val="000000"/>
          <w:sz w:val="32"/>
          <w:szCs w:val="32"/>
        </w:rPr>
        <w:t>。</w:t>
      </w:r>
    </w:p>
    <w:p>
      <w:pPr>
        <w:spacing w:line="600" w:lineRule="exact"/>
        <w:ind w:firstLine="640"/>
        <w:outlineLvl w:val="2"/>
        <w:rPr>
          <w:rFonts w:ascii="仿宋" w:eastAsia="仿宋"/>
          <w:b/>
          <w:color w:val="000000"/>
          <w:sz w:val="32"/>
          <w:szCs w:val="32"/>
        </w:rPr>
      </w:pPr>
      <w:bookmarkStart w:id="41" w:name="_Toc15377217"/>
      <w:r>
        <w:rPr>
          <w:rFonts w:ascii="仿宋" w:eastAsia="仿宋" w:hint="eastAsia"/>
          <w:b/>
          <w:color w:val="000000"/>
          <w:sz w:val="32"/>
          <w:szCs w:val="32"/>
        </w:rPr>
        <w:t>（二）“三公”经费财政拨款支出决算具体情况说明</w:t>
      </w:r>
      <w:bookmarkEnd w:id="41"/>
    </w:p>
    <w:p>
      <w:pPr>
        <w:spacing w:line="600" w:lineRule="exact"/>
        <w:ind w:firstLine="640"/>
        <w:rPr>
          <w:rFonts w:ascii="仿宋_GB2312" w:eastAsia="仿宋_GB2312"/>
          <w:b/>
          <w:color w:val="000000"/>
          <w:sz w:val="32"/>
          <w:szCs w:val="32"/>
        </w:rPr>
      </w:pPr>
      <w:r>
        <w:rPr>
          <w:rFonts w:ascii="仿宋" w:eastAsia="仿宋"/>
          <w:color w:val="000000"/>
          <w:sz w:val="32"/>
          <w:szCs w:val="32"/>
        </w:rPr>
        <w:t>2022</w:t>
      </w:r>
      <w:r>
        <w:rPr>
          <w:rFonts w:ascii="仿宋" w:eastAsia="仿宋" w:hint="eastAsia"/>
          <w:color w:val="000000"/>
          <w:sz w:val="32"/>
          <w:szCs w:val="32"/>
        </w:rPr>
        <w:t>年“三公”经费财政拨款支出决算中，因公出国（境）费支出决算</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；公务用车购置及运行维护费支出决算</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；公务接待费支出决算</w:t>
      </w:r>
      <w:r>
        <w:rPr>
          <w:rFonts w:ascii="仿宋" w:eastAsia="仿宋"/>
          <w:color w:val="000000"/>
          <w:sz w:val="32"/>
          <w:szCs w:val="32"/>
        </w:rPr>
        <w:t>0</w:t>
      </w:r>
      <w:r>
        <w:rPr>
          <w:rFonts w:ascii="仿宋" w:eastAsia="仿宋" w:hint="eastAsia"/>
          <w:color w:val="000000"/>
          <w:sz w:val="32"/>
          <w:szCs w:val="32"/>
        </w:rPr>
        <w:t>万元，占</w:t>
      </w:r>
      <w:r>
        <w:rPr>
          <w:rFonts w:ascii="仿宋" w:eastAsia="仿宋"/>
          <w:color w:val="000000"/>
          <w:sz w:val="32"/>
          <w:szCs w:val="32"/>
        </w:rPr>
        <w:t>0%</w:t>
      </w:r>
      <w:r>
        <w:rPr>
          <w:rFonts w:ascii="仿宋" w:eastAsia="仿宋" w:hint="eastAsia"/>
          <w:color w:val="000000"/>
          <w:sz w:val="32"/>
          <w:szCs w:val="32"/>
        </w:rPr>
        <w:t>。</w:t>
      </w: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w:t>
      </w:r>
      <w:r>
        <w:rPr>
          <w:rStyle w:val="22"/>
          <w:rFonts w:ascii="仿宋" w:eastAsia="仿宋"/>
          <w:b w:val="0"/>
          <w:bCs/>
          <w:color w:val="000000"/>
          <w:sz w:val="32"/>
          <w:szCs w:val="32"/>
        </w:rPr>
        <w:t>0%</w:t>
      </w:r>
      <w:r>
        <w:rPr>
          <w:rStyle w:val="22"/>
          <w:rFonts w:ascii="仿宋" w:eastAsia="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color w:val="000000"/>
          <w:sz w:val="32"/>
          <w:szCs w:val="32"/>
        </w:rPr>
        <w:t>0</w:t>
      </w:r>
      <w:r>
        <w:rPr>
          <w:rFonts w:ascii="仿宋_GB2312" w:eastAsia="仿宋_GB2312" w:hint="eastAsia"/>
          <w:color w:val="000000"/>
          <w:sz w:val="32"/>
          <w:szCs w:val="32"/>
        </w:rPr>
        <w:t>次，出国（境）</w:t>
      </w:r>
      <w:r>
        <w:rPr>
          <w:rFonts w:ascii="仿宋_GB2312" w:eastAsia="仿宋_GB2312"/>
          <w:color w:val="000000"/>
          <w:sz w:val="32"/>
          <w:szCs w:val="32"/>
        </w:rPr>
        <w:t>0</w:t>
      </w:r>
      <w:r>
        <w:rPr>
          <w:rFonts w:ascii="仿宋_GB2312" w:eastAsia="仿宋_GB2312" w:hint="eastAsia"/>
          <w:color w:val="000000"/>
          <w:sz w:val="32"/>
          <w:szCs w:val="32"/>
        </w:rPr>
        <w:t>人。因公出国（境）支出决算比</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w:t>
      </w:r>
      <w:r>
        <w:rPr>
          <w:rStyle w:val="22"/>
          <w:rFonts w:ascii="仿宋" w:eastAsia="仿宋"/>
          <w:b w:val="0"/>
          <w:bCs/>
          <w:color w:val="000000"/>
          <w:sz w:val="32"/>
          <w:szCs w:val="32"/>
        </w:rPr>
        <w:t>0%</w:t>
      </w:r>
      <w:r>
        <w:rPr>
          <w:rStyle w:val="22"/>
          <w:rFonts w:ascii="仿宋" w:eastAsia="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持平</w:t>
      </w:r>
      <w:r>
        <w:rPr>
          <w:rFonts w:ascii="仿宋_GB2312" w:eastAsia="仿宋_GB2312" w:hint="eastAsia"/>
          <w:color w:val="000000"/>
          <w:sz w:val="32"/>
          <w:szCs w:val="32"/>
        </w:rPr>
        <w:t>。</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万元，越野车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万元，载客汽车</w:t>
      </w:r>
      <w:r>
        <w:rPr>
          <w:rFonts w:ascii="仿宋_GB2312" w:eastAsia="仿宋_GB2312"/>
          <w:color w:val="000000"/>
          <w:sz w:val="32"/>
          <w:szCs w:val="32"/>
        </w:rPr>
        <w:t>0</w:t>
      </w:r>
      <w:r>
        <w:rPr>
          <w:rFonts w:ascii="仿宋_GB2312" w:eastAsia="仿宋_GB2312" w:hint="eastAsia"/>
          <w:color w:val="000000"/>
          <w:sz w:val="32"/>
          <w:szCs w:val="32"/>
        </w:rPr>
        <w:t>辆、金额</w:t>
      </w:r>
      <w:r>
        <w:rPr>
          <w:rFonts w:ascii="仿宋_GB2312" w:eastAsia="仿宋_GB2312"/>
          <w:color w:val="000000"/>
          <w:sz w:val="32"/>
          <w:szCs w:val="32"/>
        </w:rPr>
        <w:t>0</w:t>
      </w:r>
      <w:r>
        <w:rPr>
          <w:rFonts w:ascii="仿宋_GB2312" w:eastAsia="仿宋_GB2312" w:hint="eastAsia"/>
          <w:color w:val="000000"/>
          <w:sz w:val="32"/>
          <w:szCs w:val="32"/>
        </w:rPr>
        <w:t>万元。截至</w:t>
      </w:r>
      <w:r>
        <w:rPr>
          <w:rFonts w:ascii="仿宋_GB2312" w:eastAsia="仿宋_GB2312"/>
          <w:color w:val="000000"/>
          <w:sz w:val="32"/>
          <w:szCs w:val="32"/>
        </w:rPr>
        <w:t>2022</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0</w:t>
      </w:r>
      <w:r>
        <w:rPr>
          <w:rFonts w:ascii="仿宋_GB2312" w:eastAsia="仿宋_GB2312" w:hint="eastAsia"/>
          <w:color w:val="000000"/>
          <w:sz w:val="32"/>
          <w:szCs w:val="32"/>
        </w:rPr>
        <w:t>辆，其中：轿车</w:t>
      </w:r>
      <w:r>
        <w:rPr>
          <w:rFonts w:ascii="仿宋_GB2312" w:eastAsia="仿宋_GB2312"/>
          <w:color w:val="000000"/>
          <w:sz w:val="32"/>
          <w:szCs w:val="32"/>
        </w:rPr>
        <w:t>0</w:t>
      </w:r>
      <w:r>
        <w:rPr>
          <w:rFonts w:ascii="仿宋_GB2312" w:eastAsia="仿宋_GB2312" w:hint="eastAsia"/>
          <w:color w:val="000000"/>
          <w:sz w:val="32"/>
          <w:szCs w:val="32"/>
        </w:rPr>
        <w:t>辆、越野车</w:t>
      </w:r>
      <w:r>
        <w:rPr>
          <w:rFonts w:ascii="仿宋_GB2312" w:eastAsia="仿宋_GB2312"/>
          <w:color w:val="000000"/>
          <w:sz w:val="32"/>
          <w:szCs w:val="32"/>
        </w:rPr>
        <w:t>0</w:t>
      </w:r>
      <w:r>
        <w:rPr>
          <w:rFonts w:ascii="仿宋_GB2312" w:eastAsia="仿宋_GB2312" w:hint="eastAsia"/>
          <w:color w:val="000000"/>
          <w:sz w:val="32"/>
          <w:szCs w:val="32"/>
        </w:rPr>
        <w:t>辆、载客汽车</w:t>
      </w:r>
      <w:r>
        <w:rPr>
          <w:rFonts w:ascii="仿宋_GB2312" w:eastAsia="仿宋_GB2312"/>
          <w:color w:val="000000"/>
          <w:sz w:val="32"/>
          <w:szCs w:val="32"/>
        </w:rPr>
        <w:t>0</w:t>
      </w:r>
      <w:r>
        <w:rPr>
          <w:rFonts w:ascii="仿宋_GB2312" w:eastAsia="仿宋_GB2312" w:hint="eastAsia"/>
          <w:color w:val="000000"/>
          <w:sz w:val="32"/>
          <w:szCs w:val="32"/>
        </w:rPr>
        <w:t>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w:t>
      </w:r>
      <w:r>
        <w:rPr>
          <w:rFonts w:ascii="仿宋_GB2312" w:eastAsia="仿宋_GB2312" w:hint="eastAsia"/>
          <w:color w:val="000000"/>
          <w:sz w:val="32"/>
          <w:szCs w:val="32"/>
        </w:rPr>
        <w:t>万元，</w:t>
      </w:r>
      <w:r>
        <w:rPr>
          <w:rStyle w:val="22"/>
          <w:rFonts w:ascii="仿宋" w:eastAsia="仿宋" w:hint="eastAsia"/>
          <w:b w:val="0"/>
          <w:bCs/>
          <w:color w:val="000000"/>
          <w:sz w:val="32"/>
          <w:szCs w:val="32"/>
        </w:rPr>
        <w:t>完成预算</w:t>
      </w:r>
      <w:r>
        <w:rPr>
          <w:rStyle w:val="22"/>
          <w:rFonts w:ascii="仿宋" w:eastAsia="仿宋"/>
          <w:b w:val="0"/>
          <w:bCs/>
          <w:color w:val="000000"/>
          <w:sz w:val="32"/>
          <w:szCs w:val="32"/>
        </w:rPr>
        <w:t>0%</w:t>
      </w:r>
      <w:r>
        <w:rPr>
          <w:rStyle w:val="22"/>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持平</w:t>
      </w:r>
      <w:r>
        <w:rPr>
          <w:rFonts w:ascii="仿宋_GB2312" w:eastAsia="仿宋_GB2312" w:hint="eastAsia"/>
          <w:color w:val="000000"/>
          <w:sz w:val="32"/>
          <w:szCs w:val="32"/>
        </w:rPr>
        <w:t>。</w:t>
      </w:r>
    </w:p>
    <w:p>
      <w:pPr>
        <w:spacing w:line="600" w:lineRule="exact"/>
        <w:ind w:firstLine="640"/>
        <w:rPr>
          <w:rFonts w:ascii="仿宋_GB2312" w:eastAsia="仿宋_GB2312"/>
          <w:color w:val="000000"/>
          <w:sz w:val="32"/>
          <w:szCs w:val="32"/>
        </w:rPr>
      </w:pPr>
      <w:r>
        <w:rPr>
          <w:rFonts w:ascii="仿宋" w:eastAsia="仿宋" w:hint="eastAsia"/>
          <w:b/>
          <w:color w:val="000000"/>
          <w:sz w:val="32"/>
          <w:szCs w:val="32"/>
        </w:rPr>
        <w:t>国内公务接待支出</w:t>
      </w:r>
      <w:r>
        <w:rPr>
          <w:rFonts w:ascii="仿宋" w:eastAsia="仿宋"/>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0</w:t>
      </w:r>
      <w:r>
        <w:rPr>
          <w:rFonts w:ascii="仿宋_GB2312" w:eastAsia="仿宋_GB2312" w:hint="eastAsia"/>
          <w:color w:val="000000"/>
          <w:sz w:val="32"/>
          <w:szCs w:val="32"/>
        </w:rPr>
        <w:t>。国内公务接待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0</w:t>
      </w:r>
      <w:r>
        <w:rPr>
          <w:rFonts w:ascii="仿宋_GB2312" w:eastAsia="仿宋_GB2312" w:hint="eastAsia"/>
          <w:color w:val="000000"/>
          <w:sz w:val="32"/>
          <w:szCs w:val="32"/>
        </w:rPr>
        <w:t>。</w:t>
      </w:r>
    </w:p>
    <w:p>
      <w:pPr>
        <w:spacing w:line="600" w:lineRule="exact"/>
        <w:ind w:firstLineChars="200" w:firstLine="640"/>
        <w:rPr>
          <w:rFonts w:ascii="仿宋_GB2312" w:eastAsia="仿宋_GB2312"/>
          <w:color w:val="000000"/>
          <w:sz w:val="32"/>
          <w:szCs w:val="32"/>
        </w:rPr>
      </w:pPr>
      <w:r>
        <w:rPr>
          <w:rFonts w:ascii="仿宋" w:eastAsia="仿宋" w:hint="eastAsia"/>
          <w:b/>
          <w:color w:val="000000"/>
          <w:sz w:val="32"/>
          <w:szCs w:val="32"/>
        </w:rPr>
        <w:t>外事接待支出</w:t>
      </w:r>
      <w:r>
        <w:rPr>
          <w:rFonts w:ascii="仿宋" w:eastAsia="仿宋"/>
          <w:color w:val="000000"/>
          <w:sz w:val="32"/>
          <w:szCs w:val="32"/>
        </w:rPr>
        <w:t>0</w:t>
      </w:r>
      <w:r>
        <w:rPr>
          <w:rFonts w:ascii="仿宋_GB2312" w:eastAsia="仿宋_GB2312" w:hint="eastAsia"/>
          <w:color w:val="000000"/>
          <w:sz w:val="32"/>
          <w:szCs w:val="32"/>
        </w:rPr>
        <w:t>万元，外事接待</w:t>
      </w:r>
      <w:r>
        <w:rPr>
          <w:rFonts w:ascii="仿宋_GB2312" w:eastAsia="仿宋_GB2312"/>
          <w:color w:val="000000"/>
          <w:sz w:val="32"/>
          <w:szCs w:val="32"/>
        </w:rPr>
        <w:t>0</w:t>
      </w:r>
      <w:r>
        <w:rPr>
          <w:rFonts w:ascii="仿宋_GB2312" w:eastAsia="仿宋_GB2312" w:hint="eastAsia"/>
          <w:color w:val="000000"/>
          <w:sz w:val="32"/>
          <w:szCs w:val="32"/>
        </w:rPr>
        <w:t>批次，</w:t>
      </w:r>
      <w:r>
        <w:rPr>
          <w:rFonts w:ascii="仿宋_GB2312" w:eastAsia="仿宋_GB2312"/>
          <w:color w:val="000000"/>
          <w:sz w:val="32"/>
          <w:szCs w:val="32"/>
        </w:rPr>
        <w:t>0</w:t>
      </w:r>
      <w:r>
        <w:rPr>
          <w:rFonts w:ascii="仿宋_GB2312" w:eastAsia="仿宋_GB2312" w:hint="eastAsia"/>
          <w:color w:val="000000"/>
          <w:sz w:val="32"/>
          <w:szCs w:val="32"/>
        </w:rPr>
        <w:t>人，共计支出</w:t>
      </w:r>
      <w:r>
        <w:rPr>
          <w:rFonts w:ascii="仿宋_GB2312" w:eastAsia="仿宋_GB2312"/>
          <w:color w:val="000000"/>
          <w:sz w:val="32"/>
          <w:szCs w:val="32"/>
        </w:rPr>
        <w:t>0</w:t>
      </w:r>
      <w:r>
        <w:rPr>
          <w:rFonts w:ascii="仿宋_GB2312" w:eastAsia="仿宋_GB2312" w:hint="eastAsia"/>
          <w:color w:val="000000"/>
          <w:sz w:val="32"/>
          <w:szCs w:val="32"/>
        </w:rPr>
        <w:t>万元。</w:t>
      </w:r>
      <w:bookmarkStart w:id="42" w:name="_Toc15396610"/>
      <w:bookmarkStart w:id="43" w:name="_Toc15377218"/>
    </w:p>
    <w:p>
      <w:pPr>
        <w:spacing w:line="600" w:lineRule="exact"/>
        <w:ind w:firstLine="640"/>
        <w:outlineLvl w:val="1"/>
        <w:rPr>
          <w:rStyle w:val="2Char"/>
          <w:rFonts w:ascii="黑体" w:eastAsia="黑体"/>
          <w:color w:val="000000"/>
        </w:rPr>
      </w:pPr>
      <w:r>
        <w:rPr>
          <w:rFonts w:ascii="黑体" w:eastAsia="黑体" w:hint="eastAsia"/>
          <w:color w:val="000000"/>
          <w:sz w:val="32"/>
          <w:szCs w:val="32"/>
        </w:rPr>
        <w:t>八、</w:t>
      </w:r>
      <w:r>
        <w:rPr>
          <w:rStyle w:val="2Char"/>
          <w:rFonts w:ascii="黑体" w:eastAsia="黑体" w:hint="eastAsia"/>
          <w:b w:val="0"/>
          <w:color w:val="00000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2022</w:t>
      </w:r>
      <w:r>
        <w:rPr>
          <w:rFonts w:ascii="仿宋_GB2312" w:eastAsia="仿宋_GB2312" w:hint="eastAsia"/>
          <w:color w:val="000000"/>
          <w:sz w:val="32"/>
          <w:szCs w:val="32"/>
        </w:rPr>
        <w:t>年政府性基金预算财政拨款支出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left="0" w:firstLine="640"/>
        <w:outlineLvl w:val="1"/>
        <w:rPr>
          <w:rStyle w:val="2Char"/>
          <w:rFonts w:ascii="黑体" w:eastAsia="黑体"/>
          <w:b w:val="0"/>
          <w:color w:val="000000"/>
        </w:rPr>
      </w:pPr>
      <w:bookmarkStart w:id="44" w:name="_Toc15377219"/>
      <w:bookmarkStart w:id="45" w:name="_Toc15396611"/>
      <w:r>
        <w:rPr>
          <w:rStyle w:val="2Char"/>
          <w:rFonts w:ascii="黑体" w:eastAsia="黑体" w:hint="eastAsia"/>
          <w:b w:val="0"/>
          <w:color w:val="00000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2022</w:t>
      </w:r>
      <w:r>
        <w:rPr>
          <w:rFonts w:ascii="仿宋_GB2312" w:eastAsia="仿宋_GB2312" w:hint="eastAsia"/>
          <w:color w:val="000000"/>
          <w:sz w:val="32"/>
          <w:szCs w:val="32"/>
        </w:rPr>
        <w:t>年国有资本经营预算财政拨款支出</w:t>
      </w:r>
      <w:r>
        <w:rPr>
          <w:rFonts w:ascii="仿宋_GB2312" w:eastAsia="仿宋_GB2312"/>
          <w:color w:val="000000"/>
          <w:sz w:val="32"/>
          <w:szCs w:val="32"/>
        </w:rPr>
        <w:t>0</w:t>
      </w:r>
      <w:r>
        <w:rPr>
          <w:rFonts w:ascii="仿宋_GB2312" w:eastAsia="仿宋_GB2312" w:hint="eastAsia"/>
          <w:color w:val="000000"/>
          <w:sz w:val="32"/>
          <w:szCs w:val="32"/>
        </w:rPr>
        <w:t>万元。</w:t>
      </w:r>
    </w:p>
    <w:p>
      <w:pPr>
        <w:spacing w:line="580" w:lineRule="exact"/>
        <w:jc w:val="center"/>
        <w:rPr>
          <w:rFonts w:ascii="方正小标宋简体" w:eastAsia="方正小标宋简体" w:cs="方正小标宋简体"/>
          <w:color w:val="000000"/>
          <w:sz w:val="44"/>
          <w:szCs w:val="44"/>
        </w:rPr>
      </w:pPr>
    </w:p>
    <w:p>
      <w:pPr>
        <w:numPr>
          <w:ilvl w:val="0"/>
          <w:numId w:val="3"/>
        </w:numPr>
        <w:spacing w:line="600" w:lineRule="exact"/>
        <w:ind w:left="0" w:firstLine="640"/>
        <w:outlineLvl w:val="1"/>
        <w:rPr>
          <w:rStyle w:val="2Char"/>
          <w:rFonts w:ascii="黑体" w:eastAsia="黑体"/>
          <w:b w:val="0"/>
          <w:color w:val="000000"/>
        </w:rPr>
      </w:pPr>
      <w:bookmarkStart w:id="46" w:name="_Toc15377221"/>
      <w:bookmarkStart w:id="47" w:name="_Toc15396612"/>
      <w:r>
        <w:rPr>
          <w:rStyle w:val="2Char"/>
          <w:rFonts w:ascii="黑体" w:eastAsia="黑体" w:hint="eastAsia"/>
          <w:b w:val="0"/>
          <w:color w:val="000000"/>
        </w:rPr>
        <w:t>其他重要事项的情况说明</w:t>
      </w:r>
      <w:bookmarkEnd w:id="46"/>
      <w:bookmarkEnd w:id="47"/>
    </w:p>
    <w:p>
      <w:pPr>
        <w:spacing w:line="600" w:lineRule="exact"/>
        <w:ind w:firstLineChars="200" w:firstLine="640"/>
        <w:outlineLvl w:val="2"/>
        <w:rPr>
          <w:rFonts w:ascii="仿宋" w:eastAsia="仿宋"/>
          <w:color w:val="000000"/>
          <w:sz w:val="32"/>
          <w:szCs w:val="32"/>
        </w:rPr>
      </w:pPr>
      <w:bookmarkStart w:id="48" w:name="_Toc15377222"/>
      <w:r>
        <w:rPr>
          <w:rFonts w:ascii="仿宋" w:eastAsia="仿宋" w:hint="eastAsia"/>
          <w:b/>
          <w:color w:val="000000"/>
          <w:sz w:val="32"/>
          <w:szCs w:val="32"/>
        </w:rPr>
        <w:t>（一）机关运行经费支出情况</w:t>
      </w:r>
      <w:bookmarkEnd w:id="48"/>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我单位为事业单位，2022年，机关运行经费支出0万元，与2021年持平。</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49" w:name="_Toc15377223"/>
      <w:r>
        <w:rPr>
          <w:rFonts w:ascii="仿宋" w:eastAsia="仿宋" w:hint="eastAsia"/>
          <w:b/>
          <w:color w:val="000000"/>
          <w:sz w:val="32"/>
          <w:szCs w:val="32"/>
        </w:rPr>
        <w:t>（二）政府采购支出情况</w:t>
      </w:r>
      <w:bookmarkEnd w:id="49"/>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2022</w:t>
      </w:r>
      <w:r>
        <w:rPr>
          <w:rFonts w:ascii="仿宋_GB2312" w:eastAsia="仿宋_GB2312" w:hint="eastAsia"/>
          <w:color w:val="000000"/>
          <w:sz w:val="32"/>
          <w:szCs w:val="32"/>
        </w:rPr>
        <w:t>年，</w:t>
      </w:r>
      <w:r>
        <w:rPr>
          <w:rFonts w:ascii="仿宋_GB2312" w:eastAsia="仿宋_GB2312"/>
          <w:color w:val="000000"/>
          <w:sz w:val="32"/>
          <w:szCs w:val="32"/>
        </w:rPr>
        <w:t>红原县阿木乡小学</w:t>
      </w:r>
      <w:r>
        <w:rPr>
          <w:rFonts w:ascii="仿宋_GB2312" w:eastAsia="仿宋_GB2312" w:hint="eastAsia"/>
          <w:color w:val="000000"/>
          <w:sz w:val="32"/>
          <w:szCs w:val="32"/>
        </w:rPr>
        <w:t>政府采购支出总额</w:t>
      </w:r>
      <w:r>
        <w:rPr>
          <w:rFonts w:ascii="仿宋_GB2312" w:eastAsia="仿宋_GB2312"/>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0" w:name="_Toc15377224"/>
      <w:r>
        <w:rPr>
          <w:rFonts w:ascii="仿宋" w:eastAsia="仿宋" w:hint="eastAsia"/>
          <w:b/>
          <w:color w:val="000000"/>
          <w:sz w:val="32"/>
          <w:szCs w:val="32"/>
        </w:rPr>
        <w:t>（三）国有资产占有使用情况</w:t>
      </w:r>
      <w:bookmarkEnd w:id="50"/>
    </w:p>
    <w:p>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2022</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color w:val="000000"/>
          <w:sz w:val="32"/>
          <w:szCs w:val="32"/>
        </w:rPr>
        <w:t>红原县阿木乡小学</w:t>
      </w:r>
      <w:r>
        <w:rPr>
          <w:rFonts w:ascii="仿宋_GB2312" w:eastAsia="仿宋_GB2312" w:hint="eastAsia"/>
          <w:color w:val="000000"/>
          <w:sz w:val="32"/>
          <w:szCs w:val="32"/>
        </w:rPr>
        <w:t>共有车辆</w:t>
      </w:r>
      <w:r>
        <w:rPr>
          <w:rFonts w:ascii="仿宋_GB2312" w:eastAsia="仿宋_GB2312"/>
          <w:color w:val="000000"/>
          <w:sz w:val="32"/>
          <w:szCs w:val="32"/>
        </w:rPr>
        <w:t>0</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0</w:t>
      </w:r>
      <w:r>
        <w:rPr>
          <w:rFonts w:ascii="仿宋_GB2312" w:eastAsia="仿宋_GB2312" w:hint="eastAsia"/>
          <w:color w:val="000000"/>
          <w:sz w:val="32"/>
          <w:szCs w:val="32"/>
        </w:rPr>
        <w:t>辆</w:t>
      </w:r>
      <w:r>
        <w:rPr>
          <w:rFonts w:ascii="仿宋_GB2312" w:eastAsia="仿宋_GB2312"/>
          <w:color w:val="000000"/>
          <w:sz w:val="32"/>
          <w:szCs w:val="32"/>
        </w:rPr>
        <w:t>，</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pPr>
        <w:autoSpaceDE w:val="0"/>
        <w:autoSpaceDN w:val="0"/>
        <w:adjustRightInd w:val="0"/>
        <w:spacing w:line="600" w:lineRule="exact"/>
        <w:ind w:firstLineChars="200" w:firstLine="640"/>
        <w:jc w:val="left"/>
        <w:rPr>
          <w:rFonts w:ascii="仿宋" w:eastAsia="仿宋"/>
          <w:b/>
          <w:color w:val="000000"/>
          <w:sz w:val="32"/>
          <w:szCs w:val="32"/>
        </w:rPr>
      </w:pPr>
    </w:p>
    <w:p>
      <w:pPr>
        <w:pStyle w:val="15"/>
        <w:spacing w:beforeLines="0" w:before="93"/>
        <w:rPr>
          <w:color w:val="000000"/>
          <w:highlight w:val="yellow"/>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left="0" w:firstLineChars="150" w:firstLine="660"/>
        <w:jc w:val="center"/>
        <w:outlineLvl w:val="0"/>
        <w:rPr>
          <w:rStyle w:val="1Char"/>
          <w:rFonts w:ascii="黑体" w:eastAsia="黑体"/>
          <w:b w:val="0"/>
          <w:color w:val="000000"/>
        </w:rPr>
      </w:pPr>
      <w:bookmarkStart w:id="51" w:name="_Toc15396613"/>
      <w:bookmarkStart w:id="52" w:name="_Toc15377225"/>
      <w:r>
        <w:rPr>
          <w:rFonts w:ascii="黑体" w:eastAsia="黑体" w:hint="eastAsia"/>
          <w:color w:val="000000"/>
          <w:sz w:val="44"/>
          <w:szCs w:val="44"/>
        </w:rPr>
        <w:t>名</w:t>
      </w:r>
      <w:r>
        <w:rPr>
          <w:rStyle w:val="1Char"/>
          <w:rFonts w:ascii="黑体" w:eastAsia="黑体" w:hint="eastAsia"/>
          <w:b w:val="0"/>
          <w:color w:val="000000"/>
        </w:rPr>
        <w:t>词解释</w:t>
      </w:r>
      <w:bookmarkEnd w:id="51"/>
      <w:bookmarkEnd w:id="52"/>
    </w:p>
    <w:p>
      <w:pPr>
        <w:spacing w:line="600" w:lineRule="exact"/>
        <w:jc w:val="left"/>
        <w:rPr>
          <w:rFonts w:ascii="宋体"/>
          <w:b/>
          <w:color w:val="000000"/>
          <w:sz w:val="44"/>
          <w:szCs w:val="44"/>
        </w:rPr>
      </w:pP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bookmarkStart w:id="53" w:name="_Toc15377226"/>
      <w:r>
        <w:rPr>
          <w:rFonts w:ascii="仿宋_GB2312" w:eastAsia="仿宋_GB2312" w:hint="eastAsia"/>
          <w:color w:val="000000"/>
          <w:sz w:val="32"/>
          <w:szCs w:val="32"/>
        </w:rPr>
        <w:t>9.教育</w:t>
      </w:r>
      <w:r>
        <w:rPr>
          <w:rFonts w:ascii="仿宋_GB2312" w:eastAsia="仿宋_GB2312"/>
          <w:color w:val="000000"/>
          <w:sz w:val="32"/>
          <w:szCs w:val="32"/>
        </w:rPr>
        <w:t>2050201：制学前教育收入；2050202</w:t>
      </w:r>
      <w:r>
        <w:rPr>
          <w:rFonts w:ascii="仿宋_GB2312" w:eastAsia="仿宋_GB2312" w:hint="eastAsia"/>
          <w:color w:val="000000"/>
          <w:sz w:val="32"/>
          <w:szCs w:val="32"/>
        </w:rPr>
        <w:t>：指小学教育收入；</w:t>
      </w:r>
      <w:r>
        <w:rPr>
          <w:rFonts w:ascii="仿宋_GB2312" w:eastAsia="仿宋_GB2312"/>
          <w:color w:val="000000"/>
          <w:sz w:val="32"/>
          <w:szCs w:val="32"/>
        </w:rPr>
        <w:t>2050299</w:t>
      </w:r>
      <w:r>
        <w:rPr>
          <w:rFonts w:ascii="仿宋_GB2312" w:eastAsia="仿宋_GB2312" w:hint="eastAsia"/>
          <w:color w:val="000000"/>
          <w:sz w:val="32"/>
          <w:szCs w:val="32"/>
        </w:rPr>
        <w:t>：指其他普通教育支出</w:t>
      </w:r>
      <w:r>
        <w:rPr>
          <w:rFonts w:ascii="仿宋_GB2312" w:eastAsia="仿宋_GB2312"/>
          <w:color w:val="000000"/>
          <w:sz w:val="32"/>
          <w:szCs w:val="32"/>
        </w:rPr>
        <w:t>；</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社会保障和就业</w:t>
      </w:r>
      <w:r>
        <w:rPr>
          <w:rFonts w:ascii="仿宋_GB2312" w:eastAsia="仿宋_GB2312"/>
          <w:color w:val="000000"/>
          <w:sz w:val="32"/>
          <w:szCs w:val="32"/>
        </w:rPr>
        <w:t>2080505</w:t>
      </w:r>
      <w:r>
        <w:rPr>
          <w:rFonts w:ascii="仿宋_GB2312" w:eastAsia="仿宋_GB2312" w:hint="eastAsia"/>
          <w:color w:val="00000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指机关事业单位基本养老保险；</w:t>
      </w:r>
      <w:r>
        <w:rPr>
          <w:rFonts w:ascii="仿宋_GB2312" w:eastAsia="仿宋_GB2312"/>
          <w:color w:val="000000"/>
          <w:sz w:val="32"/>
          <w:szCs w:val="32"/>
        </w:rPr>
        <w:t>2080506</w:t>
      </w:r>
      <w:r>
        <w:rPr>
          <w:rFonts w:ascii="仿宋_GB2312" w:eastAsia="仿宋_GB2312" w:hint="eastAsia"/>
          <w:color w:val="000000"/>
          <w:sz w:val="32"/>
          <w:szCs w:val="32"/>
        </w:rPr>
        <w:t>：指机关事业单位职业年金缴费支出。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医疗卫生与计划生育</w:t>
      </w:r>
      <w:r>
        <w:rPr>
          <w:rFonts w:ascii="仿宋_GB2312" w:eastAsia="仿宋_GB2312"/>
          <w:color w:val="000000"/>
          <w:sz w:val="32"/>
          <w:szCs w:val="32"/>
        </w:rPr>
        <w:t>2101102</w:t>
      </w:r>
      <w:r>
        <w:rPr>
          <w:rFonts w:ascii="仿宋_GB2312" w:eastAsia="仿宋_GB2312" w:hint="eastAsia"/>
          <w:color w:val="000000"/>
          <w:sz w:val="32"/>
          <w:szCs w:val="32"/>
        </w:rPr>
        <w:t>：指事业单位医疗；</w:t>
      </w:r>
      <w:r>
        <w:rPr>
          <w:rFonts w:ascii="仿宋_GB2312" w:eastAsia="仿宋_GB2312"/>
          <w:color w:val="000000"/>
          <w:sz w:val="32"/>
          <w:szCs w:val="32"/>
        </w:rPr>
        <w:t>2101199;</w:t>
      </w:r>
      <w:r>
        <w:rPr>
          <w:rFonts w:ascii="仿宋_GB2312" w:eastAsia="仿宋_GB2312" w:hint="eastAsia"/>
          <w:color w:val="000000"/>
          <w:sz w:val="32"/>
          <w:szCs w:val="32"/>
        </w:rPr>
        <w:t>指其他行政事业单位医疗支出。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住房保障</w:t>
      </w:r>
      <w:r>
        <w:rPr>
          <w:rFonts w:ascii="仿宋_GB2312" w:eastAsia="仿宋_GB2312"/>
          <w:color w:val="000000"/>
          <w:sz w:val="32"/>
          <w:szCs w:val="32"/>
        </w:rPr>
        <w:t>2210201</w:t>
      </w:r>
      <w:r>
        <w:rPr>
          <w:rFonts w:ascii="仿宋_GB2312" w:eastAsia="仿宋_GB2312" w:hint="eastAsia"/>
          <w:color w:val="000000"/>
          <w:sz w:val="32"/>
          <w:szCs w:val="32"/>
        </w:rPr>
        <w:t>：指住房公积金。</w:t>
      </w:r>
    </w:p>
    <w:p>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 w:eastAsia="仿宋"/>
          <w:color w:val="000000"/>
        </w:rPr>
      </w:pPr>
      <w:r>
        <w:rPr>
          <w:rFonts w:ascii="宋体"/>
          <w:b/>
          <w:color w:val="000000"/>
          <w:sz w:val="44"/>
          <w:szCs w:val="44"/>
        </w:rPr>
        <w:br w:type="page"/>
      </w:r>
      <w:bookmarkStart w:id="54" w:name="_Toc15396618"/>
      <w:r>
        <w:rPr>
          <w:rFonts w:ascii="黑体" w:eastAsia="黑体" w:hint="eastAsia"/>
          <w:color w:val="000000"/>
          <w:sz w:val="44"/>
          <w:szCs w:val="44"/>
        </w:rPr>
        <w:t>第</w:t>
      </w:r>
      <w:r>
        <w:rPr>
          <w:rStyle w:val="1Char"/>
          <w:rFonts w:ascii="黑体" w:eastAsia="黑体" w:hint="eastAsia"/>
          <w:b w:val="0"/>
          <w:color w:val="000000"/>
        </w:rPr>
        <w:t>五部分 附表</w:t>
      </w:r>
      <w:bookmarkStart w:id="55" w:name="_Toc15396619"/>
      <w:bookmarkEnd w:id="53"/>
      <w:bookmarkEnd w:id="54"/>
    </w:p>
    <w:p>
      <w:pPr>
        <w:pStyle w:val="2"/>
        <w:rPr>
          <w:rFonts w:ascii="仿宋" w:eastAsia="仿宋"/>
          <w:color w:val="000000"/>
        </w:rPr>
      </w:pPr>
      <w:r>
        <w:rPr>
          <w:rFonts w:ascii="仿宋" w:eastAsia="仿宋" w:hint="eastAsia"/>
          <w:b w:val="0"/>
          <w:color w:val="000000"/>
        </w:rPr>
        <w:t>一、收</w:t>
      </w:r>
      <w:r>
        <w:rPr>
          <w:rStyle w:val="2Char"/>
          <w:rFonts w:ascii="仿宋" w:eastAsia="仿宋" w:hint="eastAsia"/>
          <w:b w:val="0"/>
          <w:bCs w:val="0"/>
          <w:color w:val="000000"/>
        </w:rPr>
        <w:t>入支出决算总表</w:t>
      </w:r>
      <w:bookmarkEnd w:id="55"/>
    </w:p>
    <w:p>
      <w:pPr>
        <w:pStyle w:val="2"/>
        <w:rPr>
          <w:rFonts w:ascii="仿宋" w:eastAsia="仿宋"/>
          <w:color w:val="000000"/>
        </w:rPr>
      </w:pPr>
      <w:bookmarkStart w:id="56" w:name="_Toc15396620"/>
      <w:r>
        <w:rPr>
          <w:rFonts w:ascii="仿宋" w:eastAsia="仿宋" w:hint="eastAsia"/>
          <w:b w:val="0"/>
          <w:color w:val="000000"/>
        </w:rPr>
        <w:t>二、收</w:t>
      </w:r>
      <w:r>
        <w:rPr>
          <w:rStyle w:val="2Char"/>
          <w:rFonts w:ascii="仿宋" w:eastAsia="仿宋" w:hint="eastAsia"/>
          <w:b w:val="0"/>
          <w:bCs w:val="0"/>
          <w:color w:val="000000"/>
        </w:rPr>
        <w:t>入决算表</w:t>
      </w:r>
      <w:bookmarkEnd w:id="56"/>
    </w:p>
    <w:p>
      <w:pPr>
        <w:pStyle w:val="2"/>
        <w:rPr>
          <w:rFonts w:ascii="仿宋" w:eastAsia="仿宋"/>
          <w:color w:val="000000"/>
        </w:rPr>
      </w:pPr>
      <w:bookmarkStart w:id="57" w:name="_Toc15396621"/>
      <w:r>
        <w:rPr>
          <w:rStyle w:val="2Char"/>
          <w:rFonts w:ascii="仿宋" w:eastAsia="仿宋" w:hint="eastAsia"/>
          <w:b w:val="0"/>
          <w:bCs w:val="0"/>
          <w:color w:val="000000"/>
        </w:rPr>
        <w:t>三、</w:t>
      </w:r>
      <w:r>
        <w:rPr>
          <w:rFonts w:ascii="仿宋" w:eastAsia="仿宋" w:hint="eastAsia"/>
          <w:b w:val="0"/>
          <w:color w:val="000000"/>
        </w:rPr>
        <w:t>支</w:t>
      </w:r>
      <w:r>
        <w:rPr>
          <w:rStyle w:val="2Char"/>
          <w:rFonts w:ascii="仿宋" w:eastAsia="仿宋" w:hint="eastAsia"/>
          <w:b w:val="0"/>
          <w:bCs w:val="0"/>
          <w:color w:val="000000"/>
        </w:rPr>
        <w:t>出决算表</w:t>
      </w:r>
      <w:bookmarkEnd w:id="57"/>
    </w:p>
    <w:p>
      <w:pPr>
        <w:pStyle w:val="2"/>
        <w:rPr>
          <w:rFonts w:ascii="仿宋" w:eastAsia="仿宋"/>
          <w:b w:val="0"/>
          <w:color w:val="000000"/>
        </w:rPr>
      </w:pPr>
      <w:bookmarkStart w:id="58" w:name="_Toc15396622"/>
      <w:r>
        <w:rPr>
          <w:rStyle w:val="2Char"/>
          <w:rFonts w:ascii="仿宋" w:eastAsia="仿宋" w:hint="eastAsia"/>
          <w:b w:val="0"/>
          <w:bCs w:val="0"/>
          <w:color w:val="000000"/>
        </w:rPr>
        <w:t>四、</w:t>
      </w:r>
      <w:r>
        <w:rPr>
          <w:rFonts w:ascii="仿宋" w:eastAsia="仿宋" w:hint="eastAsia"/>
          <w:b w:val="0"/>
          <w:color w:val="000000"/>
        </w:rPr>
        <w:t>财</w:t>
      </w:r>
      <w:r>
        <w:rPr>
          <w:rStyle w:val="2Char"/>
          <w:rFonts w:ascii="仿宋" w:eastAsia="仿宋" w:hint="eastAsia"/>
          <w:b w:val="0"/>
          <w:bCs w:val="0"/>
          <w:color w:val="000000"/>
        </w:rPr>
        <w:t>政拨款收入支出决算总表</w:t>
      </w:r>
      <w:bookmarkEnd w:id="58"/>
    </w:p>
    <w:p>
      <w:pPr>
        <w:pStyle w:val="2"/>
        <w:rPr>
          <w:rStyle w:val="2Char"/>
          <w:rFonts w:ascii="仿宋" w:eastAsia="仿宋"/>
          <w:b w:val="0"/>
          <w:bCs w:val="0"/>
          <w:color w:val="000000"/>
        </w:rPr>
      </w:pPr>
      <w:bookmarkStart w:id="59" w:name="_Toc15396623"/>
      <w:r>
        <w:rPr>
          <w:rStyle w:val="2Char"/>
          <w:rFonts w:ascii="仿宋" w:eastAsia="仿宋" w:hint="eastAsia"/>
          <w:b w:val="0"/>
          <w:bCs w:val="0"/>
          <w:color w:val="000000"/>
        </w:rPr>
        <w:t>五、</w:t>
      </w:r>
      <w:r>
        <w:rPr>
          <w:rFonts w:ascii="仿宋" w:eastAsia="仿宋" w:hint="eastAsia"/>
          <w:b w:val="0"/>
          <w:color w:val="000000"/>
        </w:rPr>
        <w:t>财</w:t>
      </w:r>
      <w:r>
        <w:rPr>
          <w:rStyle w:val="2Char"/>
          <w:rFonts w:ascii="仿宋" w:eastAsia="仿宋" w:hint="eastAsia"/>
          <w:b w:val="0"/>
          <w:bCs w:val="0"/>
          <w:color w:val="000000"/>
        </w:rPr>
        <w:t>政拨款支出决算明细表</w:t>
      </w:r>
      <w:bookmarkStart w:id="60" w:name="_Toc15396624"/>
      <w:bookmarkEnd w:id="59"/>
    </w:p>
    <w:p>
      <w:pPr>
        <w:pStyle w:val="2"/>
        <w:rPr>
          <w:rFonts w:ascii="仿宋" w:eastAsia="仿宋"/>
          <w:color w:val="000000"/>
        </w:rPr>
      </w:pPr>
      <w:r>
        <w:rPr>
          <w:rStyle w:val="2Char"/>
          <w:rFonts w:ascii="仿宋" w:eastAsia="仿宋" w:hint="eastAsia"/>
          <w:b w:val="0"/>
          <w:bCs w:val="0"/>
          <w:color w:val="000000"/>
        </w:rPr>
        <w:t>六、</w:t>
      </w:r>
      <w:r>
        <w:rPr>
          <w:rFonts w:ascii="仿宋" w:eastAsia="仿宋" w:hint="eastAsia"/>
          <w:b w:val="0"/>
          <w:color w:val="000000"/>
        </w:rPr>
        <w:t>一</w:t>
      </w:r>
      <w:r>
        <w:rPr>
          <w:rStyle w:val="2Char"/>
          <w:rFonts w:ascii="仿宋" w:eastAsia="仿宋" w:hint="eastAsia"/>
          <w:b w:val="0"/>
          <w:bCs w:val="0"/>
          <w:color w:val="000000"/>
        </w:rPr>
        <w:t>般公共预算财政拨款支出决算表</w:t>
      </w:r>
      <w:bookmarkEnd w:id="60"/>
    </w:p>
    <w:p>
      <w:pPr>
        <w:pStyle w:val="2"/>
        <w:rPr>
          <w:rFonts w:ascii="仿宋" w:eastAsia="仿宋"/>
          <w:color w:val="000000"/>
        </w:rPr>
      </w:pPr>
      <w:bookmarkStart w:id="61" w:name="_Toc15396625"/>
      <w:r>
        <w:rPr>
          <w:rStyle w:val="2Char"/>
          <w:rFonts w:ascii="仿宋" w:eastAsia="仿宋" w:hint="eastAsia"/>
          <w:b w:val="0"/>
          <w:bCs w:val="0"/>
          <w:color w:val="000000"/>
        </w:rPr>
        <w:t>七、</w:t>
      </w:r>
      <w:r>
        <w:rPr>
          <w:rFonts w:ascii="仿宋" w:eastAsia="仿宋" w:hint="eastAsia"/>
          <w:b w:val="0"/>
          <w:color w:val="000000"/>
        </w:rPr>
        <w:t>一</w:t>
      </w:r>
      <w:r>
        <w:rPr>
          <w:rStyle w:val="2Char"/>
          <w:rFonts w:ascii="仿宋" w:eastAsia="仿宋" w:hint="eastAsia"/>
          <w:b w:val="0"/>
          <w:bCs w:val="0"/>
          <w:color w:val="000000"/>
        </w:rPr>
        <w:t>般公共预算财政拨款支出决算明细表</w:t>
      </w:r>
      <w:bookmarkEnd w:id="61"/>
    </w:p>
    <w:p>
      <w:pPr>
        <w:pStyle w:val="2"/>
        <w:rPr>
          <w:rFonts w:ascii="仿宋" w:eastAsia="仿宋"/>
          <w:color w:val="000000"/>
        </w:rPr>
      </w:pPr>
      <w:bookmarkStart w:id="62" w:name="_Toc15396626"/>
      <w:r>
        <w:rPr>
          <w:rStyle w:val="2Char"/>
          <w:rFonts w:ascii="仿宋" w:eastAsia="仿宋" w:hint="eastAsia"/>
          <w:b w:val="0"/>
          <w:bCs w:val="0"/>
          <w:color w:val="000000"/>
        </w:rPr>
        <w:t>八、</w:t>
      </w:r>
      <w:r>
        <w:rPr>
          <w:rFonts w:ascii="仿宋" w:eastAsia="仿宋" w:hint="eastAsia"/>
          <w:b w:val="0"/>
          <w:color w:val="000000"/>
        </w:rPr>
        <w:t>一</w:t>
      </w:r>
      <w:r>
        <w:rPr>
          <w:rStyle w:val="2Char"/>
          <w:rFonts w:ascii="仿宋" w:eastAsia="仿宋" w:hint="eastAsia"/>
          <w:b w:val="0"/>
          <w:bCs w:val="0"/>
          <w:color w:val="000000"/>
        </w:rPr>
        <w:t>般公共预算财政拨款基本支出决算表</w:t>
      </w:r>
      <w:bookmarkEnd w:id="62"/>
    </w:p>
    <w:p>
      <w:pPr>
        <w:pStyle w:val="2"/>
        <w:rPr>
          <w:rFonts w:ascii="仿宋" w:eastAsia="仿宋"/>
          <w:color w:val="000000"/>
        </w:rPr>
      </w:pPr>
      <w:bookmarkStart w:id="63" w:name="_Toc15396627"/>
      <w:r>
        <w:rPr>
          <w:rStyle w:val="2Char"/>
          <w:rFonts w:ascii="仿宋" w:eastAsia="仿宋" w:hint="eastAsia"/>
          <w:b w:val="0"/>
          <w:bCs w:val="0"/>
          <w:color w:val="000000"/>
        </w:rPr>
        <w:t>九、</w:t>
      </w:r>
      <w:r>
        <w:rPr>
          <w:rFonts w:ascii="仿宋" w:eastAsia="仿宋" w:hint="eastAsia"/>
          <w:b w:val="0"/>
          <w:color w:val="000000"/>
        </w:rPr>
        <w:t>一</w:t>
      </w:r>
      <w:r>
        <w:rPr>
          <w:rStyle w:val="2Char"/>
          <w:rFonts w:ascii="仿宋" w:eastAsia="仿宋" w:hint="eastAsia"/>
          <w:b w:val="0"/>
          <w:bCs w:val="0"/>
          <w:color w:val="000000"/>
        </w:rPr>
        <w:t>般公共预算财政拨款项目支出决算表</w:t>
      </w:r>
      <w:bookmarkEnd w:id="63"/>
    </w:p>
    <w:p>
      <w:pPr>
        <w:pStyle w:val="2"/>
        <w:rPr>
          <w:rFonts w:ascii="仿宋" w:eastAsia="仿宋"/>
          <w:color w:val="000000"/>
        </w:rPr>
      </w:pPr>
      <w:bookmarkStart w:id="64" w:name="_Toc15396628"/>
      <w:r>
        <w:rPr>
          <w:rStyle w:val="2Char"/>
          <w:rFonts w:ascii="仿宋" w:eastAsia="仿宋" w:hint="eastAsia"/>
          <w:b w:val="0"/>
          <w:bCs w:val="0"/>
          <w:color w:val="000000"/>
        </w:rPr>
        <w:t>十、</w:t>
      </w:r>
      <w:r>
        <w:rPr>
          <w:rFonts w:ascii="仿宋" w:eastAsia="仿宋" w:hint="eastAsia"/>
          <w:b w:val="0"/>
          <w:color w:val="000000"/>
        </w:rPr>
        <w:t>一</w:t>
      </w:r>
      <w:r>
        <w:rPr>
          <w:rStyle w:val="2Char"/>
          <w:rFonts w:ascii="仿宋" w:eastAsia="仿宋" w:hint="eastAsia"/>
          <w:b w:val="0"/>
          <w:bCs w:val="0"/>
          <w:color w:val="000000"/>
        </w:rPr>
        <w:t>般公共预算财政拨款“三公”经费支出决算表</w:t>
      </w:r>
      <w:bookmarkEnd w:id="64"/>
    </w:p>
    <w:p>
      <w:pPr>
        <w:pStyle w:val="2"/>
        <w:rPr>
          <w:rFonts w:ascii="仿宋" w:eastAsia="仿宋"/>
          <w:color w:val="000000"/>
        </w:rPr>
      </w:pPr>
      <w:bookmarkStart w:id="65" w:name="_Toc15396629"/>
      <w:r>
        <w:rPr>
          <w:rStyle w:val="2Char"/>
          <w:rFonts w:ascii="仿宋" w:eastAsia="仿宋" w:hint="eastAsia"/>
          <w:b w:val="0"/>
          <w:bCs w:val="0"/>
          <w:color w:val="000000"/>
        </w:rPr>
        <w:t>十一、</w:t>
      </w:r>
      <w:r>
        <w:rPr>
          <w:rFonts w:ascii="仿宋" w:eastAsia="仿宋" w:hint="eastAsia"/>
          <w:b w:val="0"/>
          <w:color w:val="000000"/>
        </w:rPr>
        <w:t>政</w:t>
      </w:r>
      <w:r>
        <w:rPr>
          <w:rStyle w:val="2Char"/>
          <w:rFonts w:ascii="仿宋" w:eastAsia="仿宋" w:hint="eastAsia"/>
          <w:b w:val="0"/>
          <w:bCs w:val="0"/>
          <w:color w:val="000000"/>
        </w:rPr>
        <w:t>府性基金预算财政拨款收入支出决算表</w:t>
      </w:r>
      <w:bookmarkEnd w:id="65"/>
    </w:p>
    <w:p>
      <w:pPr>
        <w:pStyle w:val="2"/>
        <w:rPr>
          <w:rFonts w:ascii="仿宋" w:eastAsia="仿宋"/>
          <w:color w:val="000000"/>
        </w:rPr>
      </w:pPr>
      <w:bookmarkStart w:id="66" w:name="_Toc15396630"/>
      <w:r>
        <w:rPr>
          <w:rStyle w:val="2Char"/>
          <w:rFonts w:ascii="仿宋" w:eastAsia="仿宋" w:hint="eastAsia"/>
          <w:b w:val="0"/>
          <w:bCs w:val="0"/>
          <w:color w:val="000000"/>
        </w:rPr>
        <w:t>十二、</w:t>
      </w:r>
      <w:r>
        <w:rPr>
          <w:rFonts w:ascii="仿宋" w:eastAsia="仿宋" w:hint="eastAsia"/>
          <w:b w:val="0"/>
          <w:color w:val="000000"/>
        </w:rPr>
        <w:t>政</w:t>
      </w:r>
      <w:r>
        <w:rPr>
          <w:rStyle w:val="2Char"/>
          <w:rFonts w:ascii="仿宋" w:eastAsia="仿宋" w:hint="eastAsia"/>
          <w:b w:val="0"/>
          <w:bCs w:val="0"/>
          <w:color w:val="000000"/>
        </w:rPr>
        <w:t>府性基金预算财政拨款“三公”经费支出决算表</w:t>
      </w:r>
      <w:bookmarkEnd w:id="66"/>
    </w:p>
    <w:p>
      <w:pPr>
        <w:pStyle w:val="2"/>
        <w:rPr>
          <w:rStyle w:val="2Char"/>
          <w:rFonts w:ascii="仿宋" w:eastAsia="仿宋"/>
          <w:b w:val="0"/>
          <w:bCs w:val="0"/>
          <w:color w:val="000000"/>
        </w:rPr>
      </w:pPr>
      <w:bookmarkStart w:id="67" w:name="_Toc15396631"/>
      <w:r>
        <w:rPr>
          <w:rStyle w:val="2Char"/>
          <w:rFonts w:ascii="仿宋" w:eastAsia="仿宋" w:hint="eastAsia"/>
          <w:b w:val="0"/>
          <w:bCs w:val="0"/>
          <w:color w:val="000000"/>
        </w:rPr>
        <w:t>十三、</w:t>
      </w:r>
      <w:r>
        <w:rPr>
          <w:rFonts w:ascii="仿宋" w:eastAsia="仿宋" w:hint="eastAsia"/>
          <w:b w:val="0"/>
          <w:color w:val="000000"/>
        </w:rPr>
        <w:t>国</w:t>
      </w:r>
      <w:r>
        <w:rPr>
          <w:rStyle w:val="2Char"/>
          <w:rFonts w:ascii="仿宋" w:eastAsia="仿宋" w:hint="eastAsia"/>
          <w:b w:val="0"/>
          <w:bCs w:val="0"/>
          <w:color w:val="000000"/>
        </w:rPr>
        <w:t>有资本经营预算财政拨款收入支出决算表</w:t>
      </w:r>
      <w:bookmarkEnd w:id="67"/>
    </w:p>
    <w:p>
      <w:pPr>
        <w:rPr>
          <w:rStyle w:val="2Char"/>
          <w:rFonts w:ascii="仿宋" w:eastAsia="仿宋" w:hint="eastAsia"/>
          <w:b w:val="0"/>
          <w:bCs w:val="0"/>
          <w:color w:val="000000"/>
        </w:rPr>
      </w:pPr>
      <w:r>
        <w:rPr>
          <w:rStyle w:val="2Char"/>
          <w:rFonts w:ascii="仿宋" w:eastAsia="仿宋" w:hint="eastAsia"/>
          <w:b w:val="0"/>
          <w:bCs w:val="0"/>
          <w:color w:val="000000"/>
        </w:rPr>
        <w:t>十四、国有资本经营预算财政拨款支出决算表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0000000" w:usb2="00000000" w:usb3="00000000" w:csb0="00040000" w:csb1="00000000"/>
  </w:font>
  <w:font w:name="仿宋_GB2312">
    <w:altName w:val="仿宋"/>
    <w:panose1 w:val="00000000000000000000"/>
    <w:charset w:val="86"/>
    <w:family w:val="modern"/>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2000019F"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328409308"/>
    </w:sdtPr>
    <w:sdtContent>
      <w:p>
        <w:pPr>
          <w:pStyle w:val="18"/>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A3A7135"/>
    <w:multiLevelType w:val="multilevel"/>
    <w:tmpl w:val="0A3A7135"/>
    <w:lvl w:ilvl="0">
      <w:start w:val="1"/>
      <w:numFmt w:val="japaneseCounting"/>
      <w:lvlRestart w:val="0"/>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hAnsi="Cambria"/>
      <w:color w:val="376092"/>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hAnsi="Cambria"/>
      <w:color w:val="376092"/>
      <w:kern w:val="0"/>
      <w:sz w:val="28"/>
      <w:szCs w:val="28"/>
    </w:rPr>
  </w:style>
  <w:style w:type="character" w:customStyle="1" w:styleId="31">
    <w:name w:val="15"/>
    <w:basedOn w:val="10"/>
    <w:rPr>
      <w:rFonts w:ascii="Times New Roman" w:cs="Times New Roman" w:hAnsi="Times New Roman"/>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bmp"/><Relationship Id="rId5" Type="http://schemas.openxmlformats.org/officeDocument/2006/relationships/image" Target="media/5.bmp"/><Relationship Id="rId6" Type="http://schemas.openxmlformats.org/officeDocument/2006/relationships/image" Target="media/8.bmp"/><Relationship Id="rId7" Type="http://schemas.openxmlformats.org/officeDocument/2006/relationships/image" Target="media/11.bmp"/><Relationship Id="rId8" Type="http://schemas.openxmlformats.org/officeDocument/2006/relationships/image" Target="media/14.bmp"/><Relationship Id="rId9" Type="http://schemas.openxmlformats.org/officeDocument/2006/relationships/image" Target="media/17.bmp"/><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docProps/app.xml><?xml version="1.0" encoding="utf-8"?>
<Properties xmlns="http://schemas.openxmlformats.org/officeDocument/2006/extended-properties">
  <Template>Normal.eit</Template>
  <TotalTime>376</TotalTime>
  <Application>Yozo_Office27021597764231179</Application>
  <Pages>14</Pages>
  <Words>3966</Words>
  <Characters>4455</Characters>
  <Lines>254</Lines>
  <Paragraphs>127</Paragraphs>
  <CharactersWithSpaces>4479</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Administrator</cp:lastModifiedBy>
  <cp:revision>46</cp:revision>
  <cp:lastPrinted>2022-08-06T02:23:00Z</cp:lastPrinted>
  <dcterms:created xsi:type="dcterms:W3CDTF">2022-12-07T08:25:00Z</dcterms:created>
  <dcterms:modified xsi:type="dcterms:W3CDTF">2023-11-01T03:29:29Z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2052-11.3.0.8775</vt:lpwstr>
  </property>
</Properties>
</file>