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67" w:rsidRDefault="008C6A67">
      <w:pPr>
        <w:spacing w:line="600" w:lineRule="exact"/>
        <w:jc w:val="center"/>
        <w:outlineLvl w:val="0"/>
        <w:rPr>
          <w:rFonts w:ascii="方正小标宋简体" w:eastAsia="方正小标宋简体"/>
          <w:sz w:val="72"/>
          <w:szCs w:val="72"/>
        </w:rPr>
      </w:pPr>
      <w:bookmarkStart w:id="0" w:name="_Toc15306267"/>
    </w:p>
    <w:p w:rsidR="008C6A67" w:rsidRDefault="008C6A67">
      <w:pPr>
        <w:spacing w:line="600" w:lineRule="exact"/>
        <w:jc w:val="center"/>
        <w:outlineLvl w:val="0"/>
        <w:rPr>
          <w:rFonts w:ascii="方正小标宋简体" w:eastAsia="方正小标宋简体"/>
          <w:sz w:val="72"/>
          <w:szCs w:val="72"/>
        </w:rPr>
      </w:pPr>
    </w:p>
    <w:p w:rsidR="008C6A67" w:rsidRDefault="008C6A67">
      <w:pPr>
        <w:spacing w:line="600" w:lineRule="exact"/>
        <w:jc w:val="center"/>
        <w:outlineLvl w:val="0"/>
        <w:rPr>
          <w:rFonts w:ascii="方正小标宋简体" w:eastAsia="方正小标宋简体"/>
          <w:sz w:val="72"/>
          <w:szCs w:val="72"/>
        </w:rPr>
      </w:pPr>
    </w:p>
    <w:p w:rsidR="008C6A67" w:rsidRDefault="008C6A67">
      <w:pPr>
        <w:spacing w:line="600" w:lineRule="exact"/>
        <w:jc w:val="center"/>
        <w:outlineLvl w:val="0"/>
        <w:rPr>
          <w:rFonts w:ascii="方正小标宋简体" w:eastAsia="方正小标宋简体"/>
          <w:sz w:val="72"/>
          <w:szCs w:val="72"/>
        </w:rPr>
      </w:pPr>
    </w:p>
    <w:p w:rsidR="008C6A67" w:rsidRDefault="002405CE">
      <w:pPr>
        <w:adjustRightInd w:val="0"/>
        <w:snapToGrid w:val="0"/>
        <w:spacing w:line="360" w:lineRule="auto"/>
        <w:jc w:val="center"/>
        <w:outlineLvl w:val="0"/>
        <w:rPr>
          <w:rFonts w:ascii="方正小标宋简体" w:eastAsia="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cs="方正小标宋简体" w:hint="eastAsia"/>
          <w:sz w:val="72"/>
          <w:szCs w:val="72"/>
        </w:rPr>
        <w:t>2022</w:t>
      </w:r>
      <w:r w:rsidR="004F482C">
        <w:rPr>
          <w:rFonts w:ascii="方正小标宋简体" w:eastAsia="方正小标宋简体" w:cs="方正小标宋简体" w:hint="eastAsia"/>
          <w:sz w:val="72"/>
          <w:szCs w:val="72"/>
        </w:rPr>
        <w:t>年度</w:t>
      </w:r>
      <w:bookmarkEnd w:id="1"/>
      <w:bookmarkEnd w:id="2"/>
      <w:bookmarkEnd w:id="3"/>
      <w:bookmarkEnd w:id="4"/>
      <w:bookmarkEnd w:id="5"/>
    </w:p>
    <w:p w:rsidR="008C6A67" w:rsidRDefault="004F482C">
      <w:pPr>
        <w:adjustRightInd w:val="0"/>
        <w:snapToGrid w:val="0"/>
        <w:spacing w:line="360" w:lineRule="auto"/>
        <w:jc w:val="center"/>
        <w:outlineLvl w:val="0"/>
        <w:rPr>
          <w:rFonts w:ascii="方正小标宋简体" w:eastAsia="方正小标宋简体" w:cs="方正小标宋简体"/>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cs="方正小标宋简体"/>
          <w:sz w:val="72"/>
          <w:szCs w:val="72"/>
        </w:rPr>
        <w:t>阿坝州</w:t>
      </w:r>
      <w:bookmarkStart w:id="11" w:name="_Toc15306268"/>
      <w:bookmarkEnd w:id="0"/>
      <w:r w:rsidR="00701733">
        <w:rPr>
          <w:rFonts w:ascii="方正小标宋简体" w:eastAsia="方正小标宋简体" w:cs="方正小标宋简体" w:hint="eastAsia"/>
          <w:sz w:val="72"/>
          <w:szCs w:val="72"/>
        </w:rPr>
        <w:t>红原县麦洼乡小学</w:t>
      </w:r>
      <w:r>
        <w:rPr>
          <w:rFonts w:ascii="方正小标宋简体" w:eastAsia="方正小标宋简体" w:cs="方正小标宋简体" w:hint="eastAsia"/>
          <w:sz w:val="72"/>
          <w:szCs w:val="72"/>
        </w:rPr>
        <w:t>单位决算</w:t>
      </w:r>
      <w:bookmarkEnd w:id="6"/>
      <w:bookmarkEnd w:id="7"/>
      <w:bookmarkEnd w:id="8"/>
      <w:bookmarkEnd w:id="9"/>
      <w:bookmarkEnd w:id="10"/>
      <w:bookmarkEnd w:id="11"/>
    </w:p>
    <w:p w:rsidR="00190606" w:rsidRDefault="00190606" w:rsidP="00190606">
      <w:pPr>
        <w:pStyle w:val="a0"/>
        <w:spacing w:before="93"/>
      </w:pPr>
    </w:p>
    <w:p w:rsidR="00190606" w:rsidRDefault="00190606" w:rsidP="00190606">
      <w:pPr>
        <w:pStyle w:val="a0"/>
        <w:spacing w:before="93"/>
      </w:pPr>
    </w:p>
    <w:p w:rsidR="00190606" w:rsidRDefault="00190606" w:rsidP="00190606">
      <w:pPr>
        <w:pStyle w:val="a0"/>
        <w:spacing w:before="93"/>
      </w:pPr>
    </w:p>
    <w:p w:rsidR="00190606" w:rsidRDefault="00190606" w:rsidP="00190606">
      <w:pPr>
        <w:pStyle w:val="a0"/>
        <w:spacing w:before="93"/>
      </w:pPr>
    </w:p>
    <w:p w:rsidR="00190606" w:rsidRDefault="00190606" w:rsidP="00190606">
      <w:pPr>
        <w:pStyle w:val="a0"/>
        <w:spacing w:before="93"/>
      </w:pPr>
    </w:p>
    <w:p w:rsidR="00190606" w:rsidRDefault="00190606" w:rsidP="00190606">
      <w:pPr>
        <w:pStyle w:val="a0"/>
        <w:spacing w:before="93"/>
      </w:pPr>
    </w:p>
    <w:p w:rsidR="00190606" w:rsidRDefault="00190606" w:rsidP="00190606">
      <w:pPr>
        <w:pStyle w:val="a0"/>
        <w:spacing w:before="93"/>
      </w:pPr>
    </w:p>
    <w:p w:rsidR="00190606" w:rsidRPr="00190606" w:rsidRDefault="00190606" w:rsidP="00190606">
      <w:pPr>
        <w:pStyle w:val="a0"/>
        <w:spacing w:before="93"/>
        <w:jc w:val="center"/>
      </w:pPr>
      <w:bookmarkStart w:id="12" w:name="_Hlk113547609"/>
      <w:r>
        <w:rPr>
          <w:rFonts w:cs="仿宋_GB2312" w:hint="eastAsia"/>
          <w:sz w:val="32"/>
          <w:szCs w:val="32"/>
        </w:rPr>
        <w:t>已经保密审查、内容审定，同意对外公开</w:t>
      </w:r>
      <w:bookmarkEnd w:id="12"/>
    </w:p>
    <w:p w:rsidR="008C6A67" w:rsidRDefault="004F482C">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lastRenderedPageBreak/>
        <w:t>目录</w:t>
      </w:r>
    </w:p>
    <w:p w:rsidR="008C6A67" w:rsidRDefault="008C6A67">
      <w:pPr>
        <w:widowControl/>
        <w:jc w:val="center"/>
        <w:rPr>
          <w:rFonts w:ascii="黑体" w:eastAsia="黑体" w:cs="Arial"/>
          <w:sz w:val="28"/>
          <w:szCs w:val="28"/>
        </w:rPr>
      </w:pPr>
    </w:p>
    <w:p w:rsidR="008C6A67" w:rsidRDefault="004F482C">
      <w:pPr>
        <w:pStyle w:val="10"/>
      </w:pPr>
      <w:r>
        <w:rPr>
          <w:rFonts w:hint="eastAsia"/>
        </w:rPr>
        <w:t>公开时间：202</w:t>
      </w:r>
      <w:r w:rsidR="00574B83">
        <w:rPr>
          <w:rFonts w:hint="eastAsia"/>
        </w:rPr>
        <w:t>3</w:t>
      </w:r>
      <w:r>
        <w:rPr>
          <w:rFonts w:hint="eastAsia"/>
        </w:rPr>
        <w:t>年</w:t>
      </w:r>
      <w:r w:rsidR="00DD764A">
        <w:rPr>
          <w:rFonts w:hint="eastAsia"/>
        </w:rPr>
        <w:t>10</w:t>
      </w:r>
      <w:r>
        <w:rPr>
          <w:rFonts w:hint="eastAsia"/>
        </w:rPr>
        <w:t>月</w:t>
      </w:r>
      <w:r w:rsidR="00DD764A">
        <w:rPr>
          <w:rFonts w:hint="eastAsia"/>
        </w:rPr>
        <w:t>3</w:t>
      </w:r>
      <w:r w:rsidR="00A508D4">
        <w:rPr>
          <w:rFonts w:hint="eastAsia"/>
        </w:rPr>
        <w:t>1</w:t>
      </w:r>
      <w:r>
        <w:rPr>
          <w:rFonts w:hint="eastAsia"/>
        </w:rPr>
        <w:t>日</w:t>
      </w:r>
    </w:p>
    <w:p w:rsidR="008C6A67" w:rsidRDefault="008C6A67"/>
    <w:p w:rsidR="008C6A67" w:rsidRDefault="004F482C">
      <w:pPr>
        <w:pStyle w:val="10"/>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p>
    <w:p w:rsidR="008C6A67" w:rsidRDefault="004F482C">
      <w:pPr>
        <w:pStyle w:val="20"/>
        <w:adjustRightInd w:val="0"/>
        <w:snapToGrid w:val="0"/>
        <w:spacing w:line="440" w:lineRule="exact"/>
        <w:ind w:left="420"/>
        <w:jc w:val="left"/>
        <w:rPr>
          <w:sz w:val="24"/>
        </w:rPr>
      </w:pPr>
      <w:r>
        <w:rPr>
          <w:rFonts w:hint="eastAsia"/>
          <w:sz w:val="24"/>
        </w:rPr>
        <w:t>一、职能简介</w:t>
      </w:r>
    </w:p>
    <w:p w:rsidR="008C6A67" w:rsidRDefault="004F482C">
      <w:pPr>
        <w:pStyle w:val="20"/>
        <w:adjustRightInd w:val="0"/>
        <w:snapToGrid w:val="0"/>
        <w:spacing w:line="440" w:lineRule="exact"/>
        <w:ind w:left="420"/>
        <w:jc w:val="left"/>
        <w:rPr>
          <w:rFonts w:ascii="宋体" w:cs="宋体"/>
          <w:sz w:val="24"/>
        </w:rPr>
      </w:pPr>
      <w:r>
        <w:rPr>
          <w:rFonts w:ascii="宋体" w:cs="宋体" w:hint="eastAsia"/>
          <w:sz w:val="24"/>
        </w:rPr>
        <w:t>二、</w:t>
      </w:r>
      <w:r w:rsidR="002405CE">
        <w:rPr>
          <w:rFonts w:ascii="宋体" w:cs="宋体" w:hint="eastAsia"/>
          <w:sz w:val="24"/>
        </w:rPr>
        <w:t>2022</w:t>
      </w:r>
      <w:r>
        <w:rPr>
          <w:rFonts w:ascii="宋体" w:cs="宋体" w:hint="eastAsia"/>
          <w:sz w:val="24"/>
        </w:rPr>
        <w:t>年重点工作完成情况</w:t>
      </w:r>
    </w:p>
    <w:p w:rsidR="008C6A67" w:rsidRDefault="004F482C">
      <w:pPr>
        <w:pStyle w:val="10"/>
        <w:adjustRightInd w:val="0"/>
        <w:snapToGrid w:val="0"/>
        <w:spacing w:before="0" w:line="440" w:lineRule="exact"/>
        <w:jc w:val="left"/>
        <w:rPr>
          <w:sz w:val="24"/>
          <w:szCs w:val="24"/>
        </w:rPr>
      </w:pPr>
      <w:r>
        <w:rPr>
          <w:rFonts w:hint="eastAsia"/>
          <w:sz w:val="24"/>
        </w:rPr>
        <w:t xml:space="preserve">第二部分 </w:t>
      </w:r>
      <w:r w:rsidR="002405CE">
        <w:rPr>
          <w:rFonts w:hint="eastAsia"/>
          <w:sz w:val="24"/>
        </w:rPr>
        <w:t>2022</w:t>
      </w:r>
      <w:r>
        <w:rPr>
          <w:rFonts w:hint="eastAsia"/>
          <w:sz w:val="24"/>
        </w:rPr>
        <w:t>年度单位决算情况说明</w:t>
      </w:r>
    </w:p>
    <w:p w:rsidR="008C6A67" w:rsidRDefault="004F482C">
      <w:pPr>
        <w:pStyle w:val="20"/>
        <w:adjustRightInd w:val="0"/>
        <w:snapToGrid w:val="0"/>
        <w:spacing w:line="440" w:lineRule="exact"/>
        <w:ind w:left="420"/>
        <w:jc w:val="left"/>
        <w:rPr>
          <w:rFonts w:ascii="仿宋" w:eastAsia="仿宋" w:cs="Arial"/>
          <w:sz w:val="24"/>
        </w:rPr>
      </w:pPr>
      <w:r>
        <w:rPr>
          <w:rFonts w:hint="eastAsia"/>
          <w:sz w:val="24"/>
        </w:rPr>
        <w:t>一、收入支出决算总体情况说明</w:t>
      </w:r>
    </w:p>
    <w:p w:rsidR="008C6A67" w:rsidRDefault="004F482C">
      <w:pPr>
        <w:pStyle w:val="20"/>
        <w:adjustRightInd w:val="0"/>
        <w:snapToGrid w:val="0"/>
        <w:spacing w:line="440" w:lineRule="exact"/>
        <w:ind w:left="420"/>
        <w:jc w:val="left"/>
        <w:rPr>
          <w:rFonts w:ascii="仿宋" w:eastAsia="仿宋" w:cs="Arial"/>
          <w:sz w:val="24"/>
        </w:rPr>
      </w:pPr>
      <w:r>
        <w:rPr>
          <w:rFonts w:hint="eastAsia"/>
          <w:sz w:val="24"/>
        </w:rPr>
        <w:t>二、收入决算情况说明</w:t>
      </w:r>
    </w:p>
    <w:p w:rsidR="008C6A67" w:rsidRDefault="004F482C">
      <w:pPr>
        <w:pStyle w:val="20"/>
        <w:adjustRightInd w:val="0"/>
        <w:snapToGrid w:val="0"/>
        <w:spacing w:line="440" w:lineRule="exact"/>
        <w:ind w:left="420"/>
        <w:jc w:val="left"/>
        <w:rPr>
          <w:rFonts w:ascii="仿宋" w:eastAsia="仿宋" w:cs="Arial"/>
          <w:sz w:val="24"/>
        </w:rPr>
      </w:pPr>
      <w:r>
        <w:rPr>
          <w:rFonts w:hint="eastAsia"/>
          <w:sz w:val="24"/>
        </w:rPr>
        <w:t>三、支出决算情况说明</w:t>
      </w:r>
    </w:p>
    <w:p w:rsidR="008C6A67" w:rsidRDefault="004F482C">
      <w:pPr>
        <w:pStyle w:val="20"/>
        <w:adjustRightInd w:val="0"/>
        <w:snapToGrid w:val="0"/>
        <w:spacing w:line="440" w:lineRule="exact"/>
        <w:ind w:left="420"/>
        <w:jc w:val="left"/>
        <w:rPr>
          <w:rFonts w:ascii="仿宋" w:eastAsia="仿宋" w:cs="Arial"/>
          <w:sz w:val="24"/>
        </w:rPr>
      </w:pPr>
      <w:r>
        <w:rPr>
          <w:rFonts w:hint="eastAsia"/>
          <w:sz w:val="24"/>
        </w:rPr>
        <w:t>四、财政拨款收入支出决算总体情况说明</w:t>
      </w:r>
    </w:p>
    <w:p w:rsidR="008C6A67" w:rsidRDefault="004F482C">
      <w:pPr>
        <w:pStyle w:val="20"/>
        <w:adjustRightInd w:val="0"/>
        <w:snapToGrid w:val="0"/>
        <w:spacing w:line="440" w:lineRule="exact"/>
        <w:ind w:left="420"/>
        <w:jc w:val="left"/>
        <w:rPr>
          <w:rFonts w:ascii="仿宋" w:eastAsia="仿宋" w:cs="Arial"/>
          <w:sz w:val="24"/>
        </w:rPr>
      </w:pPr>
      <w:r>
        <w:rPr>
          <w:rFonts w:hint="eastAsia"/>
          <w:sz w:val="24"/>
        </w:rPr>
        <w:t>五、一般公共预算财政拨款支出决算情况说明</w:t>
      </w:r>
    </w:p>
    <w:p w:rsidR="008C6A67" w:rsidRDefault="004F482C">
      <w:pPr>
        <w:pStyle w:val="20"/>
        <w:adjustRightInd w:val="0"/>
        <w:snapToGrid w:val="0"/>
        <w:spacing w:line="440" w:lineRule="exact"/>
        <w:ind w:left="420"/>
        <w:jc w:val="left"/>
        <w:rPr>
          <w:rFonts w:ascii="仿宋" w:eastAsia="仿宋" w:cs="Arial"/>
          <w:sz w:val="24"/>
        </w:rPr>
      </w:pPr>
      <w:r>
        <w:rPr>
          <w:rFonts w:hint="eastAsia"/>
          <w:sz w:val="24"/>
        </w:rPr>
        <w:t>六、一般公共预算财政拨款基本支出决算情况说明</w:t>
      </w:r>
    </w:p>
    <w:p w:rsidR="008C6A67" w:rsidRDefault="004F482C">
      <w:pPr>
        <w:pStyle w:val="20"/>
        <w:adjustRightInd w:val="0"/>
        <w:snapToGrid w:val="0"/>
        <w:spacing w:line="440" w:lineRule="exact"/>
        <w:ind w:left="420"/>
        <w:jc w:val="left"/>
        <w:rPr>
          <w:rFonts w:ascii="仿宋" w:eastAsia="仿宋" w:cs="Arial"/>
          <w:sz w:val="24"/>
        </w:rPr>
      </w:pPr>
      <w:r>
        <w:rPr>
          <w:rFonts w:hint="eastAsia"/>
          <w:sz w:val="24"/>
        </w:rPr>
        <w:t>七、“三公”经费财政拨款支出决算情况说明</w:t>
      </w:r>
    </w:p>
    <w:p w:rsidR="008C6A67" w:rsidRDefault="004F482C">
      <w:pPr>
        <w:pStyle w:val="20"/>
        <w:adjustRightInd w:val="0"/>
        <w:snapToGrid w:val="0"/>
        <w:spacing w:line="440" w:lineRule="exact"/>
        <w:ind w:left="420"/>
        <w:jc w:val="left"/>
        <w:rPr>
          <w:rFonts w:ascii="仿宋" w:eastAsia="仿宋" w:cs="Arial"/>
          <w:sz w:val="24"/>
        </w:rPr>
      </w:pPr>
      <w:r>
        <w:rPr>
          <w:rFonts w:hint="eastAsia"/>
          <w:sz w:val="24"/>
        </w:rPr>
        <w:t>八、政府性基金预算支出决算情况说明</w:t>
      </w:r>
    </w:p>
    <w:p w:rsidR="008C6A67" w:rsidRDefault="004F482C">
      <w:pPr>
        <w:pStyle w:val="20"/>
        <w:adjustRightInd w:val="0"/>
        <w:snapToGrid w:val="0"/>
        <w:spacing w:line="440" w:lineRule="exact"/>
        <w:ind w:left="420"/>
        <w:jc w:val="left"/>
        <w:rPr>
          <w:sz w:val="24"/>
        </w:rPr>
      </w:pPr>
      <w:r>
        <w:rPr>
          <w:rFonts w:hint="eastAsia"/>
          <w:sz w:val="24"/>
        </w:rPr>
        <w:t>九、国有资本经营预算支出决算情况说明</w:t>
      </w:r>
    </w:p>
    <w:p w:rsidR="008C6A67" w:rsidRDefault="004F482C">
      <w:pPr>
        <w:pStyle w:val="20"/>
        <w:adjustRightInd w:val="0"/>
        <w:snapToGrid w:val="0"/>
        <w:spacing w:line="440" w:lineRule="exact"/>
        <w:ind w:left="420"/>
        <w:jc w:val="left"/>
        <w:rPr>
          <w:sz w:val="24"/>
        </w:rPr>
      </w:pPr>
      <w:r>
        <w:rPr>
          <w:rFonts w:hint="eastAsia"/>
          <w:sz w:val="24"/>
        </w:rPr>
        <w:t>十、其他重要事项的情况说明</w:t>
      </w:r>
    </w:p>
    <w:p w:rsidR="008C6A67" w:rsidRDefault="004F482C">
      <w:pPr>
        <w:pStyle w:val="10"/>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p>
    <w:p w:rsidR="008C6A67" w:rsidRDefault="004F482C">
      <w:pPr>
        <w:pStyle w:val="10"/>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p>
    <w:p w:rsidR="008C6A67" w:rsidRDefault="004F482C">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p>
    <w:p w:rsidR="008C6A67" w:rsidRDefault="004F482C">
      <w:pPr>
        <w:pStyle w:val="20"/>
        <w:adjustRightInd w:val="0"/>
        <w:snapToGrid w:val="0"/>
        <w:spacing w:line="440" w:lineRule="exact"/>
        <w:ind w:left="420"/>
        <w:jc w:val="left"/>
        <w:rPr>
          <w:sz w:val="24"/>
        </w:rPr>
      </w:pPr>
      <w:r>
        <w:rPr>
          <w:rFonts w:hint="eastAsia"/>
          <w:sz w:val="24"/>
        </w:rPr>
        <w:t>一、收入支出决算总表</w:t>
      </w:r>
    </w:p>
    <w:p w:rsidR="008C6A67" w:rsidRDefault="004F482C">
      <w:pPr>
        <w:pStyle w:val="20"/>
        <w:adjustRightInd w:val="0"/>
        <w:snapToGrid w:val="0"/>
        <w:spacing w:line="440" w:lineRule="exact"/>
        <w:ind w:left="420"/>
        <w:jc w:val="left"/>
        <w:rPr>
          <w:sz w:val="24"/>
        </w:rPr>
      </w:pPr>
      <w:r>
        <w:rPr>
          <w:rFonts w:hint="eastAsia"/>
          <w:sz w:val="24"/>
        </w:rPr>
        <w:t>二、收入决算表</w:t>
      </w:r>
    </w:p>
    <w:p w:rsidR="008C6A67" w:rsidRDefault="004F482C">
      <w:pPr>
        <w:pStyle w:val="20"/>
        <w:adjustRightInd w:val="0"/>
        <w:snapToGrid w:val="0"/>
        <w:spacing w:line="440" w:lineRule="exact"/>
        <w:ind w:left="420"/>
        <w:jc w:val="left"/>
        <w:rPr>
          <w:sz w:val="24"/>
        </w:rPr>
      </w:pPr>
      <w:r>
        <w:rPr>
          <w:rFonts w:hint="eastAsia"/>
          <w:sz w:val="24"/>
        </w:rPr>
        <w:t>三、支出决算表</w:t>
      </w:r>
    </w:p>
    <w:p w:rsidR="008C6A67" w:rsidRDefault="004F482C">
      <w:pPr>
        <w:pStyle w:val="20"/>
        <w:adjustRightInd w:val="0"/>
        <w:snapToGrid w:val="0"/>
        <w:spacing w:line="440" w:lineRule="exact"/>
        <w:ind w:left="420"/>
        <w:jc w:val="left"/>
        <w:rPr>
          <w:sz w:val="24"/>
        </w:rPr>
      </w:pPr>
      <w:r>
        <w:rPr>
          <w:rFonts w:hint="eastAsia"/>
          <w:sz w:val="24"/>
        </w:rPr>
        <w:t>四、财政拨款收入支出决算总表</w:t>
      </w:r>
    </w:p>
    <w:p w:rsidR="008C6A67" w:rsidRDefault="004F482C">
      <w:pPr>
        <w:pStyle w:val="20"/>
        <w:adjustRightInd w:val="0"/>
        <w:snapToGrid w:val="0"/>
        <w:spacing w:line="440" w:lineRule="exact"/>
        <w:ind w:left="420"/>
        <w:jc w:val="left"/>
        <w:rPr>
          <w:sz w:val="24"/>
        </w:rPr>
      </w:pPr>
      <w:r>
        <w:rPr>
          <w:rFonts w:hint="eastAsia"/>
          <w:sz w:val="24"/>
        </w:rPr>
        <w:t>五、财政拨款支出决算明细表</w:t>
      </w:r>
    </w:p>
    <w:p w:rsidR="008C6A67" w:rsidRDefault="004F482C">
      <w:pPr>
        <w:pStyle w:val="20"/>
        <w:adjustRightInd w:val="0"/>
        <w:snapToGrid w:val="0"/>
        <w:spacing w:line="440" w:lineRule="exact"/>
        <w:ind w:left="420"/>
        <w:jc w:val="left"/>
        <w:rPr>
          <w:sz w:val="24"/>
        </w:rPr>
      </w:pPr>
      <w:r>
        <w:rPr>
          <w:rFonts w:hint="eastAsia"/>
          <w:sz w:val="24"/>
        </w:rPr>
        <w:t>六、一般公共预算财政拨款支出决算表</w:t>
      </w:r>
    </w:p>
    <w:p w:rsidR="008C6A67" w:rsidRDefault="004F482C">
      <w:pPr>
        <w:pStyle w:val="20"/>
        <w:adjustRightInd w:val="0"/>
        <w:snapToGrid w:val="0"/>
        <w:spacing w:line="440" w:lineRule="exact"/>
        <w:ind w:left="420"/>
        <w:jc w:val="left"/>
        <w:rPr>
          <w:sz w:val="24"/>
        </w:rPr>
      </w:pPr>
      <w:r>
        <w:rPr>
          <w:rFonts w:hint="eastAsia"/>
          <w:sz w:val="24"/>
        </w:rPr>
        <w:t>七、一般公共预算财政拨款支出决算明细表</w:t>
      </w:r>
    </w:p>
    <w:p w:rsidR="008C6A67" w:rsidRDefault="004F482C">
      <w:pPr>
        <w:pStyle w:val="20"/>
        <w:adjustRightInd w:val="0"/>
        <w:snapToGrid w:val="0"/>
        <w:spacing w:line="440" w:lineRule="exact"/>
        <w:ind w:left="420"/>
        <w:jc w:val="left"/>
        <w:rPr>
          <w:sz w:val="24"/>
        </w:rPr>
      </w:pPr>
      <w:r>
        <w:rPr>
          <w:rFonts w:hint="eastAsia"/>
          <w:sz w:val="24"/>
        </w:rPr>
        <w:t>八、一般公共预算财政拨款基本支出决算表</w:t>
      </w:r>
    </w:p>
    <w:p w:rsidR="008C6A67" w:rsidRDefault="004F482C">
      <w:pPr>
        <w:pStyle w:val="20"/>
        <w:adjustRightInd w:val="0"/>
        <w:snapToGrid w:val="0"/>
        <w:spacing w:line="440" w:lineRule="exact"/>
        <w:ind w:left="420"/>
        <w:jc w:val="left"/>
        <w:rPr>
          <w:sz w:val="24"/>
        </w:rPr>
      </w:pPr>
      <w:r>
        <w:rPr>
          <w:rFonts w:hint="eastAsia"/>
          <w:sz w:val="24"/>
        </w:rPr>
        <w:t>九、一般公共预算财政拨款项目支出决算表</w:t>
      </w:r>
    </w:p>
    <w:p w:rsidR="008C6A67" w:rsidRDefault="004F482C">
      <w:pPr>
        <w:pStyle w:val="20"/>
        <w:adjustRightInd w:val="0"/>
        <w:snapToGrid w:val="0"/>
        <w:spacing w:line="440" w:lineRule="exact"/>
        <w:ind w:left="420"/>
        <w:jc w:val="left"/>
        <w:rPr>
          <w:sz w:val="24"/>
        </w:rPr>
      </w:pPr>
      <w:r>
        <w:rPr>
          <w:rFonts w:hint="eastAsia"/>
          <w:sz w:val="24"/>
        </w:rPr>
        <w:lastRenderedPageBreak/>
        <w:t>十、一般公共预算财政拨款“三公”经费支出决算表</w:t>
      </w:r>
    </w:p>
    <w:p w:rsidR="008C6A67" w:rsidRDefault="004F482C">
      <w:pPr>
        <w:pStyle w:val="20"/>
        <w:adjustRightInd w:val="0"/>
        <w:snapToGrid w:val="0"/>
        <w:spacing w:line="440" w:lineRule="exact"/>
        <w:ind w:left="420"/>
        <w:jc w:val="left"/>
        <w:rPr>
          <w:sz w:val="24"/>
        </w:rPr>
      </w:pPr>
      <w:r>
        <w:rPr>
          <w:rFonts w:hint="eastAsia"/>
          <w:sz w:val="24"/>
        </w:rPr>
        <w:t>十一、政府性基金预算财政拨款收入支出决算表</w:t>
      </w:r>
    </w:p>
    <w:p w:rsidR="008C6A67" w:rsidRDefault="004F482C">
      <w:pPr>
        <w:pStyle w:val="20"/>
        <w:adjustRightInd w:val="0"/>
        <w:snapToGrid w:val="0"/>
        <w:spacing w:line="440" w:lineRule="exact"/>
        <w:ind w:left="420"/>
        <w:jc w:val="left"/>
        <w:rPr>
          <w:sz w:val="24"/>
        </w:rPr>
      </w:pPr>
      <w:r>
        <w:rPr>
          <w:rFonts w:hint="eastAsia"/>
          <w:sz w:val="24"/>
        </w:rPr>
        <w:t>十二、政府性基金预算财政拨款“三公”经费支出决算表</w:t>
      </w:r>
    </w:p>
    <w:p w:rsidR="008C6A67" w:rsidRDefault="004F482C">
      <w:pPr>
        <w:pStyle w:val="20"/>
        <w:adjustRightInd w:val="0"/>
        <w:snapToGrid w:val="0"/>
        <w:spacing w:line="440" w:lineRule="exact"/>
        <w:ind w:left="420"/>
        <w:jc w:val="left"/>
        <w:rPr>
          <w:sz w:val="24"/>
        </w:rPr>
      </w:pPr>
      <w:r>
        <w:rPr>
          <w:rFonts w:hint="eastAsia"/>
          <w:sz w:val="24"/>
        </w:rPr>
        <w:t>十三、国有资本经营预算财政拨款收入支出决算表</w:t>
      </w:r>
    </w:p>
    <w:p w:rsidR="008C6A67" w:rsidRDefault="004F482C">
      <w:pPr>
        <w:pStyle w:val="20"/>
        <w:adjustRightInd w:val="0"/>
        <w:snapToGrid w:val="0"/>
        <w:spacing w:line="440" w:lineRule="exact"/>
        <w:ind w:left="420"/>
        <w:jc w:val="left"/>
        <w:rPr>
          <w:sz w:val="24"/>
        </w:rPr>
      </w:pPr>
      <w:r>
        <w:rPr>
          <w:rFonts w:hint="eastAsia"/>
          <w:sz w:val="24"/>
        </w:rPr>
        <w:t>十四、国有资本经营预算财政拨款支出决算表</w:t>
      </w:r>
    </w:p>
    <w:p w:rsidR="008C6A67" w:rsidRDefault="004F482C">
      <w:pPr>
        <w:widowControl/>
        <w:adjustRightInd w:val="0"/>
        <w:snapToGrid w:val="0"/>
        <w:spacing w:line="440" w:lineRule="exact"/>
        <w:ind w:firstLineChars="550" w:firstLine="1320"/>
        <w:jc w:val="left"/>
        <w:rPr>
          <w:rFonts w:ascii="仿宋" w:eastAsia="仿宋"/>
          <w:sz w:val="24"/>
        </w:rPr>
      </w:pPr>
      <w:r>
        <w:rPr>
          <w:rFonts w:ascii="仿宋" w:eastAsia="仿宋"/>
          <w:sz w:val="24"/>
        </w:rPr>
        <w:t>(注：</w:t>
      </w:r>
      <w:r>
        <w:rPr>
          <w:rFonts w:ascii="仿宋" w:eastAsia="仿宋" w:hint="eastAsia"/>
          <w:sz w:val="24"/>
        </w:rPr>
        <w:t>请单位根据实际注明页码</w:t>
      </w:r>
      <w:r>
        <w:rPr>
          <w:rFonts w:ascii="仿宋" w:eastAsia="仿宋"/>
          <w:sz w:val="24"/>
        </w:rPr>
        <w:t>)</w:t>
      </w:r>
    </w:p>
    <w:p w:rsidR="008C6A67" w:rsidRDefault="004F482C">
      <w:pPr>
        <w:widowControl/>
        <w:spacing w:line="440" w:lineRule="exact"/>
        <w:jc w:val="left"/>
        <w:rPr>
          <w:rFonts w:ascii="仿宋" w:eastAsia="仿宋"/>
          <w:bCs/>
          <w:kern w:val="44"/>
          <w:sz w:val="24"/>
        </w:rPr>
      </w:pPr>
      <w:bookmarkStart w:id="13" w:name="_Toc15396599"/>
      <w:bookmarkStart w:id="14" w:name="_Toc15377196"/>
      <w:r>
        <w:rPr>
          <w:rFonts w:ascii="仿宋" w:eastAsia="仿宋"/>
          <w:b/>
          <w:sz w:val="24"/>
        </w:rPr>
        <w:br w:type="page"/>
      </w:r>
    </w:p>
    <w:p w:rsidR="008C6A67" w:rsidRDefault="004F482C">
      <w:pPr>
        <w:pStyle w:val="1"/>
        <w:jc w:val="center"/>
        <w:rPr>
          <w:rStyle w:val="1Char"/>
          <w:rFonts w:ascii="黑体" w:eastAsia="黑体"/>
          <w:b/>
        </w:rPr>
      </w:pPr>
      <w:r>
        <w:rPr>
          <w:rFonts w:ascii="黑体" w:eastAsia="黑体" w:hint="eastAsia"/>
          <w:b w:val="0"/>
        </w:rPr>
        <w:lastRenderedPageBreak/>
        <w:t>第一部分 单位</w:t>
      </w:r>
      <w:r>
        <w:rPr>
          <w:rStyle w:val="1Char"/>
          <w:rFonts w:ascii="黑体" w:eastAsia="黑体" w:hint="eastAsia"/>
        </w:rPr>
        <w:t>概况</w:t>
      </w:r>
      <w:bookmarkEnd w:id="13"/>
      <w:bookmarkEnd w:id="14"/>
    </w:p>
    <w:p w:rsidR="008C6A67" w:rsidRDefault="008C6A67">
      <w:pPr>
        <w:widowControl/>
        <w:jc w:val="left"/>
        <w:rPr>
          <w:rFonts w:ascii="黑体" w:eastAsia="黑体"/>
          <w:sz w:val="32"/>
          <w:szCs w:val="32"/>
        </w:rPr>
      </w:pPr>
    </w:p>
    <w:p w:rsidR="008C6A67" w:rsidRDefault="004F482C" w:rsidP="00B74877">
      <w:pPr>
        <w:pStyle w:val="2"/>
        <w:numPr>
          <w:ilvl w:val="0"/>
          <w:numId w:val="4"/>
        </w:numPr>
        <w:rPr>
          <w:rStyle w:val="2Char"/>
          <w:rFonts w:ascii="黑体" w:eastAsia="黑体"/>
        </w:rPr>
      </w:pPr>
      <w:bookmarkStart w:id="15" w:name="_Toc15396600"/>
      <w:bookmarkStart w:id="16" w:name="_Toc15377197"/>
      <w:r>
        <w:rPr>
          <w:rStyle w:val="2Char"/>
          <w:rFonts w:ascii="黑体" w:eastAsia="黑体" w:hint="eastAsia"/>
        </w:rPr>
        <w:t>职能简介</w:t>
      </w:r>
    </w:p>
    <w:p w:rsidR="00B05EF1" w:rsidRDefault="00B05EF1" w:rsidP="00B05EF1">
      <w:pPr>
        <w:pStyle w:val="a0"/>
        <w:adjustRightInd w:val="0"/>
        <w:snapToGrid w:val="0"/>
        <w:spacing w:before="93" w:line="560" w:lineRule="exact"/>
        <w:ind w:firstLineChars="100" w:firstLine="320"/>
        <w:rPr>
          <w:bCs/>
          <w:color w:val="000000"/>
          <w:sz w:val="32"/>
          <w:szCs w:val="32"/>
        </w:rPr>
      </w:pPr>
      <w:r>
        <w:rPr>
          <w:rFonts w:hint="eastAsia"/>
          <w:bCs/>
          <w:color w:val="000000"/>
          <w:sz w:val="32"/>
          <w:szCs w:val="32"/>
        </w:rPr>
        <w:t>小学义务教育的实施，促进基础教育发展，培养学生高尚的思想道德情操，丰富的科学文化知识，良好的身体素质，促进学生全面发展，业务范围是从事小学教育。</w:t>
      </w:r>
    </w:p>
    <w:p w:rsidR="008C6A67" w:rsidRDefault="004F482C">
      <w:pPr>
        <w:pStyle w:val="2"/>
        <w:rPr>
          <w:rFonts w:ascii="黑体" w:eastAsia="黑体"/>
          <w:b w:val="0"/>
        </w:rPr>
      </w:pPr>
      <w:r>
        <w:rPr>
          <w:rFonts w:ascii="黑体" w:eastAsia="黑体" w:hint="eastAsia"/>
          <w:b w:val="0"/>
        </w:rPr>
        <w:t>二、</w:t>
      </w:r>
      <w:r w:rsidR="002405CE">
        <w:rPr>
          <w:rFonts w:ascii="黑体" w:eastAsia="黑体" w:hint="eastAsia"/>
          <w:b w:val="0"/>
        </w:rPr>
        <w:t>2022</w:t>
      </w:r>
      <w:r>
        <w:rPr>
          <w:rFonts w:ascii="黑体" w:eastAsia="黑体" w:hint="eastAsia"/>
          <w:b w:val="0"/>
        </w:rPr>
        <w:t>年重点工作</w:t>
      </w:r>
      <w:bookmarkEnd w:id="15"/>
      <w:bookmarkEnd w:id="16"/>
      <w:r>
        <w:rPr>
          <w:rFonts w:ascii="黑体" w:eastAsia="黑体" w:hint="eastAsia"/>
          <w:b w:val="0"/>
        </w:rPr>
        <w:t>完成情况</w:t>
      </w:r>
    </w:p>
    <w:p w:rsidR="00B05EF1" w:rsidRDefault="00B05EF1" w:rsidP="00B05EF1">
      <w:pPr>
        <w:pStyle w:val="a0"/>
        <w:adjustRightInd w:val="0"/>
        <w:snapToGrid w:val="0"/>
        <w:spacing w:before="93" w:line="560" w:lineRule="exact"/>
        <w:ind w:firstLineChars="210" w:firstLine="672"/>
        <w:rPr>
          <w:rFonts w:ascii="仿宋" w:eastAsia="仿宋" w:hAnsi="仿宋"/>
          <w:bCs/>
          <w:color w:val="000000"/>
          <w:sz w:val="32"/>
          <w:szCs w:val="32"/>
        </w:rPr>
      </w:pPr>
      <w:r>
        <w:rPr>
          <w:rFonts w:hint="eastAsia"/>
          <w:bCs/>
          <w:color w:val="000000"/>
          <w:sz w:val="32"/>
          <w:szCs w:val="32"/>
        </w:rPr>
        <w:t>我校今年根据财政资金的安排情况，加强了资金的管理，合理用于教育事业，对我校贫困学生实行帮扶。资金合理合法使用。</w:t>
      </w:r>
    </w:p>
    <w:p w:rsidR="00B74877" w:rsidRPr="00B74877" w:rsidRDefault="00B74877" w:rsidP="00B74877"/>
    <w:p w:rsidR="008C6A67" w:rsidRDefault="004F482C">
      <w:pPr>
        <w:widowControl/>
        <w:jc w:val="left"/>
        <w:rPr>
          <w:rFonts w:ascii="仿宋" w:eastAsia="仿宋"/>
          <w:kern w:val="0"/>
          <w:sz w:val="32"/>
          <w:szCs w:val="32"/>
        </w:rPr>
      </w:pPr>
      <w:r>
        <w:rPr>
          <w:rFonts w:ascii="仿宋" w:eastAsia="仿宋"/>
          <w:sz w:val="32"/>
          <w:szCs w:val="32"/>
        </w:rPr>
        <w:br w:type="page"/>
      </w:r>
    </w:p>
    <w:p w:rsidR="008C6A67" w:rsidRDefault="004F482C">
      <w:pPr>
        <w:pStyle w:val="1"/>
        <w:ind w:right="440"/>
        <w:jc w:val="center"/>
        <w:rPr>
          <w:rStyle w:val="1Char"/>
          <w:rFonts w:ascii="黑体" w:eastAsia="黑体"/>
          <w:bCs/>
        </w:rPr>
      </w:pPr>
      <w:bookmarkStart w:id="17" w:name="_Toc15396602"/>
      <w:bookmarkStart w:id="18" w:name="_Toc15377204"/>
      <w:r>
        <w:rPr>
          <w:rFonts w:ascii="黑体" w:eastAsia="黑体" w:hint="eastAsia"/>
          <w:b w:val="0"/>
        </w:rPr>
        <w:lastRenderedPageBreak/>
        <w:t xml:space="preserve">第二部分 </w:t>
      </w:r>
      <w:r w:rsidR="002405CE">
        <w:rPr>
          <w:rFonts w:ascii="黑体" w:eastAsia="黑体" w:hint="eastAsia"/>
          <w:b w:val="0"/>
        </w:rPr>
        <w:t>2022</w:t>
      </w:r>
      <w:r>
        <w:rPr>
          <w:rFonts w:ascii="黑体" w:eastAsia="黑体" w:hint="eastAsia"/>
          <w:b w:val="0"/>
        </w:rPr>
        <w:t>年度</w:t>
      </w:r>
      <w:r>
        <w:rPr>
          <w:rStyle w:val="1Char"/>
          <w:rFonts w:ascii="黑体" w:eastAsia="黑体" w:hint="eastAsia"/>
          <w:bCs/>
        </w:rPr>
        <w:t>单位决算情况说明</w:t>
      </w:r>
      <w:bookmarkEnd w:id="17"/>
      <w:bookmarkEnd w:id="18"/>
    </w:p>
    <w:p w:rsidR="008C6A67" w:rsidRDefault="008C6A67"/>
    <w:p w:rsidR="008C6A67" w:rsidRDefault="004F482C">
      <w:pPr>
        <w:pStyle w:val="a9"/>
        <w:numPr>
          <w:ilvl w:val="0"/>
          <w:numId w:val="1"/>
        </w:numPr>
        <w:spacing w:line="600" w:lineRule="exact"/>
        <w:ind w:firstLineChars="0"/>
        <w:outlineLvl w:val="1"/>
        <w:rPr>
          <w:rStyle w:val="2Char"/>
          <w:rFonts w:ascii="黑体" w:eastAsia="黑体"/>
          <w:b w:val="0"/>
        </w:rPr>
      </w:pPr>
      <w:bookmarkStart w:id="19" w:name="_Toc15396603"/>
      <w:bookmarkStart w:id="20" w:name="_Toc15377205"/>
      <w:r>
        <w:rPr>
          <w:rFonts w:ascii="黑体" w:eastAsia="黑体" w:hint="eastAsia"/>
          <w:sz w:val="32"/>
          <w:szCs w:val="32"/>
        </w:rPr>
        <w:t>收</w:t>
      </w:r>
      <w:r>
        <w:rPr>
          <w:rStyle w:val="2Char"/>
          <w:rFonts w:ascii="黑体" w:eastAsia="黑体" w:hint="eastAsia"/>
          <w:b w:val="0"/>
        </w:rPr>
        <w:t>入支出决算总体情况说明</w:t>
      </w:r>
      <w:bookmarkEnd w:id="19"/>
      <w:bookmarkEnd w:id="20"/>
    </w:p>
    <w:p w:rsidR="008C6A67" w:rsidRPr="00766738" w:rsidRDefault="00022F4F" w:rsidP="00766738">
      <w:pPr>
        <w:rPr>
          <w:rFonts w:ascii="宋体" w:hAnsi="宋体" w:cs="Arial"/>
          <w:color w:val="000000"/>
          <w:kern w:val="0"/>
          <w:sz w:val="22"/>
          <w:szCs w:val="22"/>
        </w:rPr>
      </w:pPr>
      <w:r>
        <w:rPr>
          <w:rFonts w:ascii="仿宋" w:eastAsia="仿宋" w:hAnsi="仿宋" w:hint="eastAsia"/>
          <w:color w:val="000000"/>
          <w:sz w:val="32"/>
          <w:szCs w:val="32"/>
        </w:rPr>
        <w:t>2022</w:t>
      </w:r>
      <w:r w:rsidR="00766738">
        <w:rPr>
          <w:rFonts w:ascii="仿宋" w:eastAsia="仿宋" w:hAnsi="仿宋" w:hint="eastAsia"/>
          <w:color w:val="000000"/>
          <w:sz w:val="32"/>
          <w:szCs w:val="32"/>
        </w:rPr>
        <w:t>年度收入总计：</w:t>
      </w:r>
      <w:r w:rsidR="004851DF">
        <w:rPr>
          <w:rFonts w:ascii="仿宋" w:eastAsia="仿宋" w:hAnsi="仿宋" w:hint="eastAsia"/>
          <w:color w:val="000000"/>
          <w:sz w:val="32"/>
          <w:szCs w:val="32"/>
        </w:rPr>
        <w:t>961.52</w:t>
      </w:r>
      <w:r w:rsidR="00766738">
        <w:rPr>
          <w:rFonts w:ascii="仿宋" w:eastAsia="仿宋" w:hAnsi="仿宋" w:hint="eastAsia"/>
          <w:color w:val="000000"/>
          <w:sz w:val="32"/>
          <w:szCs w:val="32"/>
        </w:rPr>
        <w:t>万元。与202</w:t>
      </w:r>
      <w:r w:rsidR="00B0001C">
        <w:rPr>
          <w:rFonts w:ascii="仿宋" w:eastAsia="仿宋" w:hAnsi="仿宋" w:hint="eastAsia"/>
          <w:color w:val="000000"/>
          <w:sz w:val="32"/>
          <w:szCs w:val="32"/>
        </w:rPr>
        <w:t>1</w:t>
      </w:r>
      <w:r w:rsidR="00766738">
        <w:rPr>
          <w:rFonts w:ascii="仿宋" w:eastAsia="仿宋" w:hAnsi="仿宋" w:hint="eastAsia"/>
          <w:color w:val="000000"/>
          <w:sz w:val="32"/>
          <w:szCs w:val="32"/>
        </w:rPr>
        <w:t>年相比，收入总计增加</w:t>
      </w:r>
      <w:r w:rsidR="004851DF">
        <w:rPr>
          <w:rFonts w:ascii="仿宋" w:eastAsia="仿宋" w:hAnsi="仿宋" w:hint="eastAsia"/>
          <w:color w:val="000000"/>
          <w:sz w:val="32"/>
          <w:szCs w:val="32"/>
        </w:rPr>
        <w:t>36.03</w:t>
      </w:r>
      <w:r w:rsidR="00766738">
        <w:rPr>
          <w:rFonts w:ascii="仿宋" w:eastAsia="仿宋" w:hAnsi="仿宋" w:hint="eastAsia"/>
          <w:color w:val="000000"/>
          <w:sz w:val="32"/>
          <w:szCs w:val="32"/>
        </w:rPr>
        <w:t>万元，增长</w:t>
      </w:r>
      <w:r w:rsidR="004851DF">
        <w:rPr>
          <w:rFonts w:ascii="仿宋" w:eastAsia="仿宋" w:hAnsi="仿宋" w:hint="eastAsia"/>
          <w:color w:val="000000"/>
          <w:sz w:val="32"/>
          <w:szCs w:val="32"/>
        </w:rPr>
        <w:t>4</w:t>
      </w:r>
      <w:r w:rsidR="00766738">
        <w:rPr>
          <w:rFonts w:ascii="仿宋" w:eastAsia="仿宋" w:hAnsi="仿宋"/>
          <w:color w:val="000000"/>
          <w:sz w:val="32"/>
          <w:szCs w:val="32"/>
        </w:rPr>
        <w:t>%</w:t>
      </w:r>
      <w:r w:rsidR="00766738">
        <w:rPr>
          <w:rFonts w:ascii="仿宋" w:eastAsia="仿宋" w:hAnsi="仿宋" w:hint="eastAsia"/>
          <w:color w:val="000000"/>
          <w:sz w:val="32"/>
          <w:szCs w:val="32"/>
        </w:rPr>
        <w:t>。</w:t>
      </w:r>
      <w:r w:rsidR="00766738">
        <w:rPr>
          <w:rFonts w:ascii="仿宋" w:eastAsia="仿宋" w:hAnsi="仿宋"/>
          <w:color w:val="000000"/>
          <w:sz w:val="32"/>
          <w:szCs w:val="32"/>
        </w:rPr>
        <w:t xml:space="preserve"> </w:t>
      </w:r>
      <w:r w:rsidR="002405CE">
        <w:rPr>
          <w:rFonts w:ascii="仿宋" w:eastAsia="仿宋" w:hAnsi="仿宋" w:hint="eastAsia"/>
          <w:color w:val="000000"/>
          <w:sz w:val="32"/>
          <w:szCs w:val="32"/>
        </w:rPr>
        <w:t>2022</w:t>
      </w:r>
      <w:r w:rsidR="00766738">
        <w:rPr>
          <w:rFonts w:ascii="仿宋" w:eastAsia="仿宋" w:hAnsi="仿宋" w:hint="eastAsia"/>
          <w:color w:val="000000"/>
          <w:sz w:val="32"/>
          <w:szCs w:val="32"/>
        </w:rPr>
        <w:t>年度支出总计</w:t>
      </w:r>
      <w:r w:rsidR="00643176">
        <w:rPr>
          <w:rFonts w:ascii="仿宋" w:eastAsia="仿宋" w:hAnsi="仿宋" w:hint="eastAsia"/>
          <w:color w:val="000000"/>
          <w:sz w:val="32"/>
          <w:szCs w:val="32"/>
        </w:rPr>
        <w:t>961.5</w:t>
      </w:r>
      <w:r w:rsidR="004851DF">
        <w:rPr>
          <w:rFonts w:ascii="仿宋" w:eastAsia="仿宋" w:hAnsi="仿宋" w:hint="eastAsia"/>
          <w:color w:val="000000"/>
          <w:sz w:val="32"/>
          <w:szCs w:val="32"/>
        </w:rPr>
        <w:t>2</w:t>
      </w:r>
      <w:r w:rsidR="00766738">
        <w:rPr>
          <w:rFonts w:ascii="仿宋" w:eastAsia="仿宋" w:hAnsi="仿宋" w:hint="eastAsia"/>
          <w:color w:val="000000" w:themeColor="text1"/>
          <w:sz w:val="32"/>
          <w:szCs w:val="32"/>
        </w:rPr>
        <w:t>万元。与202</w:t>
      </w:r>
      <w:r w:rsidR="00B0001C">
        <w:rPr>
          <w:rFonts w:ascii="仿宋" w:eastAsia="仿宋" w:hAnsi="仿宋" w:hint="eastAsia"/>
          <w:color w:val="000000" w:themeColor="text1"/>
          <w:sz w:val="32"/>
          <w:szCs w:val="32"/>
        </w:rPr>
        <w:t>1</w:t>
      </w:r>
      <w:r w:rsidR="00766738">
        <w:rPr>
          <w:rFonts w:ascii="仿宋" w:eastAsia="仿宋" w:hAnsi="仿宋" w:hint="eastAsia"/>
          <w:color w:val="000000" w:themeColor="text1"/>
          <w:sz w:val="32"/>
          <w:szCs w:val="32"/>
        </w:rPr>
        <w:t>年相比</w:t>
      </w:r>
      <w:r w:rsidR="00766738">
        <w:rPr>
          <w:rFonts w:ascii="仿宋" w:eastAsia="仿宋" w:hAnsi="仿宋"/>
          <w:color w:val="000000" w:themeColor="text1"/>
          <w:sz w:val="32"/>
          <w:szCs w:val="32"/>
        </w:rPr>
        <w:t xml:space="preserve">, </w:t>
      </w:r>
      <w:r w:rsidR="00766738">
        <w:rPr>
          <w:rFonts w:ascii="仿宋" w:eastAsia="仿宋" w:hAnsi="仿宋" w:hint="eastAsia"/>
          <w:color w:val="000000" w:themeColor="text1"/>
          <w:sz w:val="32"/>
          <w:szCs w:val="32"/>
        </w:rPr>
        <w:t>支出总计</w:t>
      </w:r>
      <w:r w:rsidR="00B04ADD">
        <w:rPr>
          <w:rFonts w:ascii="仿宋" w:eastAsia="仿宋" w:hAnsi="仿宋" w:hint="eastAsia"/>
          <w:color w:val="000000" w:themeColor="text1"/>
          <w:sz w:val="32"/>
          <w:szCs w:val="32"/>
        </w:rPr>
        <w:t>增加36.03</w:t>
      </w:r>
      <w:r w:rsidR="00766738">
        <w:rPr>
          <w:rFonts w:ascii="仿宋" w:eastAsia="仿宋" w:hAnsi="仿宋" w:hint="eastAsia"/>
          <w:color w:val="000000" w:themeColor="text1"/>
          <w:sz w:val="32"/>
          <w:szCs w:val="32"/>
        </w:rPr>
        <w:t>万元，增</w:t>
      </w:r>
      <w:r w:rsidR="00B04ADD">
        <w:rPr>
          <w:rFonts w:ascii="仿宋" w:eastAsia="仿宋" w:hAnsi="仿宋" w:hint="eastAsia"/>
          <w:color w:val="000000" w:themeColor="text1"/>
          <w:sz w:val="32"/>
          <w:szCs w:val="32"/>
        </w:rPr>
        <w:t>张</w:t>
      </w:r>
      <w:r w:rsidR="00646014">
        <w:rPr>
          <w:rFonts w:ascii="仿宋" w:eastAsia="仿宋" w:hAnsi="仿宋" w:hint="eastAsia"/>
          <w:color w:val="000000" w:themeColor="text1"/>
          <w:sz w:val="32"/>
          <w:szCs w:val="32"/>
        </w:rPr>
        <w:t>4</w:t>
      </w:r>
      <w:r w:rsidR="00766738">
        <w:rPr>
          <w:rFonts w:ascii="仿宋" w:eastAsia="仿宋" w:hAnsi="仿宋"/>
          <w:color w:val="000000" w:themeColor="text1"/>
          <w:sz w:val="32"/>
          <w:szCs w:val="32"/>
        </w:rPr>
        <w:t>%</w:t>
      </w:r>
      <w:r w:rsidR="00766738">
        <w:rPr>
          <w:rFonts w:ascii="仿宋" w:eastAsia="仿宋" w:hAnsi="仿宋" w:hint="eastAsia"/>
          <w:color w:val="000000" w:themeColor="text1"/>
          <w:sz w:val="32"/>
          <w:szCs w:val="32"/>
        </w:rPr>
        <w:t>。</w:t>
      </w:r>
      <w:r w:rsidR="00A14034">
        <w:rPr>
          <w:rFonts w:ascii="仿宋" w:eastAsia="仿宋" w:hAnsi="仿宋" w:hint="eastAsia"/>
          <w:color w:val="000000" w:themeColor="text1"/>
          <w:sz w:val="32"/>
          <w:szCs w:val="32"/>
        </w:rPr>
        <w:t>主要变动原因是</w:t>
      </w:r>
      <w:r w:rsidR="00643176">
        <w:rPr>
          <w:rFonts w:ascii="仿宋" w:eastAsia="仿宋" w:hAnsi="仿宋" w:hint="eastAsia"/>
          <w:color w:val="000000" w:themeColor="text1"/>
          <w:sz w:val="32"/>
          <w:szCs w:val="32"/>
        </w:rPr>
        <w:t>人员变动。</w:t>
      </w:r>
    </w:p>
    <w:p w:rsidR="008C6A67" w:rsidRDefault="004F482C" w:rsidP="000A5811">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w:t>
      </w:r>
    </w:p>
    <w:p w:rsidR="00772D9A" w:rsidRPr="00772D9A" w:rsidRDefault="00772D9A" w:rsidP="00772D9A">
      <w:pPr>
        <w:pStyle w:val="a0"/>
        <w:spacing w:before="93"/>
      </w:pPr>
      <w:r w:rsidRPr="00772D9A">
        <w:rPr>
          <w:noProof/>
        </w:rPr>
        <w:drawing>
          <wp:inline distT="0" distB="0" distL="0" distR="0">
            <wp:extent cx="5274310" cy="2396026"/>
            <wp:effectExtent l="19050" t="0" r="21590" b="4274"/>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A67" w:rsidRDefault="008C6A67">
      <w:pPr>
        <w:spacing w:line="600" w:lineRule="exact"/>
        <w:ind w:firstLineChars="200" w:firstLine="640"/>
        <w:jc w:val="left"/>
        <w:rPr>
          <w:rFonts w:ascii="仿宋_GB2312" w:eastAsia="仿宋_GB2312"/>
          <w:sz w:val="32"/>
          <w:szCs w:val="32"/>
        </w:rPr>
      </w:pPr>
    </w:p>
    <w:p w:rsidR="008C6A67" w:rsidRDefault="004F482C">
      <w:pPr>
        <w:pStyle w:val="a9"/>
        <w:numPr>
          <w:ilvl w:val="0"/>
          <w:numId w:val="1"/>
        </w:numPr>
        <w:spacing w:line="600" w:lineRule="exact"/>
        <w:ind w:firstLineChars="0"/>
        <w:outlineLvl w:val="1"/>
        <w:rPr>
          <w:rStyle w:val="2Char"/>
          <w:rFonts w:ascii="黑体" w:eastAsia="黑体"/>
          <w:b w:val="0"/>
        </w:rPr>
      </w:pPr>
      <w:bookmarkStart w:id="21" w:name="_Toc15396604"/>
      <w:bookmarkStart w:id="22" w:name="_Toc15377206"/>
      <w:r>
        <w:rPr>
          <w:rFonts w:ascii="黑体" w:eastAsia="黑体" w:hint="eastAsia"/>
          <w:sz w:val="32"/>
          <w:szCs w:val="32"/>
        </w:rPr>
        <w:t>收</w:t>
      </w:r>
      <w:r>
        <w:rPr>
          <w:rStyle w:val="2Char"/>
          <w:rFonts w:ascii="黑体" w:eastAsia="黑体" w:hint="eastAsia"/>
          <w:b w:val="0"/>
        </w:rPr>
        <w:t>入决算情况说明</w:t>
      </w:r>
      <w:bookmarkEnd w:id="21"/>
      <w:bookmarkEnd w:id="22"/>
    </w:p>
    <w:p w:rsidR="008C6A67" w:rsidRDefault="002405CE">
      <w:pPr>
        <w:spacing w:line="600" w:lineRule="exact"/>
        <w:ind w:firstLineChars="200" w:firstLine="640"/>
        <w:outlineLvl w:val="1"/>
        <w:rPr>
          <w:rFonts w:ascii="仿宋" w:eastAsia="仿宋"/>
          <w:sz w:val="32"/>
          <w:szCs w:val="32"/>
        </w:rPr>
      </w:pPr>
      <w:r>
        <w:rPr>
          <w:rFonts w:ascii="仿宋" w:eastAsia="仿宋"/>
          <w:sz w:val="32"/>
          <w:szCs w:val="32"/>
        </w:rPr>
        <w:t>2022</w:t>
      </w:r>
      <w:r w:rsidR="004F482C">
        <w:rPr>
          <w:rFonts w:ascii="仿宋" w:eastAsia="仿宋" w:hint="eastAsia"/>
          <w:sz w:val="32"/>
          <w:szCs w:val="32"/>
        </w:rPr>
        <w:t>年本年收入合计</w:t>
      </w:r>
      <w:r w:rsidR="00646014">
        <w:rPr>
          <w:rFonts w:ascii="仿宋" w:eastAsia="仿宋" w:hint="eastAsia"/>
          <w:sz w:val="32"/>
          <w:szCs w:val="32"/>
        </w:rPr>
        <w:t>959.5</w:t>
      </w:r>
      <w:r w:rsidR="004F482C">
        <w:rPr>
          <w:rFonts w:ascii="仿宋" w:eastAsia="仿宋" w:hint="eastAsia"/>
          <w:sz w:val="32"/>
          <w:szCs w:val="32"/>
        </w:rPr>
        <w:t>万元，其中：一般公共预算财政拨款收入</w:t>
      </w:r>
      <w:r w:rsidR="00646014">
        <w:rPr>
          <w:rFonts w:ascii="仿宋" w:eastAsia="仿宋" w:hint="eastAsia"/>
          <w:sz w:val="32"/>
          <w:szCs w:val="32"/>
        </w:rPr>
        <w:t>958.8</w:t>
      </w:r>
      <w:r w:rsidR="004F482C">
        <w:rPr>
          <w:rFonts w:ascii="仿宋" w:eastAsia="仿宋" w:hint="eastAsia"/>
          <w:sz w:val="32"/>
          <w:szCs w:val="32"/>
        </w:rPr>
        <w:t>万元，占</w:t>
      </w:r>
      <w:r w:rsidR="00646014">
        <w:rPr>
          <w:rFonts w:ascii="仿宋" w:eastAsia="仿宋" w:hint="eastAsia"/>
          <w:sz w:val="32"/>
          <w:szCs w:val="32"/>
        </w:rPr>
        <w:t>99</w:t>
      </w:r>
      <w:r w:rsidR="004F482C">
        <w:rPr>
          <w:rFonts w:ascii="仿宋" w:eastAsia="仿宋"/>
          <w:sz w:val="32"/>
          <w:szCs w:val="32"/>
        </w:rPr>
        <w:t>%</w:t>
      </w:r>
      <w:r w:rsidR="004F482C">
        <w:rPr>
          <w:rFonts w:ascii="仿宋" w:eastAsia="仿宋" w:hint="eastAsia"/>
          <w:sz w:val="32"/>
          <w:szCs w:val="32"/>
        </w:rPr>
        <w:t>；政府性基金预算财政拨款收入</w:t>
      </w:r>
      <w:r w:rsidR="00646014">
        <w:rPr>
          <w:rFonts w:ascii="仿宋" w:eastAsia="仿宋" w:hint="eastAsia"/>
          <w:sz w:val="32"/>
          <w:szCs w:val="32"/>
        </w:rPr>
        <w:t>1.5</w:t>
      </w:r>
      <w:r w:rsidR="004F482C">
        <w:rPr>
          <w:rFonts w:ascii="仿宋" w:eastAsia="仿宋" w:hint="eastAsia"/>
          <w:sz w:val="32"/>
          <w:szCs w:val="32"/>
        </w:rPr>
        <w:t>万元，占</w:t>
      </w:r>
      <w:r w:rsidR="00646014">
        <w:rPr>
          <w:rFonts w:ascii="仿宋" w:eastAsia="仿宋" w:hint="eastAsia"/>
          <w:sz w:val="32"/>
          <w:szCs w:val="32"/>
        </w:rPr>
        <w:t>1</w:t>
      </w:r>
      <w:r w:rsidR="004D6863">
        <w:rPr>
          <w:rFonts w:ascii="仿宋" w:eastAsia="仿宋" w:hint="eastAsia"/>
          <w:sz w:val="32"/>
          <w:szCs w:val="32"/>
        </w:rPr>
        <w:t>.</w:t>
      </w:r>
      <w:r w:rsidR="004F482C">
        <w:rPr>
          <w:rFonts w:ascii="仿宋" w:eastAsia="仿宋"/>
          <w:sz w:val="32"/>
          <w:szCs w:val="32"/>
        </w:rPr>
        <w:t>%</w:t>
      </w:r>
      <w:r w:rsidR="004F482C">
        <w:rPr>
          <w:rFonts w:ascii="仿宋" w:eastAsia="仿宋" w:hint="eastAsia"/>
          <w:sz w:val="32"/>
          <w:szCs w:val="32"/>
        </w:rPr>
        <w:t>；国有资本经营预算财政拨款收入</w:t>
      </w:r>
      <w:r w:rsidR="003E2B24">
        <w:rPr>
          <w:rFonts w:ascii="仿宋" w:eastAsia="仿宋" w:hint="eastAsia"/>
          <w:sz w:val="32"/>
          <w:szCs w:val="32"/>
        </w:rPr>
        <w:t>0</w:t>
      </w:r>
      <w:r w:rsidR="004F482C">
        <w:rPr>
          <w:rFonts w:ascii="仿宋" w:eastAsia="仿宋" w:hint="eastAsia"/>
          <w:sz w:val="32"/>
          <w:szCs w:val="32"/>
        </w:rPr>
        <w:t>万元，占</w:t>
      </w:r>
      <w:r w:rsidR="003E2B24">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；上级补助收入</w:t>
      </w:r>
      <w:r w:rsidR="003E2B24">
        <w:rPr>
          <w:rFonts w:ascii="仿宋" w:eastAsia="仿宋" w:hint="eastAsia"/>
          <w:sz w:val="32"/>
          <w:szCs w:val="32"/>
        </w:rPr>
        <w:t>0</w:t>
      </w:r>
      <w:r w:rsidR="004F482C">
        <w:rPr>
          <w:rFonts w:ascii="仿宋" w:eastAsia="仿宋" w:hint="eastAsia"/>
          <w:sz w:val="32"/>
          <w:szCs w:val="32"/>
        </w:rPr>
        <w:t>万元，占</w:t>
      </w:r>
      <w:r w:rsidR="003E2B24">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；事业收入</w:t>
      </w:r>
      <w:r w:rsidR="003E2B24">
        <w:rPr>
          <w:rFonts w:ascii="仿宋" w:eastAsia="仿宋" w:hint="eastAsia"/>
          <w:sz w:val="32"/>
          <w:szCs w:val="32"/>
        </w:rPr>
        <w:t>0</w:t>
      </w:r>
      <w:r w:rsidR="004F482C">
        <w:rPr>
          <w:rFonts w:ascii="仿宋" w:eastAsia="仿宋" w:hint="eastAsia"/>
          <w:sz w:val="32"/>
          <w:szCs w:val="32"/>
        </w:rPr>
        <w:t>万元，占</w:t>
      </w:r>
      <w:r w:rsidR="003E2B24">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；经营收入</w:t>
      </w:r>
      <w:r w:rsidR="003E2B24">
        <w:rPr>
          <w:rFonts w:ascii="仿宋" w:eastAsia="仿宋" w:hint="eastAsia"/>
          <w:sz w:val="32"/>
          <w:szCs w:val="32"/>
        </w:rPr>
        <w:t>0</w:t>
      </w:r>
      <w:r w:rsidR="004F482C">
        <w:rPr>
          <w:rFonts w:ascii="仿宋" w:eastAsia="仿宋" w:hint="eastAsia"/>
          <w:sz w:val="32"/>
          <w:szCs w:val="32"/>
        </w:rPr>
        <w:t>万元，占</w:t>
      </w:r>
      <w:r w:rsidR="003E2B24">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；附属单位上缴收入</w:t>
      </w:r>
      <w:r w:rsidR="003E2B24">
        <w:rPr>
          <w:rFonts w:ascii="仿宋" w:eastAsia="仿宋" w:hint="eastAsia"/>
          <w:sz w:val="32"/>
          <w:szCs w:val="32"/>
        </w:rPr>
        <w:t>0</w:t>
      </w:r>
      <w:r w:rsidR="004F482C">
        <w:rPr>
          <w:rFonts w:ascii="仿宋" w:eastAsia="仿宋" w:hint="eastAsia"/>
          <w:sz w:val="32"/>
          <w:szCs w:val="32"/>
        </w:rPr>
        <w:lastRenderedPageBreak/>
        <w:t>万元，占</w:t>
      </w:r>
      <w:r w:rsidR="003E2B24">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；其他收入</w:t>
      </w:r>
      <w:r w:rsidR="00646014">
        <w:rPr>
          <w:rFonts w:ascii="仿宋" w:eastAsia="仿宋" w:hint="eastAsia"/>
          <w:sz w:val="32"/>
          <w:szCs w:val="32"/>
        </w:rPr>
        <w:t>0.65</w:t>
      </w:r>
      <w:r w:rsidR="004F482C">
        <w:rPr>
          <w:rFonts w:ascii="仿宋" w:eastAsia="仿宋" w:hint="eastAsia"/>
          <w:sz w:val="32"/>
          <w:szCs w:val="32"/>
        </w:rPr>
        <w:t>万元，占</w:t>
      </w:r>
      <w:r w:rsidR="00646014">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w:t>
      </w:r>
    </w:p>
    <w:p w:rsidR="008C6A67" w:rsidRDefault="004F482C">
      <w:pPr>
        <w:spacing w:line="600" w:lineRule="exact"/>
        <w:ind w:firstLineChars="200" w:firstLine="643"/>
        <w:outlineLvl w:val="1"/>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01表</w:t>
      </w:r>
      <w:r>
        <w:rPr>
          <w:rFonts w:ascii="仿宋" w:eastAsia="仿宋" w:hint="eastAsia"/>
          <w:b/>
          <w:sz w:val="32"/>
          <w:szCs w:val="32"/>
        </w:rPr>
        <w:t>，仅罗列本单位涉及的收入。</w:t>
      </w:r>
      <w:r>
        <w:rPr>
          <w:rFonts w:ascii="仿宋" w:eastAsia="仿宋"/>
          <w:b/>
          <w:sz w:val="32"/>
          <w:szCs w:val="32"/>
        </w:rPr>
        <w:t>）</w:t>
      </w:r>
    </w:p>
    <w:p w:rsidR="008C6A67" w:rsidRDefault="008C6A67">
      <w:pPr>
        <w:spacing w:line="600" w:lineRule="exact"/>
        <w:ind w:firstLineChars="200" w:firstLine="640"/>
        <w:outlineLvl w:val="1"/>
        <w:rPr>
          <w:rFonts w:ascii="仿宋" w:eastAsia="仿宋"/>
          <w:sz w:val="32"/>
          <w:szCs w:val="32"/>
        </w:rPr>
      </w:pPr>
    </w:p>
    <w:p w:rsidR="00783F72" w:rsidRPr="00783F72" w:rsidRDefault="004F482C" w:rsidP="00783F72">
      <w:pPr>
        <w:spacing w:line="600" w:lineRule="exact"/>
        <w:ind w:firstLineChars="200" w:firstLine="640"/>
        <w:rPr>
          <w:rFonts w:ascii="仿宋" w:eastAsia="仿宋"/>
          <w:sz w:val="32"/>
          <w:szCs w:val="32"/>
        </w:rPr>
      </w:pPr>
      <w:r>
        <w:rPr>
          <w:rFonts w:ascii="仿宋" w:eastAsia="仿宋" w:hint="eastAsia"/>
          <w:sz w:val="32"/>
          <w:szCs w:val="32"/>
        </w:rPr>
        <w:t>（图2：收入决算结构图）（饼状图）</w:t>
      </w:r>
    </w:p>
    <w:p w:rsidR="00783F72" w:rsidRPr="00783F72" w:rsidRDefault="00783F72" w:rsidP="00783F72">
      <w:pPr>
        <w:pStyle w:val="a0"/>
        <w:spacing w:before="93"/>
      </w:pPr>
      <w:r w:rsidRPr="00783F72">
        <w:rPr>
          <w:noProof/>
        </w:rPr>
        <w:drawing>
          <wp:inline distT="0" distB="0" distL="0" distR="0">
            <wp:extent cx="4467225" cy="2686050"/>
            <wp:effectExtent l="19050" t="0" r="9525" b="0"/>
            <wp:docPr id="1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6A67" w:rsidRDefault="008C6A67" w:rsidP="004D6863">
      <w:pPr>
        <w:spacing w:line="600" w:lineRule="exact"/>
        <w:ind w:firstLineChars="200" w:firstLine="640"/>
        <w:rPr>
          <w:rFonts w:ascii="仿宋_GB2312" w:eastAsia="仿宋_GB2312"/>
          <w:sz w:val="32"/>
          <w:szCs w:val="32"/>
        </w:rPr>
      </w:pPr>
    </w:p>
    <w:p w:rsidR="008C6A67" w:rsidRDefault="004F482C">
      <w:pPr>
        <w:pStyle w:val="a9"/>
        <w:numPr>
          <w:ilvl w:val="0"/>
          <w:numId w:val="1"/>
        </w:numPr>
        <w:spacing w:line="600" w:lineRule="exact"/>
        <w:ind w:firstLineChars="0"/>
        <w:outlineLvl w:val="1"/>
        <w:rPr>
          <w:rStyle w:val="2Char"/>
          <w:rFonts w:ascii="黑体" w:eastAsia="黑体"/>
          <w:b w:val="0"/>
        </w:rPr>
      </w:pPr>
      <w:bookmarkStart w:id="23" w:name="_Toc15396605"/>
      <w:bookmarkStart w:id="24" w:name="_Toc15377207"/>
      <w:r>
        <w:rPr>
          <w:rFonts w:ascii="黑体" w:eastAsia="黑体" w:hint="eastAsia"/>
          <w:sz w:val="32"/>
          <w:szCs w:val="32"/>
        </w:rPr>
        <w:t>支</w:t>
      </w:r>
      <w:r>
        <w:rPr>
          <w:rStyle w:val="2Char"/>
          <w:rFonts w:ascii="黑体" w:eastAsia="黑体" w:hint="eastAsia"/>
          <w:b w:val="0"/>
        </w:rPr>
        <w:t>出决算情况说明</w:t>
      </w:r>
      <w:bookmarkEnd w:id="23"/>
      <w:bookmarkEnd w:id="24"/>
    </w:p>
    <w:p w:rsidR="008C6A67" w:rsidRDefault="002405CE">
      <w:pPr>
        <w:spacing w:line="600" w:lineRule="exact"/>
        <w:ind w:firstLineChars="200" w:firstLine="640"/>
        <w:outlineLvl w:val="1"/>
        <w:rPr>
          <w:rFonts w:ascii="仿宋" w:eastAsia="仿宋"/>
          <w:sz w:val="32"/>
          <w:szCs w:val="32"/>
        </w:rPr>
      </w:pPr>
      <w:r>
        <w:rPr>
          <w:rFonts w:ascii="仿宋" w:eastAsia="仿宋"/>
          <w:sz w:val="32"/>
          <w:szCs w:val="32"/>
        </w:rPr>
        <w:t>2022</w:t>
      </w:r>
      <w:r w:rsidR="004F482C">
        <w:rPr>
          <w:rFonts w:ascii="仿宋" w:eastAsia="仿宋" w:hint="eastAsia"/>
          <w:sz w:val="32"/>
          <w:szCs w:val="32"/>
        </w:rPr>
        <w:t>年本年支出合计</w:t>
      </w:r>
      <w:r w:rsidR="00643176">
        <w:rPr>
          <w:rFonts w:ascii="仿宋" w:eastAsia="仿宋" w:hint="eastAsia"/>
          <w:sz w:val="32"/>
          <w:szCs w:val="32"/>
        </w:rPr>
        <w:t>961.5</w:t>
      </w:r>
      <w:r w:rsidR="004F482C">
        <w:rPr>
          <w:rFonts w:ascii="仿宋" w:eastAsia="仿宋" w:hint="eastAsia"/>
          <w:sz w:val="32"/>
          <w:szCs w:val="32"/>
        </w:rPr>
        <w:t>万元，其中：基本支出</w:t>
      </w:r>
      <w:r w:rsidR="00643176">
        <w:rPr>
          <w:rFonts w:ascii="仿宋" w:eastAsia="仿宋" w:hint="eastAsia"/>
          <w:sz w:val="32"/>
          <w:szCs w:val="32"/>
        </w:rPr>
        <w:t>943.6</w:t>
      </w:r>
      <w:r w:rsidR="004F482C">
        <w:rPr>
          <w:rFonts w:ascii="仿宋" w:eastAsia="仿宋" w:hint="eastAsia"/>
          <w:sz w:val="32"/>
          <w:szCs w:val="32"/>
        </w:rPr>
        <w:t>万元，占</w:t>
      </w:r>
      <w:r w:rsidR="00643176">
        <w:rPr>
          <w:rFonts w:ascii="仿宋" w:eastAsia="仿宋" w:hint="eastAsia"/>
          <w:sz w:val="32"/>
          <w:szCs w:val="32"/>
        </w:rPr>
        <w:t>98</w:t>
      </w:r>
      <w:r w:rsidR="004F482C">
        <w:rPr>
          <w:rFonts w:ascii="仿宋" w:eastAsia="仿宋"/>
          <w:sz w:val="32"/>
          <w:szCs w:val="32"/>
        </w:rPr>
        <w:t>%</w:t>
      </w:r>
      <w:r w:rsidR="004F482C">
        <w:rPr>
          <w:rFonts w:ascii="仿宋" w:eastAsia="仿宋" w:hint="eastAsia"/>
          <w:sz w:val="32"/>
          <w:szCs w:val="32"/>
        </w:rPr>
        <w:t>；项目支出</w:t>
      </w:r>
      <w:r w:rsidR="00643176">
        <w:rPr>
          <w:rFonts w:ascii="仿宋" w:eastAsia="仿宋" w:hint="eastAsia"/>
          <w:sz w:val="32"/>
          <w:szCs w:val="32"/>
        </w:rPr>
        <w:t>117.9</w:t>
      </w:r>
      <w:r w:rsidR="004F482C">
        <w:rPr>
          <w:rFonts w:ascii="仿宋" w:eastAsia="仿宋" w:hint="eastAsia"/>
          <w:sz w:val="32"/>
          <w:szCs w:val="32"/>
        </w:rPr>
        <w:t>万元，占</w:t>
      </w:r>
      <w:r w:rsidR="00643176">
        <w:rPr>
          <w:rFonts w:ascii="仿宋" w:eastAsia="仿宋" w:hint="eastAsia"/>
          <w:sz w:val="32"/>
          <w:szCs w:val="32"/>
        </w:rPr>
        <w:t>2</w:t>
      </w:r>
      <w:r w:rsidR="004F482C">
        <w:rPr>
          <w:rFonts w:ascii="仿宋" w:eastAsia="仿宋"/>
          <w:sz w:val="32"/>
          <w:szCs w:val="32"/>
        </w:rPr>
        <w:t>%</w:t>
      </w:r>
      <w:r w:rsidR="004F482C">
        <w:rPr>
          <w:rFonts w:ascii="仿宋" w:eastAsia="仿宋" w:hint="eastAsia"/>
          <w:sz w:val="32"/>
          <w:szCs w:val="32"/>
        </w:rPr>
        <w:t>；上缴上级支出</w:t>
      </w:r>
      <w:r w:rsidR="00F60950">
        <w:rPr>
          <w:rFonts w:ascii="仿宋" w:eastAsia="仿宋" w:hint="eastAsia"/>
          <w:sz w:val="32"/>
          <w:szCs w:val="32"/>
        </w:rPr>
        <w:t>0</w:t>
      </w:r>
      <w:r w:rsidR="004F482C">
        <w:rPr>
          <w:rFonts w:ascii="仿宋" w:eastAsia="仿宋" w:hint="eastAsia"/>
          <w:sz w:val="32"/>
          <w:szCs w:val="32"/>
        </w:rPr>
        <w:t>万元，占</w:t>
      </w:r>
      <w:r w:rsidR="00F60950">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；经营支出</w:t>
      </w:r>
      <w:r w:rsidR="00F60950">
        <w:rPr>
          <w:rFonts w:ascii="仿宋" w:eastAsia="仿宋" w:hint="eastAsia"/>
          <w:sz w:val="32"/>
          <w:szCs w:val="32"/>
        </w:rPr>
        <w:t>0</w:t>
      </w:r>
      <w:r w:rsidR="004F482C">
        <w:rPr>
          <w:rFonts w:ascii="仿宋" w:eastAsia="仿宋" w:hint="eastAsia"/>
          <w:sz w:val="32"/>
          <w:szCs w:val="32"/>
        </w:rPr>
        <w:t>万元，占</w:t>
      </w:r>
      <w:r w:rsidR="00F60950">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；对附属单位补助支出</w:t>
      </w:r>
      <w:r w:rsidR="00F60950">
        <w:rPr>
          <w:rFonts w:ascii="仿宋" w:eastAsia="仿宋" w:hint="eastAsia"/>
          <w:sz w:val="32"/>
          <w:szCs w:val="32"/>
        </w:rPr>
        <w:t>0</w:t>
      </w:r>
      <w:r w:rsidR="004F482C">
        <w:rPr>
          <w:rFonts w:ascii="仿宋" w:eastAsia="仿宋" w:hint="eastAsia"/>
          <w:sz w:val="32"/>
          <w:szCs w:val="32"/>
        </w:rPr>
        <w:t>万元，占</w:t>
      </w:r>
      <w:r w:rsidR="00F60950">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w:t>
      </w:r>
    </w:p>
    <w:p w:rsidR="008C6A67" w:rsidRDefault="004F482C">
      <w:pPr>
        <w:spacing w:line="600" w:lineRule="exact"/>
        <w:ind w:firstLineChars="200" w:firstLine="643"/>
        <w:outlineLvl w:val="1"/>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04</w:t>
      </w:r>
      <w:r>
        <w:rPr>
          <w:rFonts w:ascii="仿宋" w:eastAsia="仿宋" w:hint="eastAsia"/>
          <w:b/>
          <w:sz w:val="32"/>
          <w:szCs w:val="32"/>
        </w:rPr>
        <w:t>表，仅罗列本单位涉及的支出。）</w:t>
      </w:r>
    </w:p>
    <w:p w:rsidR="008C6A67" w:rsidRDefault="008C6A67">
      <w:pPr>
        <w:spacing w:line="600" w:lineRule="exact"/>
        <w:ind w:firstLine="640"/>
        <w:rPr>
          <w:rFonts w:ascii="仿宋" w:eastAsia="仿宋"/>
          <w:sz w:val="32"/>
          <w:szCs w:val="32"/>
          <w:shd w:val="pct10" w:color="auto" w:fill="FFFFFF"/>
        </w:rPr>
      </w:pPr>
    </w:p>
    <w:p w:rsidR="008C6A67" w:rsidRDefault="004F482C">
      <w:pPr>
        <w:spacing w:line="600" w:lineRule="exact"/>
        <w:ind w:firstLineChars="200" w:firstLine="640"/>
        <w:rPr>
          <w:rFonts w:ascii="仿宋" w:eastAsia="仿宋"/>
          <w:sz w:val="32"/>
          <w:szCs w:val="32"/>
        </w:rPr>
      </w:pPr>
      <w:r>
        <w:rPr>
          <w:rFonts w:ascii="仿宋" w:eastAsia="仿宋" w:hint="eastAsia"/>
          <w:sz w:val="32"/>
          <w:szCs w:val="32"/>
        </w:rPr>
        <w:t>（图3：支出决算结构图）（饼状图）</w:t>
      </w:r>
    </w:p>
    <w:p w:rsidR="00783F72" w:rsidRDefault="00783F72" w:rsidP="00783F72">
      <w:pPr>
        <w:pStyle w:val="a0"/>
        <w:spacing w:before="93"/>
      </w:pPr>
    </w:p>
    <w:p w:rsidR="00783F72" w:rsidRDefault="00783F72" w:rsidP="00783F72">
      <w:pPr>
        <w:pStyle w:val="a0"/>
        <w:spacing w:before="93"/>
      </w:pPr>
      <w:r w:rsidRPr="00783F72">
        <w:rPr>
          <w:noProof/>
        </w:rPr>
        <w:drawing>
          <wp:inline distT="0" distB="0" distL="0" distR="0">
            <wp:extent cx="5274310" cy="2396026"/>
            <wp:effectExtent l="19050" t="0" r="21590" b="4274"/>
            <wp:docPr id="1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3F72" w:rsidRPr="00783F72" w:rsidRDefault="00783F72" w:rsidP="00783F72">
      <w:pPr>
        <w:pStyle w:val="a0"/>
        <w:spacing w:before="93"/>
      </w:pPr>
    </w:p>
    <w:p w:rsidR="008C6A67" w:rsidRDefault="008C6A67" w:rsidP="00783F72">
      <w:pPr>
        <w:spacing w:line="600" w:lineRule="exact"/>
        <w:ind w:firstLineChars="200" w:firstLine="640"/>
        <w:rPr>
          <w:rFonts w:ascii="仿宋_GB2312" w:eastAsia="仿宋_GB2312"/>
          <w:sz w:val="32"/>
          <w:szCs w:val="32"/>
        </w:rPr>
      </w:pPr>
    </w:p>
    <w:p w:rsidR="008C6A67" w:rsidRDefault="004F482C">
      <w:pPr>
        <w:spacing w:line="600" w:lineRule="exact"/>
        <w:ind w:firstLineChars="200" w:firstLine="640"/>
        <w:outlineLvl w:val="1"/>
        <w:rPr>
          <w:rStyle w:val="2Char"/>
          <w:rFonts w:ascii="黑体" w:eastAsia="黑体"/>
          <w:b w:val="0"/>
        </w:rPr>
      </w:pPr>
      <w:bookmarkStart w:id="25" w:name="_Toc15377208"/>
      <w:bookmarkStart w:id="26" w:name="_Toc15396606"/>
      <w:r>
        <w:rPr>
          <w:rFonts w:ascii="黑体" w:eastAsia="黑体" w:hint="eastAsia"/>
          <w:sz w:val="32"/>
          <w:szCs w:val="32"/>
        </w:rPr>
        <w:t>四、财</w:t>
      </w:r>
      <w:r>
        <w:rPr>
          <w:rStyle w:val="2Char"/>
          <w:rFonts w:ascii="黑体" w:eastAsia="黑体" w:hint="eastAsia"/>
          <w:b w:val="0"/>
        </w:rPr>
        <w:t>政拨款收入支出决算总体情况说明</w:t>
      </w:r>
      <w:bookmarkEnd w:id="25"/>
      <w:bookmarkEnd w:id="26"/>
    </w:p>
    <w:p w:rsidR="004E2B66" w:rsidRDefault="002405CE" w:rsidP="00A925CA">
      <w:pPr>
        <w:spacing w:line="600" w:lineRule="exact"/>
        <w:ind w:firstLine="640"/>
        <w:rPr>
          <w:rFonts w:ascii="仿宋" w:eastAsia="仿宋"/>
          <w:sz w:val="32"/>
          <w:szCs w:val="32"/>
        </w:rPr>
      </w:pPr>
      <w:r>
        <w:rPr>
          <w:rFonts w:ascii="仿宋" w:eastAsia="仿宋"/>
          <w:sz w:val="32"/>
          <w:szCs w:val="32"/>
        </w:rPr>
        <w:t>2022</w:t>
      </w:r>
      <w:r w:rsidR="004F482C">
        <w:rPr>
          <w:rFonts w:ascii="仿宋" w:eastAsia="仿宋" w:hint="eastAsia"/>
          <w:sz w:val="32"/>
          <w:szCs w:val="32"/>
        </w:rPr>
        <w:t>年财政拨款收</w:t>
      </w:r>
      <w:r w:rsidR="00643176">
        <w:rPr>
          <w:rFonts w:ascii="仿宋" w:eastAsia="仿宋" w:hint="eastAsia"/>
          <w:sz w:val="32"/>
          <w:szCs w:val="32"/>
        </w:rPr>
        <w:t>入</w:t>
      </w:r>
      <w:r w:rsidR="00203216">
        <w:rPr>
          <w:rFonts w:ascii="仿宋" w:eastAsia="仿宋" w:hint="eastAsia"/>
          <w:sz w:val="32"/>
          <w:szCs w:val="32"/>
        </w:rPr>
        <w:t>总计</w:t>
      </w:r>
      <w:r w:rsidR="00643176">
        <w:rPr>
          <w:rFonts w:ascii="仿宋" w:eastAsia="仿宋" w:hint="eastAsia"/>
          <w:sz w:val="32"/>
          <w:szCs w:val="32"/>
        </w:rPr>
        <w:t>958.8</w:t>
      </w:r>
      <w:r w:rsidR="004F482C">
        <w:rPr>
          <w:rFonts w:ascii="仿宋" w:eastAsia="仿宋" w:hint="eastAsia"/>
          <w:sz w:val="32"/>
          <w:szCs w:val="32"/>
        </w:rPr>
        <w:t>、</w:t>
      </w:r>
      <w:r w:rsidR="00643176">
        <w:rPr>
          <w:rFonts w:ascii="仿宋" w:eastAsia="仿宋" w:hint="eastAsia"/>
          <w:sz w:val="32"/>
          <w:szCs w:val="32"/>
        </w:rPr>
        <w:t>财政拨款</w:t>
      </w:r>
      <w:r w:rsidR="004F482C">
        <w:rPr>
          <w:rFonts w:ascii="仿宋" w:eastAsia="仿宋" w:hint="eastAsia"/>
          <w:sz w:val="32"/>
          <w:szCs w:val="32"/>
        </w:rPr>
        <w:t>支</w:t>
      </w:r>
      <w:r w:rsidR="00643176">
        <w:rPr>
          <w:rFonts w:ascii="仿宋" w:eastAsia="仿宋" w:hint="eastAsia"/>
          <w:sz w:val="32"/>
          <w:szCs w:val="32"/>
        </w:rPr>
        <w:t>出</w:t>
      </w:r>
      <w:r w:rsidR="004F482C">
        <w:rPr>
          <w:rFonts w:ascii="仿宋" w:eastAsia="仿宋" w:hint="eastAsia"/>
          <w:sz w:val="32"/>
          <w:szCs w:val="32"/>
        </w:rPr>
        <w:t>总计</w:t>
      </w:r>
      <w:r w:rsidR="00A925CA">
        <w:rPr>
          <w:rFonts w:ascii="仿宋" w:eastAsia="仿宋" w:hint="eastAsia"/>
          <w:sz w:val="32"/>
          <w:szCs w:val="32"/>
        </w:rPr>
        <w:t>958.8</w:t>
      </w:r>
      <w:r w:rsidR="004F482C">
        <w:rPr>
          <w:rFonts w:ascii="仿宋" w:eastAsia="仿宋" w:hint="eastAsia"/>
          <w:sz w:val="32"/>
          <w:szCs w:val="32"/>
        </w:rPr>
        <w:t>万元。与</w:t>
      </w:r>
      <w:r w:rsidR="00B0001C">
        <w:rPr>
          <w:rFonts w:ascii="仿宋" w:eastAsia="仿宋"/>
          <w:sz w:val="32"/>
          <w:szCs w:val="32"/>
        </w:rPr>
        <w:t>2021</w:t>
      </w:r>
      <w:r w:rsidR="004F482C">
        <w:rPr>
          <w:rFonts w:ascii="仿宋" w:eastAsia="仿宋" w:hint="eastAsia"/>
          <w:sz w:val="32"/>
          <w:szCs w:val="32"/>
        </w:rPr>
        <w:t>年相比，财政拨款收</w:t>
      </w:r>
      <w:r w:rsidR="00643176">
        <w:rPr>
          <w:rFonts w:ascii="仿宋" w:eastAsia="仿宋" w:hint="eastAsia"/>
          <w:sz w:val="32"/>
          <w:szCs w:val="32"/>
        </w:rPr>
        <w:t>入</w:t>
      </w:r>
      <w:r w:rsidR="00203216">
        <w:rPr>
          <w:rFonts w:ascii="仿宋" w:eastAsia="仿宋" w:hint="eastAsia"/>
          <w:sz w:val="32"/>
          <w:szCs w:val="32"/>
        </w:rPr>
        <w:t>总计</w:t>
      </w:r>
      <w:r w:rsidR="004F482C">
        <w:rPr>
          <w:rFonts w:ascii="仿宋" w:eastAsia="仿宋" w:hint="eastAsia"/>
          <w:sz w:val="32"/>
          <w:szCs w:val="32"/>
        </w:rPr>
        <w:t>、</w:t>
      </w:r>
      <w:r w:rsidR="00643176">
        <w:rPr>
          <w:rFonts w:ascii="仿宋" w:eastAsia="仿宋" w:hint="eastAsia"/>
          <w:sz w:val="32"/>
          <w:szCs w:val="32"/>
        </w:rPr>
        <w:t>财政拨款</w:t>
      </w:r>
      <w:r w:rsidR="00A925CA">
        <w:rPr>
          <w:rFonts w:ascii="仿宋" w:eastAsia="仿宋" w:hint="eastAsia"/>
          <w:sz w:val="32"/>
          <w:szCs w:val="32"/>
        </w:rPr>
        <w:t>收入</w:t>
      </w:r>
      <w:r w:rsidR="00643176">
        <w:rPr>
          <w:rFonts w:ascii="仿宋" w:eastAsia="仿宋" w:hint="eastAsia"/>
          <w:sz w:val="32"/>
          <w:szCs w:val="32"/>
        </w:rPr>
        <w:t>支出</w:t>
      </w:r>
      <w:r w:rsidR="004F482C">
        <w:rPr>
          <w:rFonts w:ascii="仿宋" w:eastAsia="仿宋" w:hint="eastAsia"/>
          <w:sz w:val="32"/>
          <w:szCs w:val="32"/>
        </w:rPr>
        <w:t>总计各增加</w:t>
      </w:r>
      <w:r w:rsidR="00A925CA">
        <w:rPr>
          <w:rFonts w:ascii="仿宋" w:eastAsia="仿宋" w:hint="eastAsia"/>
          <w:sz w:val="32"/>
          <w:szCs w:val="32"/>
        </w:rPr>
        <w:t>73.28万</w:t>
      </w:r>
      <w:r w:rsidR="004F482C">
        <w:rPr>
          <w:rFonts w:ascii="仿宋" w:eastAsia="仿宋"/>
          <w:sz w:val="32"/>
          <w:szCs w:val="32"/>
        </w:rPr>
        <w:t>/</w:t>
      </w:r>
      <w:r w:rsidR="00E37615">
        <w:rPr>
          <w:rFonts w:ascii="仿宋" w:eastAsia="仿宋" w:hint="eastAsia"/>
          <w:sz w:val="32"/>
          <w:szCs w:val="32"/>
        </w:rPr>
        <w:t>增加</w:t>
      </w:r>
      <w:r w:rsidR="00A925CA">
        <w:rPr>
          <w:rFonts w:ascii="仿宋" w:eastAsia="仿宋" w:hint="eastAsia"/>
          <w:sz w:val="32"/>
          <w:szCs w:val="32"/>
        </w:rPr>
        <w:t>68.96</w:t>
      </w:r>
      <w:r w:rsidR="00643176">
        <w:rPr>
          <w:rFonts w:ascii="仿宋" w:eastAsia="仿宋" w:hint="eastAsia"/>
          <w:sz w:val="32"/>
          <w:szCs w:val="32"/>
        </w:rPr>
        <w:t>万</w:t>
      </w:r>
      <w:r w:rsidR="00A925CA">
        <w:rPr>
          <w:rFonts w:ascii="仿宋" w:eastAsia="仿宋" w:hint="eastAsia"/>
          <w:sz w:val="32"/>
          <w:szCs w:val="32"/>
        </w:rPr>
        <w:t>，财政拨款收入支出总计各增加8%增加7%</w:t>
      </w:r>
      <w:r w:rsidR="003D4993">
        <w:rPr>
          <w:rFonts w:ascii="仿宋" w:eastAsia="仿宋" w:hint="eastAsia"/>
          <w:sz w:val="32"/>
          <w:szCs w:val="32"/>
        </w:rPr>
        <w:t>，</w:t>
      </w:r>
      <w:r w:rsidR="004F482C">
        <w:rPr>
          <w:rFonts w:ascii="仿宋" w:eastAsia="仿宋" w:hint="eastAsia"/>
          <w:sz w:val="32"/>
          <w:szCs w:val="32"/>
        </w:rPr>
        <w:t>要变动原因是</w:t>
      </w:r>
      <w:r w:rsidR="003D4993">
        <w:rPr>
          <w:rFonts w:ascii="仿宋" w:eastAsia="仿宋" w:hint="eastAsia"/>
          <w:sz w:val="32"/>
          <w:szCs w:val="32"/>
        </w:rPr>
        <w:t>人员变动。</w:t>
      </w:r>
    </w:p>
    <w:p w:rsidR="004E2B66" w:rsidRDefault="004F482C" w:rsidP="004E2B66">
      <w:pPr>
        <w:spacing w:line="600" w:lineRule="exact"/>
        <w:ind w:firstLine="640"/>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01-1</w:t>
      </w:r>
      <w:r>
        <w:rPr>
          <w:rFonts w:ascii="仿宋" w:eastAsia="仿宋" w:hint="eastAsia"/>
          <w:b/>
          <w:sz w:val="32"/>
          <w:szCs w:val="32"/>
        </w:rPr>
        <w:t>表</w:t>
      </w:r>
      <w:r>
        <w:rPr>
          <w:rFonts w:ascii="仿宋" w:eastAsia="仿宋"/>
          <w:b/>
          <w:sz w:val="32"/>
          <w:szCs w:val="32"/>
        </w:rPr>
        <w:t>）</w:t>
      </w:r>
    </w:p>
    <w:p w:rsidR="004E2B66" w:rsidRPr="004E2B66" w:rsidRDefault="004F482C" w:rsidP="004E2B66">
      <w:pPr>
        <w:spacing w:line="600" w:lineRule="exact"/>
        <w:ind w:firstLine="640"/>
        <w:rPr>
          <w:rFonts w:ascii="仿宋" w:eastAsia="仿宋"/>
          <w:sz w:val="32"/>
          <w:szCs w:val="32"/>
        </w:rPr>
      </w:pPr>
      <w:r>
        <w:rPr>
          <w:rFonts w:ascii="仿宋" w:eastAsia="仿宋" w:hint="eastAsia"/>
          <w:sz w:val="32"/>
          <w:szCs w:val="32"/>
        </w:rPr>
        <w:t>（图4：财政拨款收、支决算总计变动情况）（柱状图）</w:t>
      </w:r>
    </w:p>
    <w:p w:rsidR="00C7373A" w:rsidRPr="00C7373A" w:rsidRDefault="00C7373A" w:rsidP="00C7373A">
      <w:pPr>
        <w:pStyle w:val="a0"/>
        <w:spacing w:before="93"/>
      </w:pPr>
      <w:r w:rsidRPr="00C7373A">
        <w:rPr>
          <w:noProof/>
        </w:rPr>
        <w:lastRenderedPageBreak/>
        <w:drawing>
          <wp:inline distT="0" distB="0" distL="0" distR="0">
            <wp:extent cx="4572000" cy="2743200"/>
            <wp:effectExtent l="19050" t="0" r="19050" b="0"/>
            <wp:docPr id="22"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6A67" w:rsidRDefault="008C6A67">
      <w:pPr>
        <w:spacing w:line="600" w:lineRule="exact"/>
        <w:ind w:firstLine="640"/>
        <w:rPr>
          <w:rFonts w:ascii="仿宋" w:eastAsia="仿宋"/>
          <w:b/>
          <w:sz w:val="32"/>
          <w:szCs w:val="32"/>
        </w:rPr>
      </w:pPr>
    </w:p>
    <w:p w:rsidR="008C6A67" w:rsidRDefault="004F482C">
      <w:pPr>
        <w:spacing w:line="600" w:lineRule="exact"/>
        <w:ind w:firstLineChars="200" w:firstLine="640"/>
        <w:outlineLvl w:val="1"/>
        <w:rPr>
          <w:rStyle w:val="2Char"/>
          <w:rFonts w:ascii="黑体" w:eastAsia="黑体"/>
          <w:b w:val="0"/>
        </w:rPr>
      </w:pPr>
      <w:bookmarkStart w:id="27" w:name="_Toc15396607"/>
      <w:bookmarkStart w:id="28" w:name="_Toc15377209"/>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7"/>
      <w:bookmarkEnd w:id="28"/>
    </w:p>
    <w:p w:rsidR="008C6A67" w:rsidRDefault="004F482C">
      <w:pPr>
        <w:spacing w:line="600" w:lineRule="exact"/>
        <w:ind w:firstLineChars="200" w:firstLine="643"/>
        <w:outlineLvl w:val="2"/>
        <w:rPr>
          <w:rFonts w:ascii="仿宋" w:eastAsia="仿宋"/>
          <w:b/>
          <w:sz w:val="32"/>
          <w:szCs w:val="32"/>
        </w:rPr>
      </w:pPr>
      <w:bookmarkStart w:id="29" w:name="_Toc15377210"/>
      <w:r>
        <w:rPr>
          <w:rFonts w:ascii="仿宋" w:eastAsia="仿宋" w:hint="eastAsia"/>
          <w:b/>
          <w:sz w:val="32"/>
          <w:szCs w:val="32"/>
        </w:rPr>
        <w:t>（一）一般公共预算财政拨款支出决算总体情况</w:t>
      </w:r>
      <w:bookmarkEnd w:id="29"/>
    </w:p>
    <w:p w:rsidR="008C6A67" w:rsidRDefault="002405CE">
      <w:pPr>
        <w:spacing w:line="600" w:lineRule="exact"/>
        <w:ind w:firstLineChars="200" w:firstLine="640"/>
        <w:rPr>
          <w:rFonts w:ascii="仿宋" w:eastAsia="仿宋"/>
          <w:sz w:val="32"/>
          <w:szCs w:val="32"/>
        </w:rPr>
      </w:pPr>
      <w:r>
        <w:rPr>
          <w:rFonts w:ascii="仿宋" w:eastAsia="仿宋"/>
          <w:sz w:val="32"/>
          <w:szCs w:val="32"/>
        </w:rPr>
        <w:t>2022</w:t>
      </w:r>
      <w:r w:rsidR="004F482C">
        <w:rPr>
          <w:rFonts w:ascii="仿宋" w:eastAsia="仿宋" w:hint="eastAsia"/>
          <w:sz w:val="32"/>
          <w:szCs w:val="32"/>
        </w:rPr>
        <w:t>年一般公共预算财政拨款支出</w:t>
      </w:r>
      <w:r w:rsidR="003D4993">
        <w:rPr>
          <w:rFonts w:ascii="仿宋" w:eastAsia="仿宋" w:hint="eastAsia"/>
          <w:sz w:val="32"/>
          <w:szCs w:val="32"/>
        </w:rPr>
        <w:t>958.8</w:t>
      </w:r>
      <w:r w:rsidR="004F482C">
        <w:rPr>
          <w:rFonts w:ascii="仿宋" w:eastAsia="仿宋" w:hint="eastAsia"/>
          <w:sz w:val="32"/>
          <w:szCs w:val="32"/>
        </w:rPr>
        <w:t>年支出合计的</w:t>
      </w:r>
      <w:r w:rsidR="003D4993">
        <w:rPr>
          <w:rFonts w:ascii="仿宋" w:eastAsia="仿宋" w:hint="eastAsia"/>
          <w:sz w:val="32"/>
          <w:szCs w:val="32"/>
        </w:rPr>
        <w:t>99</w:t>
      </w:r>
      <w:r w:rsidR="004F482C">
        <w:rPr>
          <w:rFonts w:ascii="仿宋" w:eastAsia="仿宋" w:hint="eastAsia"/>
          <w:sz w:val="32"/>
          <w:szCs w:val="32"/>
        </w:rPr>
        <w:t>与</w:t>
      </w:r>
      <w:r w:rsidR="00B0001C">
        <w:rPr>
          <w:rFonts w:ascii="仿宋" w:eastAsia="仿宋"/>
          <w:sz w:val="32"/>
          <w:szCs w:val="32"/>
        </w:rPr>
        <w:t>2021</w:t>
      </w:r>
      <w:r w:rsidR="004F482C">
        <w:rPr>
          <w:rFonts w:ascii="仿宋" w:eastAsia="仿宋" w:hint="eastAsia"/>
          <w:sz w:val="32"/>
          <w:szCs w:val="32"/>
        </w:rPr>
        <w:t>年相比，一般公共预算财政拨款支出增加</w:t>
      </w:r>
      <w:r w:rsidR="003D4993">
        <w:rPr>
          <w:rFonts w:ascii="仿宋" w:eastAsia="仿宋" w:hint="eastAsia"/>
          <w:sz w:val="32"/>
          <w:szCs w:val="32"/>
        </w:rPr>
        <w:t>68.96万，增加7%，</w:t>
      </w:r>
      <w:r w:rsidR="004F482C">
        <w:rPr>
          <w:rFonts w:ascii="仿宋" w:eastAsia="仿宋" w:hint="eastAsia"/>
          <w:sz w:val="32"/>
          <w:szCs w:val="32"/>
        </w:rPr>
        <w:t>要变动原因是</w:t>
      </w:r>
      <w:r w:rsidR="003D4993">
        <w:rPr>
          <w:rFonts w:ascii="仿宋" w:eastAsia="仿宋" w:hint="eastAsia"/>
          <w:sz w:val="32"/>
          <w:szCs w:val="32"/>
        </w:rPr>
        <w:t>人员变动。</w:t>
      </w:r>
    </w:p>
    <w:p w:rsidR="008C6A67" w:rsidRDefault="004F482C" w:rsidP="004E2B66">
      <w:pPr>
        <w:spacing w:line="600" w:lineRule="exact"/>
        <w:rPr>
          <w:rFonts w:ascii="仿宋" w:eastAsia="仿宋"/>
          <w:sz w:val="32"/>
          <w:szCs w:val="32"/>
        </w:rPr>
      </w:pPr>
      <w:r>
        <w:rPr>
          <w:rFonts w:ascii="仿宋" w:eastAsia="仿宋" w:hint="eastAsia"/>
          <w:sz w:val="32"/>
          <w:szCs w:val="32"/>
        </w:rPr>
        <w:t>（图5：一般公共预算财政拨款支出决算变动情况）（柱状图）</w:t>
      </w:r>
    </w:p>
    <w:p w:rsidR="00C7373A" w:rsidRPr="00C7373A" w:rsidRDefault="00C7373A" w:rsidP="00C7373A">
      <w:pPr>
        <w:pStyle w:val="a0"/>
        <w:spacing w:before="93"/>
      </w:pPr>
      <w:r w:rsidRPr="00C7373A">
        <w:rPr>
          <w:noProof/>
        </w:rPr>
        <w:drawing>
          <wp:inline distT="0" distB="0" distL="0" distR="0">
            <wp:extent cx="5248275" cy="2743200"/>
            <wp:effectExtent l="19050" t="0" r="9525" b="0"/>
            <wp:docPr id="23"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6A67" w:rsidRDefault="008C6A67">
      <w:pPr>
        <w:spacing w:line="600" w:lineRule="exact"/>
        <w:ind w:firstLineChars="200" w:firstLine="640"/>
        <w:rPr>
          <w:rFonts w:ascii="仿宋" w:eastAsia="仿宋"/>
          <w:sz w:val="32"/>
          <w:szCs w:val="32"/>
        </w:rPr>
      </w:pPr>
    </w:p>
    <w:p w:rsidR="008C6A67" w:rsidRDefault="004F482C">
      <w:pPr>
        <w:spacing w:line="600" w:lineRule="exact"/>
        <w:ind w:firstLineChars="200" w:firstLine="643"/>
        <w:outlineLvl w:val="2"/>
        <w:rPr>
          <w:rFonts w:ascii="仿宋" w:eastAsia="仿宋"/>
          <w:b/>
          <w:sz w:val="32"/>
          <w:szCs w:val="32"/>
        </w:rPr>
      </w:pPr>
      <w:bookmarkStart w:id="30" w:name="_Toc15377211"/>
      <w:r>
        <w:rPr>
          <w:rFonts w:ascii="仿宋" w:eastAsia="仿宋" w:hint="eastAsia"/>
          <w:b/>
          <w:sz w:val="32"/>
          <w:szCs w:val="32"/>
        </w:rPr>
        <w:lastRenderedPageBreak/>
        <w:t>（二）一般公共预算财政拨款支出决算结构情况</w:t>
      </w:r>
      <w:bookmarkEnd w:id="30"/>
    </w:p>
    <w:p w:rsidR="008C6A67" w:rsidRDefault="002405CE">
      <w:pPr>
        <w:spacing w:line="600" w:lineRule="exact"/>
        <w:ind w:firstLine="640"/>
        <w:rPr>
          <w:rFonts w:ascii="仿宋" w:eastAsia="仿宋"/>
          <w:b/>
          <w:sz w:val="32"/>
          <w:szCs w:val="32"/>
        </w:rPr>
      </w:pPr>
      <w:r>
        <w:rPr>
          <w:rFonts w:ascii="仿宋" w:eastAsia="仿宋"/>
          <w:sz w:val="32"/>
          <w:szCs w:val="32"/>
        </w:rPr>
        <w:t>2022</w:t>
      </w:r>
      <w:r w:rsidR="004F482C">
        <w:rPr>
          <w:rFonts w:ascii="仿宋" w:eastAsia="仿宋" w:hint="eastAsia"/>
          <w:sz w:val="32"/>
          <w:szCs w:val="32"/>
        </w:rPr>
        <w:t>年一般公共预算财政拨款支出</w:t>
      </w:r>
      <w:r w:rsidR="002D5E72">
        <w:rPr>
          <w:rFonts w:ascii="仿宋" w:eastAsia="仿宋" w:hint="eastAsia"/>
          <w:sz w:val="32"/>
          <w:szCs w:val="32"/>
        </w:rPr>
        <w:t>957.39</w:t>
      </w:r>
      <w:r w:rsidR="004F482C">
        <w:rPr>
          <w:rFonts w:ascii="仿宋" w:eastAsia="仿宋" w:hint="eastAsia"/>
          <w:sz w:val="32"/>
          <w:szCs w:val="32"/>
        </w:rPr>
        <w:t>用于以下方面</w:t>
      </w:r>
      <w:r w:rsidR="004F482C">
        <w:rPr>
          <w:rFonts w:ascii="仿宋" w:eastAsia="仿宋"/>
          <w:sz w:val="32"/>
          <w:szCs w:val="32"/>
        </w:rPr>
        <w:t>:</w:t>
      </w:r>
      <w:r w:rsidR="004F482C">
        <w:rPr>
          <w:rFonts w:ascii="仿宋" w:eastAsia="仿宋" w:hint="eastAsia"/>
          <w:b/>
          <w:sz w:val="32"/>
          <w:szCs w:val="32"/>
        </w:rPr>
        <w:t>一般公共服务（类）</w:t>
      </w:r>
      <w:r w:rsidR="004F482C">
        <w:rPr>
          <w:rFonts w:ascii="仿宋" w:eastAsia="仿宋" w:hint="eastAsia"/>
          <w:sz w:val="32"/>
          <w:szCs w:val="32"/>
        </w:rPr>
        <w:t>支出</w:t>
      </w:r>
      <w:r w:rsidR="00B77FBE">
        <w:rPr>
          <w:rFonts w:ascii="仿宋" w:eastAsia="仿宋" w:hint="eastAsia"/>
          <w:sz w:val="32"/>
          <w:szCs w:val="32"/>
        </w:rPr>
        <w:t>0</w:t>
      </w:r>
      <w:r w:rsidR="004F482C">
        <w:rPr>
          <w:rFonts w:ascii="仿宋" w:eastAsia="仿宋" w:hint="eastAsia"/>
          <w:sz w:val="32"/>
          <w:szCs w:val="32"/>
        </w:rPr>
        <w:t>万元，占</w:t>
      </w:r>
      <w:r w:rsidR="00B77FBE">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w:t>
      </w:r>
      <w:r w:rsidR="004F482C">
        <w:rPr>
          <w:rFonts w:ascii="仿宋" w:eastAsia="仿宋" w:hint="eastAsia"/>
          <w:b/>
          <w:sz w:val="32"/>
          <w:szCs w:val="32"/>
        </w:rPr>
        <w:t>教育支出（类）</w:t>
      </w:r>
      <w:r w:rsidR="003D4993">
        <w:rPr>
          <w:rFonts w:ascii="仿宋" w:eastAsia="仿宋" w:hint="eastAsia"/>
          <w:sz w:val="32"/>
          <w:szCs w:val="32"/>
        </w:rPr>
        <w:t>751</w:t>
      </w:r>
      <w:r w:rsidR="00B04ADD">
        <w:rPr>
          <w:rFonts w:ascii="仿宋" w:eastAsia="仿宋" w:hint="eastAsia"/>
          <w:sz w:val="32"/>
          <w:szCs w:val="32"/>
        </w:rPr>
        <w:t>.</w:t>
      </w:r>
      <w:r w:rsidR="00525100">
        <w:rPr>
          <w:rFonts w:ascii="仿宋" w:eastAsia="仿宋" w:hint="eastAsia"/>
          <w:sz w:val="32"/>
          <w:szCs w:val="32"/>
        </w:rPr>
        <w:t>10</w:t>
      </w:r>
      <w:r w:rsidR="003D4993">
        <w:rPr>
          <w:rFonts w:ascii="仿宋" w:eastAsia="仿宋" w:hint="eastAsia"/>
          <w:sz w:val="32"/>
          <w:szCs w:val="32"/>
        </w:rPr>
        <w:t>万元，占78%。</w:t>
      </w:r>
      <w:r w:rsidR="004F482C">
        <w:rPr>
          <w:rFonts w:ascii="仿宋" w:eastAsia="仿宋" w:hint="eastAsia"/>
          <w:b/>
          <w:sz w:val="32"/>
          <w:szCs w:val="32"/>
        </w:rPr>
        <w:t>术（类）</w:t>
      </w:r>
      <w:r w:rsidR="004F482C">
        <w:rPr>
          <w:rFonts w:ascii="仿宋" w:eastAsia="仿宋" w:hint="eastAsia"/>
          <w:sz w:val="32"/>
          <w:szCs w:val="32"/>
        </w:rPr>
        <w:t>支出</w:t>
      </w:r>
      <w:r w:rsidR="00B77FBE">
        <w:rPr>
          <w:rFonts w:ascii="仿宋" w:eastAsia="仿宋" w:hint="eastAsia"/>
          <w:sz w:val="32"/>
          <w:szCs w:val="32"/>
        </w:rPr>
        <w:t>0</w:t>
      </w:r>
      <w:r w:rsidR="004F482C">
        <w:rPr>
          <w:rFonts w:ascii="仿宋" w:eastAsia="仿宋" w:hint="eastAsia"/>
          <w:sz w:val="32"/>
          <w:szCs w:val="32"/>
        </w:rPr>
        <w:t>万元，占</w:t>
      </w:r>
      <w:r w:rsidR="00B77FBE">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w:t>
      </w:r>
      <w:r w:rsidR="004F482C">
        <w:rPr>
          <w:rFonts w:ascii="仿宋" w:eastAsia="仿宋" w:hint="eastAsia"/>
          <w:b/>
          <w:bCs/>
          <w:sz w:val="32"/>
          <w:szCs w:val="32"/>
        </w:rPr>
        <w:t>文化旅游体育与传媒（类）支出</w:t>
      </w:r>
      <w:r w:rsidR="00B77FBE">
        <w:rPr>
          <w:rFonts w:ascii="仿宋" w:eastAsia="仿宋" w:hint="eastAsia"/>
          <w:b/>
          <w:bCs/>
          <w:sz w:val="32"/>
          <w:szCs w:val="32"/>
        </w:rPr>
        <w:t>0</w:t>
      </w:r>
      <w:r w:rsidR="004F482C">
        <w:rPr>
          <w:rFonts w:ascii="仿宋" w:eastAsia="仿宋" w:hint="eastAsia"/>
          <w:b/>
          <w:bCs/>
          <w:sz w:val="32"/>
          <w:szCs w:val="32"/>
        </w:rPr>
        <w:t>万元，占</w:t>
      </w:r>
      <w:r w:rsidR="00B77FBE">
        <w:rPr>
          <w:rFonts w:ascii="仿宋" w:eastAsia="仿宋" w:hint="eastAsia"/>
          <w:b/>
          <w:bCs/>
          <w:sz w:val="32"/>
          <w:szCs w:val="32"/>
        </w:rPr>
        <w:t>0</w:t>
      </w:r>
      <w:r w:rsidR="004F482C">
        <w:rPr>
          <w:rFonts w:ascii="仿宋" w:eastAsia="仿宋"/>
          <w:b/>
          <w:bCs/>
          <w:sz w:val="32"/>
          <w:szCs w:val="32"/>
        </w:rPr>
        <w:t>%</w:t>
      </w:r>
      <w:r w:rsidR="004F482C">
        <w:rPr>
          <w:rFonts w:ascii="仿宋" w:eastAsia="仿宋" w:hint="eastAsia"/>
          <w:sz w:val="32"/>
          <w:szCs w:val="32"/>
        </w:rPr>
        <w:t>；</w:t>
      </w:r>
      <w:r w:rsidR="004F482C">
        <w:rPr>
          <w:rFonts w:ascii="仿宋" w:eastAsia="仿宋" w:hint="eastAsia"/>
          <w:b/>
          <w:sz w:val="32"/>
          <w:szCs w:val="32"/>
        </w:rPr>
        <w:t>社会保障和就业（类）</w:t>
      </w:r>
      <w:r w:rsidR="004F482C">
        <w:rPr>
          <w:rFonts w:ascii="仿宋" w:eastAsia="仿宋" w:hint="eastAsia"/>
          <w:sz w:val="32"/>
          <w:szCs w:val="32"/>
        </w:rPr>
        <w:t>支出</w:t>
      </w:r>
      <w:r w:rsidR="003D4993">
        <w:rPr>
          <w:rFonts w:ascii="仿宋" w:eastAsia="仿宋" w:hint="eastAsia"/>
          <w:sz w:val="32"/>
          <w:szCs w:val="32"/>
        </w:rPr>
        <w:t>101.3</w:t>
      </w:r>
      <w:r w:rsidR="002D5E72">
        <w:rPr>
          <w:rFonts w:ascii="仿宋" w:eastAsia="仿宋" w:hint="eastAsia"/>
          <w:sz w:val="32"/>
          <w:szCs w:val="32"/>
        </w:rPr>
        <w:t>2</w:t>
      </w:r>
      <w:r w:rsidR="003D4993">
        <w:rPr>
          <w:rFonts w:ascii="仿宋" w:eastAsia="仿宋" w:hint="eastAsia"/>
          <w:sz w:val="32"/>
          <w:szCs w:val="32"/>
        </w:rPr>
        <w:t>万元，占10%。卫生健康</w:t>
      </w:r>
      <w:r w:rsidR="0050502D">
        <w:rPr>
          <w:rFonts w:ascii="仿宋" w:eastAsia="仿宋" w:hint="eastAsia"/>
          <w:sz w:val="32"/>
          <w:szCs w:val="32"/>
        </w:rPr>
        <w:t>支出44.5</w:t>
      </w:r>
      <w:r w:rsidR="002D5E72">
        <w:rPr>
          <w:rFonts w:ascii="仿宋" w:eastAsia="仿宋" w:hint="eastAsia"/>
          <w:sz w:val="32"/>
          <w:szCs w:val="32"/>
        </w:rPr>
        <w:t>2</w:t>
      </w:r>
      <w:r w:rsidR="0050502D">
        <w:rPr>
          <w:rFonts w:ascii="仿宋" w:eastAsia="仿宋" w:hint="eastAsia"/>
          <w:sz w:val="32"/>
          <w:szCs w:val="32"/>
        </w:rPr>
        <w:t>万元，</w:t>
      </w:r>
      <w:r w:rsidR="008A4A41">
        <w:rPr>
          <w:rFonts w:ascii="仿宋" w:eastAsia="仿宋" w:hint="eastAsia"/>
          <w:sz w:val="32"/>
          <w:szCs w:val="32"/>
        </w:rPr>
        <w:t>占4%。住房保障</w:t>
      </w:r>
      <w:r w:rsidR="009643B3">
        <w:rPr>
          <w:rFonts w:ascii="仿宋" w:eastAsia="仿宋" w:hint="eastAsia"/>
          <w:sz w:val="32"/>
          <w:szCs w:val="32"/>
        </w:rPr>
        <w:t>支出</w:t>
      </w:r>
      <w:r w:rsidR="008A4A41">
        <w:rPr>
          <w:rFonts w:ascii="仿宋" w:eastAsia="仿宋" w:hint="eastAsia"/>
          <w:sz w:val="32"/>
          <w:szCs w:val="32"/>
        </w:rPr>
        <w:t>60.4</w:t>
      </w:r>
      <w:r w:rsidR="00525100">
        <w:rPr>
          <w:rFonts w:ascii="仿宋" w:eastAsia="仿宋" w:hint="eastAsia"/>
          <w:sz w:val="32"/>
          <w:szCs w:val="32"/>
        </w:rPr>
        <w:t>5</w:t>
      </w:r>
      <w:r w:rsidR="008A4A41">
        <w:rPr>
          <w:rFonts w:ascii="仿宋" w:eastAsia="仿宋" w:hint="eastAsia"/>
          <w:sz w:val="32"/>
          <w:szCs w:val="32"/>
        </w:rPr>
        <w:t>万元，占6%。</w:t>
      </w:r>
    </w:p>
    <w:p w:rsidR="008C6A67" w:rsidRDefault="004F482C" w:rsidP="008A4A41">
      <w:pPr>
        <w:spacing w:line="600" w:lineRule="exact"/>
        <w:rPr>
          <w:rFonts w:ascii="仿宋" w:eastAsia="仿宋"/>
          <w:b/>
          <w:sz w:val="32"/>
          <w:szCs w:val="32"/>
        </w:rPr>
      </w:pPr>
      <w:r>
        <w:rPr>
          <w:rFonts w:ascii="仿宋" w:eastAsia="仿宋" w:hint="eastAsia"/>
          <w:b/>
          <w:sz w:val="32"/>
          <w:szCs w:val="32"/>
        </w:rPr>
        <w:t>（注：数据来源于财决01-1表，仅罗列本单位涉及的全部功能分类科目，至类级。）</w:t>
      </w:r>
    </w:p>
    <w:p w:rsidR="008C6A67" w:rsidRDefault="008C6A67">
      <w:pPr>
        <w:spacing w:line="600" w:lineRule="exact"/>
        <w:ind w:firstLine="640"/>
        <w:rPr>
          <w:rFonts w:ascii="仿宋" w:eastAsia="仿宋"/>
          <w:sz w:val="32"/>
          <w:szCs w:val="32"/>
        </w:rPr>
      </w:pPr>
    </w:p>
    <w:p w:rsidR="008C6A67" w:rsidRDefault="004F482C">
      <w:pPr>
        <w:spacing w:line="600" w:lineRule="exact"/>
        <w:ind w:firstLineChars="200" w:firstLine="640"/>
        <w:rPr>
          <w:rFonts w:ascii="仿宋" w:eastAsia="仿宋"/>
          <w:sz w:val="32"/>
          <w:szCs w:val="32"/>
        </w:rPr>
      </w:pPr>
      <w:r>
        <w:rPr>
          <w:rFonts w:ascii="仿宋" w:eastAsia="仿宋" w:hint="eastAsia"/>
          <w:sz w:val="32"/>
          <w:szCs w:val="32"/>
        </w:rPr>
        <w:t>（图6：一般公共预算财政拨款支出决算结构）（饼状图）</w:t>
      </w:r>
    </w:p>
    <w:p w:rsidR="00364F9C" w:rsidRPr="00364F9C" w:rsidRDefault="00364F9C" w:rsidP="00364F9C">
      <w:pPr>
        <w:pStyle w:val="a0"/>
        <w:spacing w:before="93"/>
      </w:pPr>
    </w:p>
    <w:p w:rsidR="008C6A67" w:rsidRDefault="008C6A67" w:rsidP="00364F9C">
      <w:pPr>
        <w:spacing w:line="600" w:lineRule="exact"/>
        <w:ind w:firstLineChars="200" w:firstLine="640"/>
        <w:rPr>
          <w:rFonts w:ascii="仿宋" w:eastAsia="仿宋"/>
          <w:sz w:val="32"/>
          <w:szCs w:val="32"/>
        </w:rPr>
      </w:pPr>
    </w:p>
    <w:p w:rsidR="00364F9C" w:rsidRPr="00364F9C" w:rsidRDefault="00364F9C" w:rsidP="00364F9C">
      <w:pPr>
        <w:pStyle w:val="a0"/>
        <w:spacing w:before="93"/>
      </w:pPr>
      <w:r w:rsidRPr="00364F9C">
        <w:rPr>
          <w:noProof/>
        </w:rPr>
        <w:drawing>
          <wp:inline distT="0" distB="0" distL="0" distR="0">
            <wp:extent cx="4572000" cy="2743200"/>
            <wp:effectExtent l="19050" t="0" r="19050" b="0"/>
            <wp:docPr id="25"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6A67" w:rsidRDefault="004F482C">
      <w:pPr>
        <w:spacing w:line="600" w:lineRule="exact"/>
        <w:ind w:firstLineChars="200" w:firstLine="643"/>
        <w:outlineLvl w:val="2"/>
        <w:rPr>
          <w:rFonts w:ascii="仿宋" w:eastAsia="仿宋"/>
          <w:b/>
          <w:sz w:val="32"/>
          <w:szCs w:val="32"/>
        </w:rPr>
      </w:pPr>
      <w:bookmarkStart w:id="31" w:name="_Toc15377212"/>
      <w:r>
        <w:rPr>
          <w:rFonts w:ascii="仿宋" w:eastAsia="仿宋" w:hint="eastAsia"/>
          <w:b/>
          <w:sz w:val="32"/>
          <w:szCs w:val="32"/>
        </w:rPr>
        <w:t>（三）一般公共预算财政拨款支出决算具体情况</w:t>
      </w:r>
      <w:bookmarkEnd w:id="31"/>
    </w:p>
    <w:p w:rsidR="008C6A67" w:rsidRDefault="002405CE" w:rsidP="00022F4F">
      <w:pPr>
        <w:spacing w:line="600" w:lineRule="exact"/>
        <w:ind w:firstLineChars="200" w:firstLine="643"/>
        <w:rPr>
          <w:rFonts w:ascii="仿宋" w:eastAsia="仿宋"/>
          <w:sz w:val="32"/>
          <w:szCs w:val="32"/>
        </w:rPr>
      </w:pPr>
      <w:bookmarkStart w:id="32" w:name="_Toc15378460"/>
      <w:bookmarkStart w:id="33" w:name="_Toc15377213"/>
      <w:bookmarkStart w:id="34" w:name="_Toc15377444"/>
      <w:r>
        <w:rPr>
          <w:rFonts w:ascii="仿宋" w:eastAsia="仿宋" w:hint="eastAsia"/>
          <w:b/>
          <w:sz w:val="32"/>
          <w:szCs w:val="32"/>
        </w:rPr>
        <w:t>2022</w:t>
      </w:r>
      <w:r w:rsidR="004F482C">
        <w:rPr>
          <w:rFonts w:ascii="仿宋" w:eastAsia="仿宋" w:hint="eastAsia"/>
          <w:b/>
          <w:sz w:val="32"/>
          <w:szCs w:val="32"/>
        </w:rPr>
        <w:t>年一般公共预算支出决算数为</w:t>
      </w:r>
      <w:r w:rsidR="00B54290">
        <w:rPr>
          <w:rFonts w:ascii="仿宋" w:eastAsia="仿宋" w:hint="eastAsia"/>
          <w:sz w:val="32"/>
          <w:szCs w:val="32"/>
        </w:rPr>
        <w:t>957.39</w:t>
      </w:r>
      <w:r w:rsidR="004F482C" w:rsidRPr="005E3B64">
        <w:rPr>
          <w:rFonts w:ascii="仿宋" w:eastAsia="仿宋" w:hint="eastAsia"/>
          <w:b/>
          <w:sz w:val="32"/>
          <w:szCs w:val="32"/>
        </w:rPr>
        <w:t>，</w:t>
      </w:r>
      <w:r w:rsidR="004F482C">
        <w:rPr>
          <w:rStyle w:val="a7"/>
          <w:rFonts w:ascii="仿宋" w:eastAsia="仿宋" w:hint="eastAsia"/>
          <w:bCs/>
          <w:sz w:val="32"/>
          <w:szCs w:val="32"/>
        </w:rPr>
        <w:t>完成预算</w:t>
      </w:r>
      <w:r w:rsidR="005E3B64">
        <w:rPr>
          <w:rStyle w:val="a7"/>
          <w:rFonts w:ascii="仿宋" w:eastAsia="仿宋" w:hint="eastAsia"/>
          <w:bCs/>
          <w:sz w:val="32"/>
          <w:szCs w:val="32"/>
        </w:rPr>
        <w:lastRenderedPageBreak/>
        <w:t>100</w:t>
      </w:r>
      <w:r w:rsidR="004F482C">
        <w:rPr>
          <w:rStyle w:val="a7"/>
          <w:rFonts w:ascii="仿宋" w:eastAsia="仿宋"/>
          <w:bCs/>
          <w:sz w:val="32"/>
          <w:szCs w:val="32"/>
        </w:rPr>
        <w:t>%</w:t>
      </w:r>
      <w:r w:rsidR="004F482C">
        <w:rPr>
          <w:rStyle w:val="a7"/>
          <w:rFonts w:ascii="仿宋" w:eastAsia="仿宋" w:hint="eastAsia"/>
          <w:bCs/>
          <w:sz w:val="32"/>
          <w:szCs w:val="32"/>
        </w:rPr>
        <w:t>。其中：</w:t>
      </w:r>
      <w:bookmarkEnd w:id="32"/>
      <w:bookmarkEnd w:id="33"/>
      <w:bookmarkEnd w:id="34"/>
    </w:p>
    <w:p w:rsidR="008C6A67" w:rsidRDefault="004F482C">
      <w:pPr>
        <w:spacing w:line="600" w:lineRule="exact"/>
        <w:ind w:firstLineChars="200" w:firstLine="643"/>
        <w:rPr>
          <w:rFonts w:ascii="仿宋" w:eastAsia="仿宋"/>
          <w:b/>
          <w:sz w:val="32"/>
          <w:szCs w:val="32"/>
        </w:rPr>
      </w:pPr>
      <w:r>
        <w:rPr>
          <w:rStyle w:val="a7"/>
          <w:rFonts w:ascii="仿宋" w:eastAsia="仿宋"/>
          <w:bCs/>
          <w:sz w:val="32"/>
          <w:szCs w:val="32"/>
        </w:rPr>
        <w:t>1.</w:t>
      </w:r>
      <w:r>
        <w:rPr>
          <w:rStyle w:val="a7"/>
          <w:rFonts w:ascii="仿宋" w:eastAsia="仿宋" w:hint="eastAsia"/>
          <w:bCs/>
          <w:sz w:val="32"/>
          <w:szCs w:val="32"/>
        </w:rPr>
        <w:t>一般公共服务（类）</w:t>
      </w:r>
      <w:r>
        <w:rPr>
          <w:rStyle w:val="a7"/>
          <w:rFonts w:ascii="仿宋" w:eastAsia="仿宋"/>
          <w:bCs/>
          <w:sz w:val="32"/>
          <w:szCs w:val="32"/>
        </w:rPr>
        <w:t>***</w:t>
      </w:r>
      <w:r>
        <w:rPr>
          <w:rStyle w:val="a7"/>
          <w:rFonts w:ascii="仿宋" w:eastAsia="仿宋" w:hint="eastAsia"/>
          <w:bCs/>
          <w:sz w:val="32"/>
          <w:szCs w:val="32"/>
        </w:rPr>
        <w:t>（款）</w:t>
      </w:r>
      <w:r>
        <w:rPr>
          <w:rStyle w:val="a7"/>
          <w:rFonts w:ascii="仿宋" w:eastAsia="仿宋"/>
          <w:bCs/>
          <w:sz w:val="32"/>
          <w:szCs w:val="32"/>
        </w:rPr>
        <w:t>***</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w:t>
      </w:r>
      <w:r>
        <w:rPr>
          <w:rStyle w:val="a7"/>
          <w:rFonts w:ascii="仿宋" w:eastAsia="仿宋" w:hint="eastAsia"/>
          <w:b w:val="0"/>
          <w:bCs/>
          <w:sz w:val="32"/>
          <w:szCs w:val="32"/>
        </w:rPr>
        <w:t>万元，完成预算</w:t>
      </w:r>
      <w:r>
        <w:rPr>
          <w:rStyle w:val="a7"/>
          <w:rFonts w:ascii="仿宋" w:eastAsia="仿宋"/>
          <w:b w:val="0"/>
          <w:bCs/>
          <w:sz w:val="32"/>
          <w:szCs w:val="32"/>
        </w:rPr>
        <w:t>**%</w:t>
      </w:r>
      <w:r>
        <w:rPr>
          <w:rStyle w:val="a7"/>
          <w:rFonts w:ascii="仿宋" w:eastAsia="仿宋" w:hint="eastAsia"/>
          <w:b w:val="0"/>
          <w:bCs/>
          <w:sz w:val="32"/>
          <w:szCs w:val="32"/>
        </w:rPr>
        <w:t>，决算数小于</w:t>
      </w:r>
      <w:r>
        <w:rPr>
          <w:rStyle w:val="a7"/>
          <w:rFonts w:ascii="仿宋" w:eastAsia="仿宋"/>
          <w:b w:val="0"/>
          <w:bCs/>
          <w:sz w:val="32"/>
          <w:szCs w:val="32"/>
        </w:rPr>
        <w:t>/</w:t>
      </w:r>
      <w:r>
        <w:rPr>
          <w:rStyle w:val="a7"/>
          <w:rFonts w:ascii="仿宋" w:eastAsia="仿宋" w:hint="eastAsia"/>
          <w:b w:val="0"/>
          <w:bCs/>
          <w:sz w:val="32"/>
          <w:szCs w:val="32"/>
        </w:rPr>
        <w:t>等于预算数的主要原因是…。</w:t>
      </w:r>
    </w:p>
    <w:p w:rsidR="008C6A67" w:rsidRPr="000C56B0" w:rsidRDefault="004F482C" w:rsidP="000C56B0">
      <w:pPr>
        <w:spacing w:line="600" w:lineRule="exact"/>
        <w:ind w:firstLineChars="200" w:firstLine="643"/>
        <w:rPr>
          <w:rFonts w:ascii="仿宋" w:eastAsia="仿宋"/>
          <w:sz w:val="32"/>
          <w:szCs w:val="32"/>
        </w:rPr>
      </w:pPr>
      <w:r>
        <w:rPr>
          <w:rStyle w:val="a7"/>
          <w:rFonts w:ascii="仿宋" w:eastAsia="仿宋"/>
          <w:bCs/>
          <w:sz w:val="32"/>
          <w:szCs w:val="32"/>
        </w:rPr>
        <w:t>2.</w:t>
      </w:r>
      <w:r>
        <w:rPr>
          <w:rStyle w:val="a7"/>
          <w:rFonts w:ascii="仿宋" w:eastAsia="仿宋" w:hint="eastAsia"/>
          <w:bCs/>
          <w:sz w:val="32"/>
          <w:szCs w:val="32"/>
        </w:rPr>
        <w:t>教育（类）</w:t>
      </w:r>
      <w:r w:rsidR="005E3B64">
        <w:rPr>
          <w:rStyle w:val="a7"/>
          <w:rFonts w:ascii="仿宋" w:eastAsia="仿宋" w:hint="eastAsia"/>
          <w:bCs/>
          <w:sz w:val="32"/>
          <w:szCs w:val="32"/>
        </w:rPr>
        <w:t>2050202</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sidR="000C56B0">
        <w:rPr>
          <w:rFonts w:ascii="仿宋" w:eastAsia="仿宋" w:hint="eastAsia"/>
          <w:sz w:val="32"/>
          <w:szCs w:val="32"/>
        </w:rPr>
        <w:t>751.0</w:t>
      </w:r>
      <w:r w:rsidR="00B04ADD">
        <w:rPr>
          <w:rFonts w:ascii="仿宋" w:eastAsia="仿宋" w:hint="eastAsia"/>
          <w:sz w:val="32"/>
          <w:szCs w:val="32"/>
        </w:rPr>
        <w:t>9</w:t>
      </w:r>
      <w:r>
        <w:rPr>
          <w:rStyle w:val="a7"/>
          <w:rFonts w:ascii="仿宋" w:eastAsia="仿宋" w:hint="eastAsia"/>
          <w:b w:val="0"/>
          <w:bCs/>
          <w:sz w:val="32"/>
          <w:szCs w:val="32"/>
        </w:rPr>
        <w:t>万元，完成预算</w:t>
      </w:r>
      <w:r w:rsidR="005E3B64">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8C6A67" w:rsidRDefault="004F482C">
      <w:pPr>
        <w:spacing w:line="600" w:lineRule="exact"/>
        <w:ind w:firstLineChars="200" w:firstLine="643"/>
        <w:rPr>
          <w:rFonts w:ascii="仿宋" w:eastAsia="仿宋"/>
          <w:b/>
          <w:sz w:val="32"/>
          <w:szCs w:val="32"/>
        </w:rPr>
      </w:pPr>
      <w:r>
        <w:rPr>
          <w:rStyle w:val="a7"/>
          <w:rFonts w:ascii="仿宋" w:eastAsia="仿宋"/>
          <w:bCs/>
          <w:sz w:val="32"/>
          <w:szCs w:val="32"/>
        </w:rPr>
        <w:t>3.</w:t>
      </w:r>
      <w:r>
        <w:rPr>
          <w:rStyle w:val="a7"/>
          <w:rFonts w:ascii="仿宋" w:eastAsia="仿宋" w:hint="eastAsia"/>
          <w:bCs/>
          <w:sz w:val="32"/>
          <w:szCs w:val="32"/>
        </w:rPr>
        <w:t>科学技术（类）</w:t>
      </w:r>
      <w:r>
        <w:rPr>
          <w:rStyle w:val="a7"/>
          <w:rFonts w:ascii="仿宋" w:eastAsia="仿宋"/>
          <w:bCs/>
          <w:sz w:val="32"/>
          <w:szCs w:val="32"/>
        </w:rPr>
        <w:t>***</w:t>
      </w:r>
      <w:r>
        <w:rPr>
          <w:rStyle w:val="a7"/>
          <w:rFonts w:ascii="仿宋" w:eastAsia="仿宋" w:hint="eastAsia"/>
          <w:bCs/>
          <w:sz w:val="32"/>
          <w:szCs w:val="32"/>
        </w:rPr>
        <w:t>（款）</w:t>
      </w:r>
      <w:r>
        <w:rPr>
          <w:rStyle w:val="a7"/>
          <w:rFonts w:ascii="仿宋" w:eastAsia="仿宋"/>
          <w:bCs/>
          <w:sz w:val="32"/>
          <w:szCs w:val="32"/>
        </w:rPr>
        <w:t>***</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w:t>
      </w:r>
      <w:r>
        <w:rPr>
          <w:rStyle w:val="a7"/>
          <w:rFonts w:ascii="仿宋" w:eastAsia="仿宋" w:hint="eastAsia"/>
          <w:b w:val="0"/>
          <w:bCs/>
          <w:sz w:val="32"/>
          <w:szCs w:val="32"/>
        </w:rPr>
        <w:t>万元，完成预算</w:t>
      </w:r>
      <w:r>
        <w:rPr>
          <w:rStyle w:val="a7"/>
          <w:rFonts w:ascii="仿宋" w:eastAsia="仿宋"/>
          <w:b w:val="0"/>
          <w:bCs/>
          <w:sz w:val="32"/>
          <w:szCs w:val="32"/>
        </w:rPr>
        <w:t>**%</w:t>
      </w:r>
      <w:r>
        <w:rPr>
          <w:rStyle w:val="a7"/>
          <w:rFonts w:ascii="仿宋" w:eastAsia="仿宋" w:hint="eastAsia"/>
          <w:b w:val="0"/>
          <w:bCs/>
          <w:sz w:val="32"/>
          <w:szCs w:val="32"/>
        </w:rPr>
        <w:t>，决算数小于</w:t>
      </w:r>
      <w:r>
        <w:rPr>
          <w:rStyle w:val="a7"/>
          <w:rFonts w:ascii="仿宋" w:eastAsia="仿宋"/>
          <w:b w:val="0"/>
          <w:bCs/>
          <w:sz w:val="32"/>
          <w:szCs w:val="32"/>
        </w:rPr>
        <w:t>/</w:t>
      </w:r>
      <w:r>
        <w:rPr>
          <w:rStyle w:val="a7"/>
          <w:rFonts w:ascii="仿宋" w:eastAsia="仿宋" w:hint="eastAsia"/>
          <w:b w:val="0"/>
          <w:bCs/>
          <w:sz w:val="32"/>
          <w:szCs w:val="32"/>
        </w:rPr>
        <w:t>等于预算数的主要原因是…。</w:t>
      </w:r>
    </w:p>
    <w:p w:rsidR="008C6A67" w:rsidRDefault="004F482C">
      <w:pPr>
        <w:spacing w:line="600" w:lineRule="exact"/>
        <w:ind w:firstLineChars="200" w:firstLine="643"/>
        <w:rPr>
          <w:rFonts w:ascii="仿宋" w:eastAsia="仿宋"/>
          <w:b/>
          <w:sz w:val="32"/>
          <w:szCs w:val="32"/>
        </w:rPr>
      </w:pPr>
      <w:r>
        <w:rPr>
          <w:rStyle w:val="a7"/>
          <w:rFonts w:ascii="仿宋" w:eastAsia="仿宋"/>
          <w:bCs/>
          <w:sz w:val="32"/>
          <w:szCs w:val="32"/>
        </w:rPr>
        <w:t>4.</w:t>
      </w:r>
      <w:r>
        <w:rPr>
          <w:rStyle w:val="a7"/>
          <w:rFonts w:ascii="仿宋" w:eastAsia="仿宋" w:hint="eastAsia"/>
          <w:bCs/>
          <w:sz w:val="32"/>
          <w:szCs w:val="32"/>
        </w:rPr>
        <w:t>文化旅游体育与传媒（类）</w:t>
      </w:r>
      <w:r>
        <w:rPr>
          <w:rStyle w:val="a7"/>
          <w:rFonts w:ascii="仿宋" w:eastAsia="仿宋"/>
          <w:bCs/>
          <w:sz w:val="32"/>
          <w:szCs w:val="32"/>
        </w:rPr>
        <w:t>***</w:t>
      </w:r>
      <w:r>
        <w:rPr>
          <w:rStyle w:val="a7"/>
          <w:rFonts w:ascii="仿宋" w:eastAsia="仿宋" w:hint="eastAsia"/>
          <w:bCs/>
          <w:sz w:val="32"/>
          <w:szCs w:val="32"/>
        </w:rPr>
        <w:t>（款）</w:t>
      </w:r>
      <w:r>
        <w:rPr>
          <w:rStyle w:val="a7"/>
          <w:rFonts w:ascii="仿宋" w:eastAsia="仿宋"/>
          <w:bCs/>
          <w:sz w:val="32"/>
          <w:szCs w:val="32"/>
        </w:rPr>
        <w:t>***</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w:t>
      </w:r>
      <w:r>
        <w:rPr>
          <w:rStyle w:val="a7"/>
          <w:rFonts w:ascii="仿宋" w:eastAsia="仿宋" w:hint="eastAsia"/>
          <w:b w:val="0"/>
          <w:bCs/>
          <w:sz w:val="32"/>
          <w:szCs w:val="32"/>
        </w:rPr>
        <w:t>万元，完成预算</w:t>
      </w:r>
      <w:r>
        <w:rPr>
          <w:rStyle w:val="a7"/>
          <w:rFonts w:ascii="仿宋" w:eastAsia="仿宋"/>
          <w:b w:val="0"/>
          <w:bCs/>
          <w:sz w:val="32"/>
          <w:szCs w:val="32"/>
        </w:rPr>
        <w:t>**%</w:t>
      </w:r>
      <w:r>
        <w:rPr>
          <w:rStyle w:val="a7"/>
          <w:rFonts w:ascii="仿宋" w:eastAsia="仿宋" w:hint="eastAsia"/>
          <w:b w:val="0"/>
          <w:bCs/>
          <w:sz w:val="32"/>
          <w:szCs w:val="32"/>
        </w:rPr>
        <w:t>，决算数小于</w:t>
      </w:r>
      <w:r>
        <w:rPr>
          <w:rStyle w:val="a7"/>
          <w:rFonts w:ascii="仿宋" w:eastAsia="仿宋"/>
          <w:b w:val="0"/>
          <w:bCs/>
          <w:sz w:val="32"/>
          <w:szCs w:val="32"/>
        </w:rPr>
        <w:t>/</w:t>
      </w:r>
      <w:r>
        <w:rPr>
          <w:rStyle w:val="a7"/>
          <w:rFonts w:ascii="仿宋" w:eastAsia="仿宋" w:hint="eastAsia"/>
          <w:b w:val="0"/>
          <w:bCs/>
          <w:sz w:val="32"/>
          <w:szCs w:val="32"/>
        </w:rPr>
        <w:t>等于预算数的主要原因是…。</w:t>
      </w:r>
    </w:p>
    <w:p w:rsidR="000C56B0" w:rsidRDefault="004F482C">
      <w:pPr>
        <w:spacing w:line="600" w:lineRule="exact"/>
        <w:ind w:firstLineChars="200" w:firstLine="643"/>
        <w:rPr>
          <w:rFonts w:ascii="仿宋" w:eastAsia="仿宋"/>
          <w:sz w:val="32"/>
          <w:szCs w:val="32"/>
        </w:rPr>
      </w:pPr>
      <w:r>
        <w:rPr>
          <w:rStyle w:val="a7"/>
          <w:rFonts w:ascii="仿宋" w:eastAsia="仿宋"/>
          <w:bCs/>
          <w:sz w:val="32"/>
          <w:szCs w:val="32"/>
        </w:rPr>
        <w:t>5.</w:t>
      </w:r>
      <w:r>
        <w:rPr>
          <w:rStyle w:val="a7"/>
          <w:rFonts w:ascii="仿宋" w:eastAsia="仿宋" w:hint="eastAsia"/>
          <w:bCs/>
          <w:sz w:val="32"/>
          <w:szCs w:val="32"/>
        </w:rPr>
        <w:t>社会保障和就业（类）</w:t>
      </w:r>
      <w:r w:rsidR="005E3B64">
        <w:rPr>
          <w:rStyle w:val="a7"/>
          <w:rFonts w:ascii="仿宋" w:eastAsia="仿宋" w:hint="eastAsia"/>
          <w:bCs/>
          <w:sz w:val="32"/>
          <w:szCs w:val="32"/>
        </w:rPr>
        <w:t>2080505</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sidR="000C56B0">
        <w:rPr>
          <w:rFonts w:ascii="仿宋" w:eastAsia="仿宋" w:hint="eastAsia"/>
          <w:sz w:val="32"/>
          <w:szCs w:val="32"/>
        </w:rPr>
        <w:t>101.3</w:t>
      </w:r>
    </w:p>
    <w:p w:rsidR="008C6A67" w:rsidRDefault="004F482C" w:rsidP="000C56B0">
      <w:pPr>
        <w:spacing w:line="600" w:lineRule="exact"/>
        <w:rPr>
          <w:rFonts w:ascii="仿宋" w:eastAsia="仿宋"/>
          <w:b/>
          <w:sz w:val="32"/>
          <w:szCs w:val="32"/>
        </w:rPr>
      </w:pPr>
      <w:r>
        <w:rPr>
          <w:rStyle w:val="a7"/>
          <w:rFonts w:ascii="仿宋" w:eastAsia="仿宋" w:hint="eastAsia"/>
          <w:b w:val="0"/>
          <w:bCs/>
          <w:sz w:val="32"/>
          <w:szCs w:val="32"/>
        </w:rPr>
        <w:t>万元，完成预算</w:t>
      </w:r>
      <w:r w:rsidR="005E3B64">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8C6A67" w:rsidRPr="000C56B0" w:rsidRDefault="004F482C" w:rsidP="000C56B0">
      <w:pPr>
        <w:spacing w:line="600" w:lineRule="exact"/>
        <w:ind w:firstLineChars="200" w:firstLine="643"/>
        <w:rPr>
          <w:rFonts w:ascii="仿宋" w:eastAsia="仿宋"/>
          <w:sz w:val="32"/>
          <w:szCs w:val="32"/>
        </w:rPr>
      </w:pPr>
      <w:r>
        <w:rPr>
          <w:rStyle w:val="a7"/>
          <w:rFonts w:ascii="仿宋" w:eastAsia="仿宋"/>
          <w:bCs/>
          <w:sz w:val="32"/>
          <w:szCs w:val="32"/>
        </w:rPr>
        <w:t>6.</w:t>
      </w:r>
      <w:r>
        <w:rPr>
          <w:rFonts w:ascii="仿宋" w:eastAsia="仿宋" w:hint="eastAsia"/>
          <w:b/>
          <w:bCs/>
          <w:sz w:val="32"/>
          <w:szCs w:val="32"/>
        </w:rPr>
        <w:t>卫生健康</w:t>
      </w:r>
      <w:r>
        <w:rPr>
          <w:rStyle w:val="a7"/>
          <w:rFonts w:ascii="仿宋" w:eastAsia="仿宋" w:hint="eastAsia"/>
          <w:bCs/>
          <w:sz w:val="32"/>
          <w:szCs w:val="32"/>
        </w:rPr>
        <w:t>（类）</w:t>
      </w:r>
      <w:r w:rsidR="005E3B64">
        <w:rPr>
          <w:rStyle w:val="a7"/>
          <w:rFonts w:ascii="仿宋" w:eastAsia="仿宋" w:hint="eastAsia"/>
          <w:bCs/>
          <w:sz w:val="32"/>
          <w:szCs w:val="32"/>
        </w:rPr>
        <w:t>2101102</w:t>
      </w:r>
      <w:r>
        <w:rPr>
          <w:rStyle w:val="a7"/>
          <w:rFonts w:ascii="仿宋" w:eastAsia="仿宋"/>
          <w:bCs/>
          <w:sz w:val="32"/>
          <w:szCs w:val="32"/>
        </w:rPr>
        <w:t>:</w:t>
      </w:r>
      <w:r>
        <w:rPr>
          <w:rStyle w:val="a7"/>
          <w:rFonts w:ascii="仿宋" w:eastAsia="仿宋" w:hint="eastAsia"/>
          <w:b w:val="0"/>
          <w:bCs/>
          <w:sz w:val="32"/>
          <w:szCs w:val="32"/>
        </w:rPr>
        <w:t>支出决算为</w:t>
      </w:r>
      <w:r w:rsidR="000C56B0">
        <w:rPr>
          <w:rFonts w:ascii="仿宋" w:eastAsia="仿宋" w:hint="eastAsia"/>
          <w:sz w:val="32"/>
          <w:szCs w:val="32"/>
        </w:rPr>
        <w:t>44.50</w:t>
      </w:r>
      <w:r>
        <w:rPr>
          <w:rStyle w:val="a7"/>
          <w:rFonts w:ascii="仿宋" w:eastAsia="仿宋" w:hint="eastAsia"/>
          <w:b w:val="0"/>
          <w:bCs/>
          <w:sz w:val="32"/>
          <w:szCs w:val="32"/>
        </w:rPr>
        <w:t>万元，完成预算</w:t>
      </w:r>
      <w:r w:rsidR="00701733">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5E3B64" w:rsidRPr="000C56B0" w:rsidRDefault="005E3B64" w:rsidP="000C56B0">
      <w:pPr>
        <w:spacing w:line="600" w:lineRule="exact"/>
        <w:ind w:firstLineChars="200" w:firstLine="643"/>
        <w:rPr>
          <w:rStyle w:val="a7"/>
          <w:rFonts w:ascii="仿宋" w:eastAsia="仿宋"/>
          <w:b w:val="0"/>
          <w:sz w:val="32"/>
          <w:szCs w:val="32"/>
        </w:rPr>
      </w:pPr>
      <w:r>
        <w:rPr>
          <w:rStyle w:val="15"/>
          <w:rFonts w:ascii="仿宋" w:eastAsia="仿宋" w:hAnsi="仿宋" w:hint="eastAsia"/>
          <w:color w:val="000000"/>
          <w:sz w:val="32"/>
          <w:szCs w:val="32"/>
        </w:rPr>
        <w:t>7.住房保障</w:t>
      </w:r>
      <w:r>
        <w:rPr>
          <w:rStyle w:val="a7"/>
          <w:rFonts w:ascii="仿宋" w:eastAsia="仿宋" w:hint="eastAsia"/>
          <w:bCs/>
          <w:sz w:val="32"/>
          <w:szCs w:val="32"/>
        </w:rPr>
        <w:t>（类）</w:t>
      </w:r>
      <w:r>
        <w:rPr>
          <w:rStyle w:val="15"/>
          <w:rFonts w:ascii="仿宋" w:eastAsia="仿宋" w:hAnsi="仿宋"/>
          <w:color w:val="000000"/>
          <w:sz w:val="32"/>
          <w:szCs w:val="32"/>
        </w:rPr>
        <w:t>2210201</w:t>
      </w:r>
      <w:r>
        <w:rPr>
          <w:rStyle w:val="15"/>
          <w:rFonts w:ascii="仿宋" w:eastAsia="仿宋" w:hAnsi="仿宋" w:hint="eastAsia"/>
          <w:color w:val="000000"/>
          <w:sz w:val="32"/>
          <w:szCs w:val="32"/>
        </w:rPr>
        <w:t>：</w:t>
      </w:r>
      <w:r>
        <w:rPr>
          <w:rStyle w:val="a7"/>
          <w:rFonts w:ascii="仿宋" w:eastAsia="仿宋" w:hint="eastAsia"/>
          <w:b w:val="0"/>
          <w:bCs/>
          <w:sz w:val="32"/>
          <w:szCs w:val="32"/>
        </w:rPr>
        <w:t>支出决算为</w:t>
      </w:r>
      <w:r w:rsidR="000C56B0">
        <w:rPr>
          <w:rFonts w:ascii="仿宋" w:eastAsia="仿宋" w:hint="eastAsia"/>
          <w:sz w:val="32"/>
          <w:szCs w:val="32"/>
        </w:rPr>
        <w:t>60.44</w:t>
      </w:r>
      <w:r>
        <w:rPr>
          <w:rStyle w:val="a7"/>
          <w:rFonts w:ascii="仿宋" w:eastAsia="仿宋" w:hint="eastAsia"/>
          <w:b w:val="0"/>
          <w:bCs/>
          <w:sz w:val="32"/>
          <w:szCs w:val="32"/>
        </w:rPr>
        <w:t>万元，完成预算100</w:t>
      </w:r>
      <w:r>
        <w:rPr>
          <w:rStyle w:val="a7"/>
          <w:rFonts w:ascii="仿宋" w:eastAsia="仿宋"/>
          <w:b w:val="0"/>
          <w:bCs/>
          <w:sz w:val="32"/>
          <w:szCs w:val="32"/>
        </w:rPr>
        <w:t>%</w:t>
      </w:r>
      <w:r>
        <w:rPr>
          <w:rStyle w:val="a7"/>
          <w:rFonts w:ascii="仿宋" w:eastAsia="仿宋" w:hint="eastAsia"/>
          <w:b w:val="0"/>
          <w:bCs/>
          <w:sz w:val="32"/>
          <w:szCs w:val="32"/>
        </w:rPr>
        <w:t>。</w:t>
      </w:r>
    </w:p>
    <w:p w:rsidR="009643B3" w:rsidRPr="00022F4F" w:rsidRDefault="009643B3" w:rsidP="00022F4F">
      <w:pPr>
        <w:spacing w:line="600" w:lineRule="exact"/>
        <w:ind w:firstLineChars="200" w:firstLine="643"/>
        <w:rPr>
          <w:rStyle w:val="a7"/>
          <w:rFonts w:ascii="仿宋" w:eastAsia="仿宋"/>
          <w:b w:val="0"/>
          <w:bCs/>
          <w:sz w:val="32"/>
          <w:szCs w:val="32"/>
        </w:rPr>
      </w:pPr>
      <w:r w:rsidRPr="009643B3">
        <w:rPr>
          <w:rStyle w:val="15"/>
          <w:rFonts w:ascii="仿宋" w:eastAsia="仿宋" w:hAnsi="仿宋" w:hint="eastAsia"/>
          <w:color w:val="000000"/>
          <w:sz w:val="32"/>
          <w:szCs w:val="32"/>
        </w:rPr>
        <w:t>8.其他支出（类）2296004</w:t>
      </w:r>
      <w:r>
        <w:rPr>
          <w:rStyle w:val="15"/>
          <w:rFonts w:ascii="仿宋" w:eastAsia="仿宋" w:hAnsi="仿宋" w:hint="eastAsia"/>
          <w:color w:val="000000"/>
          <w:sz w:val="32"/>
          <w:szCs w:val="32"/>
        </w:rPr>
        <w:t>：</w:t>
      </w:r>
      <w:r w:rsidRPr="009643B3">
        <w:rPr>
          <w:rStyle w:val="a7"/>
          <w:rFonts w:ascii="仿宋" w:eastAsia="仿宋" w:hint="eastAsia"/>
          <w:b w:val="0"/>
          <w:bCs/>
          <w:sz w:val="32"/>
          <w:szCs w:val="32"/>
        </w:rPr>
        <w:t>支出决算为</w:t>
      </w:r>
      <w:r w:rsidR="00022F4F">
        <w:rPr>
          <w:rStyle w:val="a7"/>
          <w:rFonts w:ascii="仿宋" w:eastAsia="仿宋" w:hint="eastAsia"/>
          <w:b w:val="0"/>
          <w:bCs/>
          <w:sz w:val="32"/>
          <w:szCs w:val="32"/>
        </w:rPr>
        <w:t>1.5万元，完</w:t>
      </w:r>
      <w:r w:rsidRPr="009643B3">
        <w:rPr>
          <w:rStyle w:val="a7"/>
          <w:rFonts w:ascii="仿宋" w:eastAsia="仿宋" w:hint="eastAsia"/>
          <w:b w:val="0"/>
          <w:bCs/>
          <w:sz w:val="32"/>
          <w:szCs w:val="32"/>
        </w:rPr>
        <w:t>成预算100</w:t>
      </w:r>
      <w:r w:rsidRPr="009643B3">
        <w:rPr>
          <w:rStyle w:val="a7"/>
          <w:rFonts w:ascii="仿宋" w:eastAsia="仿宋"/>
          <w:b w:val="0"/>
          <w:bCs/>
          <w:sz w:val="32"/>
          <w:szCs w:val="32"/>
        </w:rPr>
        <w:t>%</w:t>
      </w:r>
      <w:r w:rsidRPr="009643B3">
        <w:rPr>
          <w:rStyle w:val="a7"/>
          <w:rFonts w:ascii="仿宋" w:eastAsia="仿宋" w:hint="eastAsia"/>
          <w:b w:val="0"/>
          <w:bCs/>
          <w:sz w:val="32"/>
          <w:szCs w:val="32"/>
        </w:rPr>
        <w:t>。</w:t>
      </w:r>
    </w:p>
    <w:p w:rsidR="009643B3" w:rsidRPr="009643B3" w:rsidRDefault="009643B3" w:rsidP="009643B3">
      <w:pPr>
        <w:pStyle w:val="a0"/>
        <w:spacing w:before="93"/>
        <w:ind w:firstLineChars="200" w:firstLine="600"/>
        <w:rPr>
          <w:rStyle w:val="a7"/>
          <w:b w:val="0"/>
        </w:rPr>
      </w:pPr>
    </w:p>
    <w:p w:rsidR="008C6A67" w:rsidRDefault="004F482C" w:rsidP="005E3B64">
      <w:pPr>
        <w:spacing w:line="600" w:lineRule="exact"/>
        <w:ind w:firstLineChars="200" w:firstLine="643"/>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w:t>
      </w:r>
      <w:r>
        <w:rPr>
          <w:rFonts w:ascii="仿宋" w:eastAsia="仿宋" w:hint="eastAsia"/>
          <w:b/>
          <w:sz w:val="32"/>
          <w:szCs w:val="32"/>
        </w:rPr>
        <w:t>1-1表和财决08表，仅罗列本单位涉及的全部功能分类科目，至项级。上述“预算”口径</w:t>
      </w:r>
      <w:r>
        <w:rPr>
          <w:rFonts w:ascii="仿宋" w:eastAsia="仿宋" w:hint="eastAsia"/>
          <w:b/>
          <w:sz w:val="32"/>
          <w:szCs w:val="32"/>
        </w:rPr>
        <w:lastRenderedPageBreak/>
        <w:t>为调整预算数。增减变动原因为决算数</w:t>
      </w:r>
      <w:r>
        <w:rPr>
          <w:rFonts w:ascii="仿宋" w:eastAsia="仿宋"/>
          <w:b/>
          <w:sz w:val="32"/>
          <w:szCs w:val="32"/>
        </w:rPr>
        <w:t>&lt;</w:t>
      </w:r>
      <w:r>
        <w:rPr>
          <w:rFonts w:ascii="仿宋" w:eastAsia="仿宋" w:hint="eastAsia"/>
          <w:b/>
          <w:sz w:val="32"/>
          <w:szCs w:val="32"/>
        </w:rPr>
        <w:t>项级</w:t>
      </w:r>
      <w:r>
        <w:rPr>
          <w:rFonts w:ascii="仿宋" w:eastAsia="仿宋"/>
          <w:b/>
          <w:sz w:val="32"/>
          <w:szCs w:val="32"/>
        </w:rPr>
        <w:t>&gt;</w:t>
      </w:r>
      <w:r>
        <w:rPr>
          <w:rFonts w:ascii="仿宋" w:eastAsia="仿宋" w:hint="eastAsia"/>
          <w:b/>
          <w:sz w:val="32"/>
          <w:szCs w:val="32"/>
        </w:rPr>
        <w:t>和调整预算数</w:t>
      </w:r>
      <w:r>
        <w:rPr>
          <w:rFonts w:ascii="仿宋" w:eastAsia="仿宋"/>
          <w:b/>
          <w:sz w:val="32"/>
          <w:szCs w:val="32"/>
        </w:rPr>
        <w:t>&lt;</w:t>
      </w:r>
      <w:r>
        <w:rPr>
          <w:rFonts w:ascii="仿宋" w:eastAsia="仿宋" w:hint="eastAsia"/>
          <w:b/>
          <w:sz w:val="32"/>
          <w:szCs w:val="32"/>
        </w:rPr>
        <w:t>项级</w:t>
      </w:r>
      <w:r>
        <w:rPr>
          <w:rFonts w:ascii="仿宋" w:eastAsia="仿宋"/>
          <w:b/>
          <w:sz w:val="32"/>
          <w:szCs w:val="32"/>
        </w:rPr>
        <w:t>&gt;</w:t>
      </w:r>
      <w:r>
        <w:rPr>
          <w:rFonts w:ascii="仿宋" w:eastAsia="仿宋" w:hint="eastAsia"/>
          <w:b/>
          <w:sz w:val="32"/>
          <w:szCs w:val="32"/>
        </w:rPr>
        <w:t>比较，与预算数持平可以不写原因。）</w:t>
      </w:r>
    </w:p>
    <w:p w:rsidR="008C6A67" w:rsidRDefault="008C6A67">
      <w:pPr>
        <w:spacing w:line="600" w:lineRule="exact"/>
        <w:ind w:firstLine="640"/>
        <w:rPr>
          <w:rFonts w:ascii="仿宋" w:eastAsia="仿宋"/>
          <w:b/>
          <w:sz w:val="32"/>
          <w:szCs w:val="32"/>
        </w:rPr>
      </w:pPr>
    </w:p>
    <w:p w:rsidR="008C6A67" w:rsidRDefault="004F482C">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5"/>
      <w:bookmarkEnd w:id="36"/>
      <w:r>
        <w:rPr>
          <w:rStyle w:val="2Char"/>
          <w:rFonts w:ascii="黑体" w:eastAsia="黑体"/>
          <w:b w:val="0"/>
        </w:rPr>
        <w:tab/>
      </w:r>
    </w:p>
    <w:p w:rsidR="008C6A67" w:rsidRDefault="002405CE" w:rsidP="000C56B0">
      <w:pPr>
        <w:spacing w:line="600" w:lineRule="exact"/>
        <w:ind w:firstLine="645"/>
        <w:rPr>
          <w:rFonts w:ascii="仿宋" w:eastAsia="仿宋"/>
          <w:sz w:val="32"/>
          <w:szCs w:val="32"/>
        </w:rPr>
      </w:pPr>
      <w:r>
        <w:rPr>
          <w:rFonts w:ascii="仿宋" w:eastAsia="仿宋"/>
          <w:sz w:val="32"/>
          <w:szCs w:val="32"/>
        </w:rPr>
        <w:t>2022</w:t>
      </w:r>
      <w:r w:rsidR="004F482C">
        <w:rPr>
          <w:rFonts w:ascii="仿宋" w:eastAsia="仿宋" w:hint="eastAsia"/>
          <w:sz w:val="32"/>
          <w:szCs w:val="32"/>
        </w:rPr>
        <w:t>年一般公共预算财政拨款基本支出</w:t>
      </w:r>
      <w:r w:rsidR="00975F55">
        <w:rPr>
          <w:rFonts w:ascii="仿宋" w:eastAsia="仿宋" w:hint="eastAsia"/>
          <w:sz w:val="32"/>
          <w:szCs w:val="32"/>
        </w:rPr>
        <w:t>957.39</w:t>
      </w:r>
      <w:r w:rsidR="004F482C">
        <w:rPr>
          <w:rFonts w:ascii="仿宋" w:eastAsia="仿宋" w:hint="eastAsia"/>
          <w:sz w:val="32"/>
          <w:szCs w:val="32"/>
        </w:rPr>
        <w:t>万元，其中：</w:t>
      </w:r>
    </w:p>
    <w:p w:rsidR="008C6A67" w:rsidRDefault="004F482C" w:rsidP="00264D30">
      <w:pPr>
        <w:spacing w:line="600" w:lineRule="exact"/>
        <w:ind w:firstLine="645"/>
        <w:rPr>
          <w:rFonts w:ascii="仿宋" w:eastAsia="仿宋"/>
          <w:sz w:val="32"/>
          <w:szCs w:val="32"/>
        </w:rPr>
      </w:pPr>
      <w:r>
        <w:rPr>
          <w:rFonts w:ascii="仿宋" w:eastAsia="仿宋" w:hint="eastAsia"/>
          <w:sz w:val="32"/>
          <w:szCs w:val="32"/>
        </w:rPr>
        <w:t>人员经费</w:t>
      </w:r>
      <w:r w:rsidR="000C56B0">
        <w:rPr>
          <w:rFonts w:ascii="仿宋" w:eastAsia="仿宋" w:hint="eastAsia"/>
          <w:sz w:val="32"/>
          <w:szCs w:val="32"/>
        </w:rPr>
        <w:t>832.03</w:t>
      </w:r>
      <w:r w:rsidR="007267BA">
        <w:rPr>
          <w:rFonts w:ascii="仿宋" w:eastAsia="仿宋" w:hint="eastAsia"/>
          <w:sz w:val="32"/>
          <w:szCs w:val="32"/>
        </w:rPr>
        <w:t>万元，主要包括：基本工</w:t>
      </w:r>
      <w:r w:rsidR="000C56B0">
        <w:rPr>
          <w:rFonts w:ascii="仿宋" w:eastAsia="仿宋" w:hint="eastAsia"/>
          <w:sz w:val="32"/>
          <w:szCs w:val="32"/>
        </w:rPr>
        <w:t>资</w:t>
      </w:r>
      <w:r w:rsidR="007267BA">
        <w:rPr>
          <w:rFonts w:ascii="仿宋" w:eastAsia="仿宋" w:hint="eastAsia"/>
          <w:sz w:val="32"/>
          <w:szCs w:val="32"/>
        </w:rPr>
        <w:t>:</w:t>
      </w:r>
      <w:r w:rsidR="000C56B0">
        <w:rPr>
          <w:rFonts w:ascii="仿宋" w:eastAsia="仿宋" w:hint="eastAsia"/>
          <w:sz w:val="32"/>
          <w:szCs w:val="32"/>
        </w:rPr>
        <w:t>146.86</w:t>
      </w:r>
      <w:r w:rsidR="007267BA">
        <w:rPr>
          <w:rFonts w:ascii="仿宋" w:eastAsia="仿宋" w:hint="eastAsia"/>
          <w:sz w:val="32"/>
          <w:szCs w:val="32"/>
        </w:rPr>
        <w:t>万元</w:t>
      </w:r>
      <w:r>
        <w:rPr>
          <w:rFonts w:ascii="仿宋" w:eastAsia="仿宋" w:hint="eastAsia"/>
          <w:sz w:val="32"/>
          <w:szCs w:val="32"/>
        </w:rPr>
        <w:t>、津贴补贴</w:t>
      </w:r>
      <w:r w:rsidR="000C56B0">
        <w:rPr>
          <w:rFonts w:ascii="仿宋" w:eastAsia="仿宋" w:hint="eastAsia"/>
          <w:sz w:val="32"/>
          <w:szCs w:val="32"/>
        </w:rPr>
        <w:t>330.58</w:t>
      </w:r>
      <w:r w:rsidR="007267BA">
        <w:rPr>
          <w:rFonts w:ascii="仿宋" w:eastAsia="仿宋" w:hint="eastAsia"/>
          <w:sz w:val="32"/>
          <w:szCs w:val="32"/>
        </w:rPr>
        <w:t>万元</w:t>
      </w:r>
      <w:r>
        <w:rPr>
          <w:rFonts w:ascii="仿宋" w:eastAsia="仿宋" w:hint="eastAsia"/>
          <w:sz w:val="32"/>
          <w:szCs w:val="32"/>
        </w:rPr>
        <w:t>、奖金</w:t>
      </w:r>
      <w:r w:rsidR="00653666">
        <w:rPr>
          <w:rFonts w:ascii="仿宋" w:eastAsia="仿宋" w:hint="eastAsia"/>
          <w:sz w:val="32"/>
          <w:szCs w:val="32"/>
        </w:rPr>
        <w:t>13.08万元</w:t>
      </w:r>
      <w:r>
        <w:rPr>
          <w:rFonts w:ascii="仿宋" w:eastAsia="仿宋" w:hint="eastAsia"/>
          <w:sz w:val="32"/>
          <w:szCs w:val="32"/>
        </w:rPr>
        <w:t>、伙食补助费、绩效工资</w:t>
      </w:r>
      <w:r w:rsidR="000C56B0">
        <w:rPr>
          <w:rFonts w:ascii="仿宋" w:eastAsia="仿宋" w:hint="eastAsia"/>
          <w:sz w:val="32"/>
          <w:szCs w:val="32"/>
        </w:rPr>
        <w:t>124.6</w:t>
      </w:r>
      <w:r w:rsidR="00653666">
        <w:rPr>
          <w:rFonts w:ascii="仿宋" w:eastAsia="仿宋" w:hint="eastAsia"/>
          <w:sz w:val="32"/>
          <w:szCs w:val="32"/>
        </w:rPr>
        <w:t>8</w:t>
      </w:r>
      <w:r w:rsidR="007267BA">
        <w:rPr>
          <w:rFonts w:ascii="仿宋" w:eastAsia="仿宋" w:hint="eastAsia"/>
          <w:sz w:val="32"/>
          <w:szCs w:val="32"/>
        </w:rPr>
        <w:t>万元</w:t>
      </w:r>
      <w:r>
        <w:rPr>
          <w:rFonts w:ascii="仿宋" w:eastAsia="仿宋" w:hint="eastAsia"/>
          <w:sz w:val="32"/>
          <w:szCs w:val="32"/>
        </w:rPr>
        <w:t>、机关事业单位基本养老保险缴费</w:t>
      </w:r>
      <w:r w:rsidR="000C56B0">
        <w:rPr>
          <w:rFonts w:ascii="仿宋" w:eastAsia="仿宋" w:hint="eastAsia"/>
          <w:sz w:val="32"/>
          <w:szCs w:val="32"/>
        </w:rPr>
        <w:t>67.5</w:t>
      </w:r>
      <w:r w:rsidR="00653666">
        <w:rPr>
          <w:rFonts w:ascii="仿宋" w:eastAsia="仿宋" w:hint="eastAsia"/>
          <w:sz w:val="32"/>
          <w:szCs w:val="32"/>
        </w:rPr>
        <w:t>5</w:t>
      </w:r>
      <w:r w:rsidR="007267BA">
        <w:rPr>
          <w:rFonts w:ascii="仿宋" w:eastAsia="仿宋" w:hint="eastAsia"/>
          <w:sz w:val="32"/>
          <w:szCs w:val="32"/>
        </w:rPr>
        <w:t>万元</w:t>
      </w:r>
      <w:r>
        <w:rPr>
          <w:rFonts w:ascii="仿宋" w:eastAsia="仿宋" w:hint="eastAsia"/>
          <w:sz w:val="32"/>
          <w:szCs w:val="32"/>
        </w:rPr>
        <w:t>、职业年金缴费</w:t>
      </w:r>
      <w:r w:rsidR="000C56B0">
        <w:rPr>
          <w:rFonts w:ascii="仿宋" w:eastAsia="仿宋" w:hint="eastAsia"/>
          <w:sz w:val="32"/>
          <w:szCs w:val="32"/>
        </w:rPr>
        <w:t>33.77</w:t>
      </w:r>
      <w:r w:rsidR="007267BA">
        <w:rPr>
          <w:rFonts w:ascii="仿宋" w:eastAsia="仿宋" w:hint="eastAsia"/>
          <w:sz w:val="32"/>
          <w:szCs w:val="32"/>
        </w:rPr>
        <w:t>万元</w:t>
      </w:r>
      <w:r>
        <w:rPr>
          <w:rFonts w:ascii="仿宋" w:eastAsia="仿宋" w:hint="eastAsia"/>
          <w:sz w:val="32"/>
          <w:szCs w:val="32"/>
        </w:rPr>
        <w:t>、其他社会保障缴费</w:t>
      </w:r>
      <w:r w:rsidR="000C56B0">
        <w:rPr>
          <w:rFonts w:ascii="仿宋" w:eastAsia="仿宋" w:hint="eastAsia"/>
          <w:sz w:val="32"/>
          <w:szCs w:val="32"/>
        </w:rPr>
        <w:t>10.5</w:t>
      </w:r>
      <w:r w:rsidR="00653666">
        <w:rPr>
          <w:rFonts w:ascii="仿宋" w:eastAsia="仿宋" w:hint="eastAsia"/>
          <w:sz w:val="32"/>
          <w:szCs w:val="32"/>
        </w:rPr>
        <w:t>2</w:t>
      </w:r>
      <w:r w:rsidR="000C56B0">
        <w:rPr>
          <w:rFonts w:ascii="仿宋" w:eastAsia="仿宋" w:hint="eastAsia"/>
          <w:sz w:val="32"/>
          <w:szCs w:val="32"/>
        </w:rPr>
        <w:t>万元</w:t>
      </w:r>
      <w:r>
        <w:rPr>
          <w:rFonts w:ascii="仿宋" w:eastAsia="仿宋" w:hint="eastAsia"/>
          <w:sz w:val="32"/>
          <w:szCs w:val="32"/>
        </w:rPr>
        <w:t>、</w:t>
      </w:r>
      <w:r w:rsidR="007267BA">
        <w:rPr>
          <w:rFonts w:ascii="仿宋" w:eastAsia="仿宋" w:hint="eastAsia"/>
          <w:sz w:val="32"/>
          <w:szCs w:val="32"/>
        </w:rPr>
        <w:t>公务员医疗补助</w:t>
      </w:r>
      <w:r w:rsidR="000C56B0">
        <w:rPr>
          <w:rFonts w:ascii="仿宋" w:eastAsia="仿宋" w:hint="eastAsia"/>
          <w:sz w:val="32"/>
          <w:szCs w:val="32"/>
        </w:rPr>
        <w:t>6.53</w:t>
      </w:r>
      <w:r w:rsidR="007267BA">
        <w:rPr>
          <w:rFonts w:ascii="仿宋" w:eastAsia="仿宋" w:hint="eastAsia"/>
          <w:sz w:val="32"/>
          <w:szCs w:val="32"/>
        </w:rPr>
        <w:t>万元、</w:t>
      </w:r>
      <w:r>
        <w:rPr>
          <w:rFonts w:ascii="仿宋" w:eastAsia="仿宋" w:hint="eastAsia"/>
          <w:sz w:val="32"/>
          <w:szCs w:val="32"/>
        </w:rPr>
        <w:t>其他工资福利支出</w:t>
      </w:r>
      <w:r w:rsidR="000C56B0">
        <w:rPr>
          <w:rFonts w:ascii="仿宋" w:eastAsia="仿宋" w:hint="eastAsia"/>
          <w:sz w:val="32"/>
          <w:szCs w:val="32"/>
        </w:rPr>
        <w:t>0</w:t>
      </w:r>
      <w:r w:rsidR="007267BA">
        <w:rPr>
          <w:rFonts w:ascii="仿宋" w:eastAsia="仿宋" w:hint="eastAsia"/>
          <w:sz w:val="32"/>
          <w:szCs w:val="32"/>
        </w:rPr>
        <w:t>万元</w:t>
      </w:r>
      <w:r>
        <w:rPr>
          <w:rFonts w:ascii="仿宋" w:eastAsia="仿宋" w:hint="eastAsia"/>
          <w:sz w:val="32"/>
          <w:szCs w:val="32"/>
        </w:rPr>
        <w:t>、</w:t>
      </w:r>
      <w:r w:rsidR="007267BA">
        <w:rPr>
          <w:rFonts w:ascii="仿宋" w:eastAsia="仿宋" w:hint="eastAsia"/>
          <w:sz w:val="32"/>
          <w:szCs w:val="32"/>
        </w:rPr>
        <w:t>医疗费</w:t>
      </w:r>
      <w:r w:rsidR="000C56B0">
        <w:rPr>
          <w:rFonts w:ascii="仿宋" w:eastAsia="仿宋" w:hint="eastAsia"/>
          <w:sz w:val="32"/>
          <w:szCs w:val="32"/>
        </w:rPr>
        <w:t>0</w:t>
      </w:r>
      <w:r w:rsidR="007267BA">
        <w:rPr>
          <w:rFonts w:ascii="仿宋" w:eastAsia="仿宋" w:hint="eastAsia"/>
          <w:sz w:val="32"/>
          <w:szCs w:val="32"/>
        </w:rPr>
        <w:t>万元、</w:t>
      </w:r>
      <w:r>
        <w:rPr>
          <w:rFonts w:ascii="仿宋" w:eastAsia="仿宋" w:hint="eastAsia"/>
          <w:sz w:val="32"/>
          <w:szCs w:val="32"/>
        </w:rPr>
        <w:t>离休费、退休费、抚恤金、生活补助、</w:t>
      </w:r>
      <w:r w:rsidR="007267BA">
        <w:rPr>
          <w:rFonts w:ascii="仿宋" w:eastAsia="仿宋" w:hint="eastAsia"/>
          <w:sz w:val="32"/>
          <w:szCs w:val="32"/>
        </w:rPr>
        <w:t>职工基本</w:t>
      </w:r>
      <w:r>
        <w:rPr>
          <w:rFonts w:ascii="仿宋" w:eastAsia="仿宋" w:hint="eastAsia"/>
          <w:sz w:val="32"/>
          <w:szCs w:val="32"/>
        </w:rPr>
        <w:t>医疗</w:t>
      </w:r>
      <w:r w:rsidR="007267BA">
        <w:rPr>
          <w:rFonts w:ascii="仿宋" w:eastAsia="仿宋" w:hint="eastAsia"/>
          <w:sz w:val="32"/>
          <w:szCs w:val="32"/>
        </w:rPr>
        <w:t>保险</w:t>
      </w:r>
      <w:r>
        <w:rPr>
          <w:rFonts w:ascii="仿宋" w:eastAsia="仿宋" w:hint="eastAsia"/>
          <w:sz w:val="32"/>
          <w:szCs w:val="32"/>
        </w:rPr>
        <w:t>补助</w:t>
      </w:r>
      <w:r w:rsidR="00264D30">
        <w:rPr>
          <w:rFonts w:ascii="仿宋" w:eastAsia="仿宋" w:hint="eastAsia"/>
          <w:sz w:val="32"/>
          <w:szCs w:val="32"/>
        </w:rPr>
        <w:t>37.99</w:t>
      </w:r>
      <w:r w:rsidR="007267BA">
        <w:rPr>
          <w:rFonts w:ascii="仿宋" w:eastAsia="仿宋" w:hint="eastAsia"/>
          <w:sz w:val="32"/>
          <w:szCs w:val="32"/>
        </w:rPr>
        <w:t>万元</w:t>
      </w:r>
      <w:r>
        <w:rPr>
          <w:rFonts w:ascii="仿宋" w:eastAsia="仿宋" w:hint="eastAsia"/>
          <w:sz w:val="32"/>
          <w:szCs w:val="32"/>
        </w:rPr>
        <w:t>、奖励金、住房公积金</w:t>
      </w:r>
      <w:r w:rsidR="00264D30">
        <w:rPr>
          <w:rFonts w:ascii="仿宋" w:eastAsia="仿宋" w:hint="eastAsia"/>
          <w:sz w:val="32"/>
          <w:szCs w:val="32"/>
        </w:rPr>
        <w:t>60.4</w:t>
      </w:r>
      <w:r w:rsidR="00653666">
        <w:rPr>
          <w:rFonts w:ascii="仿宋" w:eastAsia="仿宋" w:hint="eastAsia"/>
          <w:sz w:val="32"/>
          <w:szCs w:val="32"/>
        </w:rPr>
        <w:t>5</w:t>
      </w:r>
      <w:r w:rsidR="007267BA">
        <w:rPr>
          <w:rFonts w:ascii="仿宋" w:eastAsia="仿宋" w:hint="eastAsia"/>
          <w:sz w:val="32"/>
          <w:szCs w:val="32"/>
        </w:rPr>
        <w:t>万元</w:t>
      </w:r>
      <w:r>
        <w:rPr>
          <w:rFonts w:ascii="仿宋" w:eastAsia="仿宋" w:hint="eastAsia"/>
          <w:sz w:val="32"/>
          <w:szCs w:val="32"/>
        </w:rPr>
        <w:t>、其他对个人和家庭的补助支出</w:t>
      </w:r>
      <w:r w:rsidR="00653666">
        <w:rPr>
          <w:rFonts w:ascii="仿宋" w:eastAsia="仿宋" w:hint="eastAsia"/>
          <w:sz w:val="32"/>
          <w:szCs w:val="32"/>
        </w:rPr>
        <w:t>0.01</w:t>
      </w:r>
      <w:r w:rsidR="00264D30">
        <w:rPr>
          <w:rFonts w:ascii="仿宋" w:eastAsia="仿宋" w:hint="eastAsia"/>
          <w:sz w:val="32"/>
          <w:szCs w:val="32"/>
        </w:rPr>
        <w:t>万元</w:t>
      </w:r>
      <w:r>
        <w:rPr>
          <w:rFonts w:ascii="仿宋" w:eastAsia="仿宋" w:hint="eastAsia"/>
          <w:sz w:val="32"/>
          <w:szCs w:val="32"/>
        </w:rPr>
        <w:t>等。</w:t>
      </w:r>
      <w:r>
        <w:rPr>
          <w:rFonts w:ascii="仿宋" w:eastAsia="仿宋"/>
          <w:sz w:val="32"/>
          <w:szCs w:val="32"/>
        </w:rPr>
        <w:br/>
      </w:r>
      <w:r>
        <w:rPr>
          <w:rFonts w:ascii="仿宋" w:eastAsia="仿宋" w:hint="eastAsia"/>
          <w:sz w:val="32"/>
          <w:szCs w:val="32"/>
        </w:rPr>
        <w:t xml:space="preserve">　　公用经费</w:t>
      </w:r>
      <w:r w:rsidR="000C56B0">
        <w:rPr>
          <w:rFonts w:ascii="仿宋" w:eastAsia="仿宋" w:hint="eastAsia"/>
          <w:sz w:val="32"/>
          <w:szCs w:val="32"/>
        </w:rPr>
        <w:t>8.93</w:t>
      </w:r>
      <w:r>
        <w:rPr>
          <w:rFonts w:ascii="仿宋" w:eastAsia="仿宋" w:hint="eastAsia"/>
          <w:sz w:val="32"/>
          <w:szCs w:val="32"/>
        </w:rPr>
        <w:t>万元，主要包括：办公费</w:t>
      </w:r>
      <w:r w:rsidR="00992765">
        <w:rPr>
          <w:rFonts w:ascii="仿宋" w:eastAsia="仿宋" w:hint="eastAsia"/>
          <w:sz w:val="32"/>
          <w:szCs w:val="32"/>
        </w:rPr>
        <w:t>4.03</w:t>
      </w:r>
      <w:r w:rsidR="00264D30">
        <w:rPr>
          <w:rFonts w:ascii="仿宋" w:eastAsia="仿宋" w:hint="eastAsia"/>
          <w:sz w:val="32"/>
          <w:szCs w:val="32"/>
        </w:rPr>
        <w:t>万元</w:t>
      </w:r>
      <w:r>
        <w:rPr>
          <w:rFonts w:ascii="仿宋" w:eastAsia="仿宋" w:hint="eastAsia"/>
          <w:sz w:val="32"/>
          <w:szCs w:val="32"/>
        </w:rPr>
        <w:t>、印刷费</w:t>
      </w:r>
      <w:r w:rsidR="00992765">
        <w:rPr>
          <w:rFonts w:ascii="仿宋" w:eastAsia="仿宋" w:hint="eastAsia"/>
          <w:sz w:val="32"/>
          <w:szCs w:val="32"/>
        </w:rPr>
        <w:t>0</w:t>
      </w:r>
      <w:r w:rsidR="00264D30">
        <w:rPr>
          <w:rFonts w:ascii="仿宋" w:eastAsia="仿宋" w:hint="eastAsia"/>
          <w:sz w:val="32"/>
          <w:szCs w:val="32"/>
        </w:rPr>
        <w:t>万元</w:t>
      </w:r>
      <w:r>
        <w:rPr>
          <w:rFonts w:ascii="仿宋" w:eastAsia="仿宋" w:hint="eastAsia"/>
          <w:sz w:val="32"/>
          <w:szCs w:val="32"/>
        </w:rPr>
        <w:t>、咨询费、手续费、水费、电费</w:t>
      </w:r>
      <w:r w:rsidR="00992765">
        <w:rPr>
          <w:rFonts w:ascii="仿宋" w:eastAsia="仿宋" w:hint="eastAsia"/>
          <w:sz w:val="32"/>
          <w:szCs w:val="32"/>
        </w:rPr>
        <w:t>0</w:t>
      </w:r>
      <w:r w:rsidR="00BC4BDC">
        <w:rPr>
          <w:rFonts w:ascii="仿宋" w:eastAsia="仿宋" w:hint="eastAsia"/>
          <w:sz w:val="32"/>
          <w:szCs w:val="32"/>
        </w:rPr>
        <w:t>万元</w:t>
      </w:r>
      <w:r>
        <w:rPr>
          <w:rFonts w:ascii="仿宋" w:eastAsia="仿宋" w:hint="eastAsia"/>
          <w:sz w:val="32"/>
          <w:szCs w:val="32"/>
        </w:rPr>
        <w:t>、邮电费、取暖费</w:t>
      </w:r>
      <w:r w:rsidR="00992765">
        <w:rPr>
          <w:rFonts w:ascii="仿宋" w:eastAsia="仿宋" w:hint="eastAsia"/>
          <w:sz w:val="32"/>
          <w:szCs w:val="32"/>
        </w:rPr>
        <w:t>0</w:t>
      </w:r>
      <w:r w:rsidR="00264D30">
        <w:rPr>
          <w:rFonts w:ascii="仿宋" w:eastAsia="仿宋" w:hint="eastAsia"/>
          <w:sz w:val="32"/>
          <w:szCs w:val="32"/>
        </w:rPr>
        <w:t>万元</w:t>
      </w:r>
      <w:r>
        <w:rPr>
          <w:rFonts w:ascii="仿宋" w:eastAsia="仿宋" w:hint="eastAsia"/>
          <w:sz w:val="32"/>
          <w:szCs w:val="32"/>
        </w:rPr>
        <w:t>、物业管理费、差旅费</w:t>
      </w:r>
      <w:r w:rsidR="00992765">
        <w:rPr>
          <w:rFonts w:ascii="仿宋" w:eastAsia="仿宋" w:hint="eastAsia"/>
          <w:sz w:val="32"/>
          <w:szCs w:val="32"/>
        </w:rPr>
        <w:t>0</w:t>
      </w:r>
      <w:r w:rsidR="00264D30">
        <w:rPr>
          <w:rFonts w:ascii="仿宋" w:eastAsia="仿宋" w:hint="eastAsia"/>
          <w:sz w:val="32"/>
          <w:szCs w:val="32"/>
        </w:rPr>
        <w:t>万元</w:t>
      </w:r>
      <w:r>
        <w:rPr>
          <w:rFonts w:ascii="仿宋" w:eastAsia="仿宋" w:hint="eastAsia"/>
          <w:sz w:val="32"/>
          <w:szCs w:val="32"/>
        </w:rPr>
        <w:t>、因公出国（境）费用、维修（护）费、租赁费、会议费、培训费、公务接待费、劳务费、委托业务费、工会经费</w:t>
      </w:r>
      <w:r w:rsidR="00992765">
        <w:rPr>
          <w:rFonts w:ascii="仿宋" w:eastAsia="仿宋" w:hint="eastAsia"/>
          <w:sz w:val="32"/>
          <w:szCs w:val="32"/>
        </w:rPr>
        <w:t>4.90万元</w:t>
      </w:r>
      <w:r>
        <w:rPr>
          <w:rFonts w:ascii="仿宋" w:eastAsia="仿宋" w:hint="eastAsia"/>
          <w:sz w:val="32"/>
          <w:szCs w:val="32"/>
        </w:rPr>
        <w:t>、福利费、公务用车运行维护费、其他交通费、税金及附加费用、其他商品和服务支出、办公设备购置、专用设备购置、信息网络及软件购置更新、其他资本性支出等。</w:t>
      </w:r>
    </w:p>
    <w:p w:rsidR="008C6A67" w:rsidRDefault="004F482C">
      <w:pPr>
        <w:spacing w:line="600" w:lineRule="exact"/>
        <w:ind w:firstLine="645"/>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w:t>
      </w:r>
      <w:r>
        <w:rPr>
          <w:rFonts w:ascii="仿宋" w:eastAsia="仿宋" w:hint="eastAsia"/>
          <w:b/>
          <w:sz w:val="32"/>
          <w:szCs w:val="32"/>
        </w:rPr>
        <w:t>7表和财决08-1表，仅罗列本</w:t>
      </w:r>
      <w:r>
        <w:rPr>
          <w:rFonts w:ascii="仿宋" w:eastAsia="仿宋" w:hint="eastAsia"/>
          <w:b/>
          <w:sz w:val="32"/>
          <w:szCs w:val="32"/>
        </w:rPr>
        <w:lastRenderedPageBreak/>
        <w:t>单位实际支出涉及的经济分类科目。）</w:t>
      </w:r>
    </w:p>
    <w:p w:rsidR="008C6A67" w:rsidRDefault="008C6A67">
      <w:pPr>
        <w:spacing w:line="600" w:lineRule="exact"/>
        <w:ind w:firstLine="640"/>
        <w:rPr>
          <w:rFonts w:ascii="仿宋" w:eastAsia="仿宋"/>
          <w:b/>
          <w:sz w:val="32"/>
          <w:szCs w:val="32"/>
        </w:rPr>
      </w:pPr>
    </w:p>
    <w:p w:rsidR="008C6A67" w:rsidRDefault="004F482C">
      <w:pPr>
        <w:spacing w:line="600" w:lineRule="exact"/>
        <w:ind w:firstLine="640"/>
        <w:outlineLvl w:val="1"/>
        <w:rPr>
          <w:rStyle w:val="2Char"/>
          <w:rFonts w:ascii="黑体" w:eastAsia="黑体"/>
          <w:b w:val="0"/>
        </w:rPr>
      </w:pPr>
      <w:bookmarkStart w:id="37" w:name="_Toc15396609"/>
      <w:bookmarkStart w:id="38" w:name="_Toc15377215"/>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7"/>
      <w:bookmarkEnd w:id="38"/>
    </w:p>
    <w:p w:rsidR="008C6A67" w:rsidRDefault="004F482C">
      <w:pPr>
        <w:spacing w:line="600" w:lineRule="exact"/>
        <w:ind w:firstLine="640"/>
        <w:outlineLvl w:val="2"/>
        <w:rPr>
          <w:rFonts w:ascii="仿宋" w:eastAsia="仿宋"/>
          <w:b/>
          <w:sz w:val="32"/>
          <w:szCs w:val="32"/>
        </w:rPr>
      </w:pPr>
      <w:bookmarkStart w:id="39" w:name="_Toc15377216"/>
      <w:r>
        <w:rPr>
          <w:rFonts w:ascii="仿宋" w:eastAsia="仿宋" w:hint="eastAsia"/>
          <w:b/>
          <w:sz w:val="32"/>
          <w:szCs w:val="32"/>
        </w:rPr>
        <w:t>（一）“三公”经费财政拨款支出决算总体情况说明</w:t>
      </w:r>
      <w:bookmarkEnd w:id="39"/>
    </w:p>
    <w:p w:rsidR="008C6A67" w:rsidRDefault="002405CE">
      <w:pPr>
        <w:spacing w:line="600" w:lineRule="exact"/>
        <w:ind w:firstLine="640"/>
        <w:rPr>
          <w:rFonts w:ascii="仿宋" w:eastAsia="仿宋"/>
          <w:sz w:val="32"/>
          <w:szCs w:val="32"/>
        </w:rPr>
      </w:pPr>
      <w:r>
        <w:rPr>
          <w:rFonts w:ascii="仿宋" w:eastAsia="仿宋"/>
          <w:sz w:val="32"/>
          <w:szCs w:val="32"/>
        </w:rPr>
        <w:t>2022</w:t>
      </w:r>
      <w:r w:rsidR="004F482C">
        <w:rPr>
          <w:rFonts w:ascii="仿宋" w:eastAsia="仿宋" w:hint="eastAsia"/>
          <w:sz w:val="32"/>
          <w:szCs w:val="32"/>
        </w:rPr>
        <w:t>年“三公”经费财政拨款支出决算为</w:t>
      </w:r>
      <w:r w:rsidR="00572482">
        <w:rPr>
          <w:rFonts w:ascii="仿宋" w:eastAsia="仿宋" w:hint="eastAsia"/>
          <w:sz w:val="32"/>
          <w:szCs w:val="32"/>
        </w:rPr>
        <w:t>0</w:t>
      </w:r>
      <w:r w:rsidR="004F482C">
        <w:rPr>
          <w:rFonts w:ascii="仿宋" w:eastAsia="仿宋" w:hint="eastAsia"/>
          <w:sz w:val="32"/>
          <w:szCs w:val="32"/>
        </w:rPr>
        <w:t>万元，完成预算</w:t>
      </w:r>
      <w:r w:rsidR="00572482">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，决算数小于预算数（或与预算数持平）的主要原因是……。</w:t>
      </w:r>
    </w:p>
    <w:p w:rsidR="008C6A67" w:rsidRDefault="004F482C">
      <w:pPr>
        <w:spacing w:line="600" w:lineRule="exact"/>
        <w:ind w:firstLine="640"/>
        <w:rPr>
          <w:rFonts w:ascii="仿宋" w:eastAsia="仿宋"/>
          <w:b/>
          <w:sz w:val="32"/>
          <w:szCs w:val="32"/>
        </w:rPr>
      </w:pPr>
      <w:r>
        <w:rPr>
          <w:rFonts w:ascii="仿宋" w:eastAsia="仿宋" w:hint="eastAsia"/>
          <w:b/>
          <w:sz w:val="32"/>
          <w:szCs w:val="32"/>
        </w:rPr>
        <w:t>（注：上述“预算”口径为调整预算数，包括一般公共预算和政府性基金预算财政拨款支出决算情况。）</w:t>
      </w:r>
    </w:p>
    <w:p w:rsidR="008C6A67" w:rsidRDefault="004F482C">
      <w:pPr>
        <w:spacing w:line="600" w:lineRule="exact"/>
        <w:ind w:firstLine="640"/>
        <w:outlineLvl w:val="2"/>
        <w:rPr>
          <w:rFonts w:ascii="仿宋" w:eastAsia="仿宋"/>
          <w:b/>
          <w:sz w:val="32"/>
          <w:szCs w:val="32"/>
        </w:rPr>
      </w:pPr>
      <w:bookmarkStart w:id="40" w:name="_Toc15377217"/>
      <w:r>
        <w:rPr>
          <w:rFonts w:ascii="仿宋" w:eastAsia="仿宋" w:hint="eastAsia"/>
          <w:b/>
          <w:sz w:val="32"/>
          <w:szCs w:val="32"/>
        </w:rPr>
        <w:t>（二）“三公”经费财政拨款支出决算具体情况说明</w:t>
      </w:r>
      <w:bookmarkEnd w:id="40"/>
    </w:p>
    <w:p w:rsidR="008C6A67" w:rsidRDefault="002405CE">
      <w:pPr>
        <w:spacing w:line="600" w:lineRule="exact"/>
        <w:ind w:firstLine="640"/>
        <w:rPr>
          <w:rFonts w:ascii="仿宋" w:eastAsia="仿宋"/>
          <w:sz w:val="32"/>
          <w:szCs w:val="32"/>
        </w:rPr>
      </w:pPr>
      <w:r>
        <w:rPr>
          <w:rFonts w:ascii="仿宋" w:eastAsia="仿宋"/>
          <w:sz w:val="32"/>
          <w:szCs w:val="32"/>
        </w:rPr>
        <w:t>2022</w:t>
      </w:r>
      <w:r w:rsidR="004F482C">
        <w:rPr>
          <w:rFonts w:ascii="仿宋" w:eastAsia="仿宋" w:hint="eastAsia"/>
          <w:sz w:val="32"/>
          <w:szCs w:val="32"/>
        </w:rPr>
        <w:t>年“三公”经费财政拨款支出决算中，因公出国（境）费支出决算</w:t>
      </w:r>
      <w:r w:rsidR="00572482">
        <w:rPr>
          <w:rFonts w:ascii="仿宋" w:eastAsia="仿宋" w:hint="eastAsia"/>
          <w:sz w:val="32"/>
          <w:szCs w:val="32"/>
        </w:rPr>
        <w:t>0</w:t>
      </w:r>
      <w:r w:rsidR="004F482C">
        <w:rPr>
          <w:rFonts w:ascii="仿宋" w:eastAsia="仿宋" w:hint="eastAsia"/>
          <w:sz w:val="32"/>
          <w:szCs w:val="32"/>
        </w:rPr>
        <w:t>万元，占</w:t>
      </w:r>
      <w:r w:rsidR="00572482">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；公务用车购置及运行维护费支出决算</w:t>
      </w:r>
      <w:r w:rsidR="00572482">
        <w:rPr>
          <w:rFonts w:ascii="仿宋" w:eastAsia="仿宋" w:hint="eastAsia"/>
          <w:sz w:val="32"/>
          <w:szCs w:val="32"/>
        </w:rPr>
        <w:t>0</w:t>
      </w:r>
      <w:r w:rsidR="004F482C">
        <w:rPr>
          <w:rFonts w:ascii="仿宋" w:eastAsia="仿宋" w:hint="eastAsia"/>
          <w:sz w:val="32"/>
          <w:szCs w:val="32"/>
        </w:rPr>
        <w:t>万元，占</w:t>
      </w:r>
      <w:r w:rsidR="00572482">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；公务接待费支出决算</w:t>
      </w:r>
      <w:r w:rsidR="00572482">
        <w:rPr>
          <w:rFonts w:ascii="仿宋" w:eastAsia="仿宋" w:hint="eastAsia"/>
          <w:sz w:val="32"/>
          <w:szCs w:val="32"/>
        </w:rPr>
        <w:t>0</w:t>
      </w:r>
      <w:r w:rsidR="004F482C">
        <w:rPr>
          <w:rFonts w:ascii="仿宋" w:eastAsia="仿宋" w:hint="eastAsia"/>
          <w:sz w:val="32"/>
          <w:szCs w:val="32"/>
        </w:rPr>
        <w:t>万元，占</w:t>
      </w:r>
      <w:r w:rsidR="00572482">
        <w:rPr>
          <w:rFonts w:ascii="仿宋" w:eastAsia="仿宋" w:hint="eastAsia"/>
          <w:sz w:val="32"/>
          <w:szCs w:val="32"/>
        </w:rPr>
        <w:t>0</w:t>
      </w:r>
      <w:r w:rsidR="004F482C">
        <w:rPr>
          <w:rFonts w:ascii="仿宋" w:eastAsia="仿宋"/>
          <w:sz w:val="32"/>
          <w:szCs w:val="32"/>
        </w:rPr>
        <w:t>%</w:t>
      </w:r>
      <w:r w:rsidR="004F482C">
        <w:rPr>
          <w:rFonts w:ascii="仿宋" w:eastAsia="仿宋" w:hint="eastAsia"/>
          <w:sz w:val="32"/>
          <w:szCs w:val="32"/>
        </w:rPr>
        <w:t>。具体情况如下：</w:t>
      </w:r>
    </w:p>
    <w:p w:rsidR="008C6A67" w:rsidRDefault="004F482C">
      <w:pPr>
        <w:spacing w:line="600" w:lineRule="exact"/>
        <w:ind w:firstLine="640"/>
        <w:rPr>
          <w:rFonts w:ascii="仿宋" w:eastAsia="仿宋"/>
          <w:sz w:val="32"/>
          <w:szCs w:val="32"/>
        </w:rPr>
      </w:pPr>
      <w:r>
        <w:rPr>
          <w:rFonts w:ascii="仿宋" w:eastAsia="仿宋" w:hint="eastAsia"/>
          <w:sz w:val="32"/>
          <w:szCs w:val="32"/>
        </w:rPr>
        <w:t>（图7：“三公”经费财政拨款支出结构）（饼状图）</w:t>
      </w:r>
    </w:p>
    <w:p w:rsidR="008C6A67" w:rsidRDefault="004F482C">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364F9C">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int="eastAsia"/>
          <w:b w:val="0"/>
          <w:bCs/>
          <w:sz w:val="32"/>
          <w:szCs w:val="32"/>
        </w:rPr>
        <w:t>完成预算</w:t>
      </w:r>
      <w:r w:rsidR="00364F9C">
        <w:rPr>
          <w:rStyle w:val="a7"/>
          <w:rFonts w:ascii="仿宋" w:eastAsia="仿宋" w:hint="eastAsia"/>
          <w:b w:val="0"/>
          <w:bCs/>
          <w:sz w:val="32"/>
          <w:szCs w:val="32"/>
        </w:rPr>
        <w:t>0</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全年安排因公出国（境）团组</w:t>
      </w:r>
      <w:r w:rsidR="00364F9C">
        <w:rPr>
          <w:rFonts w:ascii="仿宋_GB2312" w:eastAsia="仿宋_GB2312" w:hint="eastAsia"/>
          <w:sz w:val="32"/>
          <w:szCs w:val="32"/>
        </w:rPr>
        <w:t>0</w:t>
      </w:r>
      <w:r>
        <w:rPr>
          <w:rFonts w:ascii="仿宋_GB2312" w:eastAsia="仿宋_GB2312" w:hint="eastAsia"/>
          <w:sz w:val="32"/>
          <w:szCs w:val="32"/>
        </w:rPr>
        <w:t>次，出国（境）</w:t>
      </w:r>
      <w:r w:rsidR="00364F9C">
        <w:rPr>
          <w:rFonts w:ascii="仿宋_GB2312" w:eastAsia="仿宋_GB2312" w:hint="eastAsia"/>
          <w:sz w:val="32"/>
          <w:szCs w:val="32"/>
        </w:rPr>
        <w:t>0</w:t>
      </w:r>
      <w:r>
        <w:rPr>
          <w:rFonts w:ascii="仿宋_GB2312" w:eastAsia="仿宋_GB2312" w:hint="eastAsia"/>
          <w:sz w:val="32"/>
          <w:szCs w:val="32"/>
        </w:rPr>
        <w:t>人。因公出国（境）支出决算比</w:t>
      </w:r>
      <w:r w:rsidR="00B0001C">
        <w:rPr>
          <w:rFonts w:ascii="仿宋_GB2312" w:eastAsia="仿宋_GB2312"/>
          <w:sz w:val="32"/>
          <w:szCs w:val="32"/>
        </w:rPr>
        <w:t>2021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w:t>
      </w:r>
      <w:r>
        <w:rPr>
          <w:rFonts w:ascii="仿宋_GB2312" w:eastAsia="仿宋_GB2312" w:hint="eastAsia"/>
          <w:sz w:val="32"/>
          <w:szCs w:val="32"/>
        </w:rPr>
        <w:t>。主要原因是……。</w:t>
      </w:r>
    </w:p>
    <w:p w:rsidR="008C6A67" w:rsidRDefault="004F482C">
      <w:pPr>
        <w:spacing w:line="600" w:lineRule="exact"/>
        <w:ind w:firstLine="640"/>
        <w:rPr>
          <w:rFonts w:ascii="仿宋_GB2312" w:eastAsia="仿宋_GB2312"/>
          <w:sz w:val="32"/>
          <w:szCs w:val="32"/>
        </w:rPr>
      </w:pPr>
      <w:r>
        <w:rPr>
          <w:rFonts w:ascii="仿宋_GB2312" w:eastAsia="仿宋_GB2312" w:hint="eastAsia"/>
          <w:sz w:val="32"/>
          <w:szCs w:val="32"/>
        </w:rPr>
        <w:t>开支内容包括：…（团组名称、出访地点、取得成效）等。</w:t>
      </w:r>
    </w:p>
    <w:p w:rsidR="008C6A67" w:rsidRDefault="004F482C">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w:t>
      </w:r>
      <w:r>
        <w:rPr>
          <w:rFonts w:ascii="仿宋_GB2312" w:eastAsia="仿宋_GB2312" w:hint="eastAsia"/>
          <w:sz w:val="32"/>
          <w:szCs w:val="32"/>
        </w:rPr>
        <w:t>万元,</w:t>
      </w:r>
      <w:r>
        <w:rPr>
          <w:rStyle w:val="a7"/>
          <w:rFonts w:ascii="仿宋" w:eastAsia="仿宋" w:hint="eastAsia"/>
          <w:b w:val="0"/>
          <w:bCs/>
          <w:sz w:val="32"/>
          <w:szCs w:val="32"/>
        </w:rPr>
        <w:t>完成预算</w:t>
      </w:r>
      <w:r w:rsidR="00572482">
        <w:rPr>
          <w:rStyle w:val="a7"/>
          <w:rFonts w:ascii="仿宋" w:eastAsia="仿宋" w:hint="eastAsia"/>
          <w:b w:val="0"/>
          <w:bCs/>
          <w:sz w:val="32"/>
          <w:szCs w:val="32"/>
        </w:rPr>
        <w:t>0</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公务用车购置及运行维护费支出决算比</w:t>
      </w:r>
      <w:r w:rsidR="00B0001C">
        <w:rPr>
          <w:rFonts w:ascii="仿宋_GB2312" w:eastAsia="仿宋_GB2312"/>
          <w:sz w:val="32"/>
          <w:szCs w:val="32"/>
        </w:rPr>
        <w:t>2021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sidR="00572482">
        <w:rPr>
          <w:rFonts w:ascii="仿宋_GB2312" w:eastAsia="仿宋_GB2312" w:hint="eastAsia"/>
          <w:sz w:val="32"/>
          <w:szCs w:val="32"/>
        </w:rPr>
        <w:t>0</w:t>
      </w:r>
      <w:r>
        <w:rPr>
          <w:rFonts w:ascii="仿宋_GB2312" w:eastAsia="仿宋_GB2312" w:hint="eastAsia"/>
          <w:sz w:val="32"/>
          <w:szCs w:val="32"/>
        </w:rPr>
        <w:lastRenderedPageBreak/>
        <w:t>万元，增长</w:t>
      </w:r>
      <w:r>
        <w:rPr>
          <w:rFonts w:ascii="仿宋_GB2312" w:eastAsia="仿宋_GB2312"/>
          <w:sz w:val="32"/>
          <w:szCs w:val="32"/>
        </w:rPr>
        <w:t>/</w:t>
      </w:r>
      <w:r>
        <w:rPr>
          <w:rFonts w:ascii="仿宋_GB2312" w:eastAsia="仿宋_GB2312" w:hint="eastAsia"/>
          <w:sz w:val="32"/>
          <w:szCs w:val="32"/>
        </w:rPr>
        <w:t>下降</w:t>
      </w:r>
      <w:r w:rsidR="00572482">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。主要原因是……。</w:t>
      </w:r>
    </w:p>
    <w:p w:rsidR="008C6A67" w:rsidRDefault="004F482C">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w:t>
      </w:r>
      <w:r w:rsidR="00572482">
        <w:rPr>
          <w:rFonts w:ascii="仿宋_GB2312" w:eastAsia="仿宋_GB2312" w:hint="eastAsia"/>
          <w:sz w:val="32"/>
          <w:szCs w:val="32"/>
        </w:rPr>
        <w:t>0</w:t>
      </w:r>
      <w:r>
        <w:rPr>
          <w:rFonts w:ascii="仿宋_GB2312" w:eastAsia="仿宋_GB2312" w:hint="eastAsia"/>
          <w:sz w:val="32"/>
          <w:szCs w:val="32"/>
        </w:rPr>
        <w:t>万元。全年按规定更新购置公务用车</w:t>
      </w:r>
      <w:r w:rsidR="00572482">
        <w:rPr>
          <w:rFonts w:ascii="仿宋_GB2312" w:eastAsia="仿宋_GB2312" w:hint="eastAsia"/>
          <w:sz w:val="32"/>
          <w:szCs w:val="32"/>
        </w:rPr>
        <w:t>0</w:t>
      </w:r>
      <w:r>
        <w:rPr>
          <w:rFonts w:ascii="仿宋_GB2312" w:eastAsia="仿宋_GB2312" w:hint="eastAsia"/>
          <w:sz w:val="32"/>
          <w:szCs w:val="32"/>
        </w:rPr>
        <w:t>辆，其中：轿车</w:t>
      </w:r>
      <w:r w:rsidR="00572482">
        <w:rPr>
          <w:rFonts w:ascii="仿宋_GB2312" w:eastAsia="仿宋_GB2312" w:hint="eastAsia"/>
          <w:sz w:val="32"/>
          <w:szCs w:val="32"/>
        </w:rPr>
        <w:t>0</w:t>
      </w:r>
      <w:r>
        <w:rPr>
          <w:rFonts w:ascii="仿宋_GB2312" w:eastAsia="仿宋_GB2312" w:hint="eastAsia"/>
          <w:sz w:val="32"/>
          <w:szCs w:val="32"/>
        </w:rPr>
        <w:t>辆、金额</w:t>
      </w:r>
      <w:r w:rsidR="00572482">
        <w:rPr>
          <w:rFonts w:ascii="仿宋_GB2312" w:eastAsia="仿宋_GB2312" w:hint="eastAsia"/>
          <w:sz w:val="32"/>
          <w:szCs w:val="32"/>
        </w:rPr>
        <w:t>0</w:t>
      </w:r>
      <w:r>
        <w:rPr>
          <w:rFonts w:ascii="仿宋_GB2312" w:eastAsia="仿宋_GB2312" w:hint="eastAsia"/>
          <w:sz w:val="32"/>
          <w:szCs w:val="32"/>
        </w:rPr>
        <w:t>万元，越野车</w:t>
      </w:r>
      <w:r w:rsidR="00572482">
        <w:rPr>
          <w:rFonts w:ascii="仿宋_GB2312" w:eastAsia="仿宋_GB2312" w:hint="eastAsia"/>
          <w:sz w:val="32"/>
          <w:szCs w:val="32"/>
        </w:rPr>
        <w:t>0</w:t>
      </w:r>
      <w:r>
        <w:rPr>
          <w:rFonts w:ascii="仿宋_GB2312" w:eastAsia="仿宋_GB2312" w:hint="eastAsia"/>
          <w:sz w:val="32"/>
          <w:szCs w:val="32"/>
        </w:rPr>
        <w:t>辆、金额</w:t>
      </w:r>
      <w:r w:rsidR="00572482">
        <w:rPr>
          <w:rFonts w:ascii="仿宋_GB2312" w:eastAsia="仿宋_GB2312" w:hint="eastAsia"/>
          <w:sz w:val="32"/>
          <w:szCs w:val="32"/>
        </w:rPr>
        <w:t>0</w:t>
      </w:r>
      <w:r>
        <w:rPr>
          <w:rFonts w:ascii="仿宋_GB2312" w:eastAsia="仿宋_GB2312" w:hint="eastAsia"/>
          <w:sz w:val="32"/>
          <w:szCs w:val="32"/>
        </w:rPr>
        <w:t>万元，载客汽车</w:t>
      </w:r>
      <w:r w:rsidR="00572482">
        <w:rPr>
          <w:rFonts w:ascii="仿宋_GB2312" w:eastAsia="仿宋_GB2312" w:hint="eastAsia"/>
          <w:sz w:val="32"/>
          <w:szCs w:val="32"/>
        </w:rPr>
        <w:t>0</w:t>
      </w:r>
      <w:r>
        <w:rPr>
          <w:rFonts w:ascii="仿宋_GB2312" w:eastAsia="仿宋_GB2312" w:hint="eastAsia"/>
          <w:sz w:val="32"/>
          <w:szCs w:val="32"/>
        </w:rPr>
        <w:t>辆、金额</w:t>
      </w:r>
      <w:r w:rsidR="00572482">
        <w:rPr>
          <w:rFonts w:ascii="仿宋_GB2312" w:eastAsia="仿宋_GB2312" w:hint="eastAsia"/>
          <w:sz w:val="32"/>
          <w:szCs w:val="32"/>
        </w:rPr>
        <w:t>0</w:t>
      </w:r>
      <w:r>
        <w:rPr>
          <w:rFonts w:ascii="仿宋_GB2312" w:eastAsia="仿宋_GB2312" w:hint="eastAsia"/>
          <w:sz w:val="32"/>
          <w:szCs w:val="32"/>
        </w:rPr>
        <w:t>万元，主要用于…。截至</w:t>
      </w:r>
      <w:r w:rsidR="002405CE">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sidR="00572482">
        <w:rPr>
          <w:rFonts w:ascii="仿宋_GB2312" w:eastAsia="仿宋_GB2312" w:hint="eastAsia"/>
          <w:sz w:val="32"/>
          <w:szCs w:val="32"/>
        </w:rPr>
        <w:t>0</w:t>
      </w:r>
      <w:r>
        <w:rPr>
          <w:rFonts w:ascii="仿宋_GB2312" w:eastAsia="仿宋_GB2312" w:hint="eastAsia"/>
          <w:sz w:val="32"/>
          <w:szCs w:val="32"/>
        </w:rPr>
        <w:t>辆，其中：轿车</w:t>
      </w:r>
      <w:r w:rsidR="00572482">
        <w:rPr>
          <w:rFonts w:ascii="仿宋_GB2312" w:eastAsia="仿宋_GB2312" w:hint="eastAsia"/>
          <w:sz w:val="32"/>
          <w:szCs w:val="32"/>
        </w:rPr>
        <w:t>0</w:t>
      </w:r>
      <w:r>
        <w:rPr>
          <w:rFonts w:ascii="仿宋_GB2312" w:eastAsia="仿宋_GB2312" w:hint="eastAsia"/>
          <w:sz w:val="32"/>
          <w:szCs w:val="32"/>
        </w:rPr>
        <w:t>辆、越野车</w:t>
      </w:r>
      <w:r w:rsidR="00572482">
        <w:rPr>
          <w:rFonts w:ascii="仿宋_GB2312" w:eastAsia="仿宋_GB2312" w:hint="eastAsia"/>
          <w:sz w:val="32"/>
          <w:szCs w:val="32"/>
        </w:rPr>
        <w:t>0</w:t>
      </w:r>
      <w:r>
        <w:rPr>
          <w:rFonts w:ascii="仿宋_GB2312" w:eastAsia="仿宋_GB2312" w:hint="eastAsia"/>
          <w:sz w:val="32"/>
          <w:szCs w:val="32"/>
        </w:rPr>
        <w:t>辆、载客汽车</w:t>
      </w:r>
      <w:r w:rsidR="00572482">
        <w:rPr>
          <w:rFonts w:ascii="仿宋_GB2312" w:eastAsia="仿宋_GB2312" w:hint="eastAsia"/>
          <w:sz w:val="32"/>
          <w:szCs w:val="32"/>
        </w:rPr>
        <w:t>0</w:t>
      </w:r>
      <w:r>
        <w:rPr>
          <w:rFonts w:ascii="仿宋_GB2312" w:eastAsia="仿宋_GB2312" w:hint="eastAsia"/>
          <w:sz w:val="32"/>
          <w:szCs w:val="32"/>
        </w:rPr>
        <w:t>辆。</w:t>
      </w:r>
    </w:p>
    <w:p w:rsidR="008C6A67" w:rsidRDefault="004F482C">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572482">
        <w:rPr>
          <w:rFonts w:ascii="仿宋_GB2312" w:eastAsia="仿宋_GB2312" w:hint="eastAsia"/>
          <w:sz w:val="32"/>
          <w:szCs w:val="32"/>
        </w:rPr>
        <w:t>0</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（具体工作）等所需的公务用车燃料费、维修费、过路过桥费、保险费等支出。</w:t>
      </w:r>
    </w:p>
    <w:p w:rsidR="008C6A67" w:rsidRDefault="004F482C">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572482">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int="eastAsia"/>
          <w:b w:val="0"/>
          <w:bCs/>
          <w:sz w:val="32"/>
          <w:szCs w:val="32"/>
        </w:rPr>
        <w:t>完成预算</w:t>
      </w:r>
      <w:r w:rsidR="00572482">
        <w:rPr>
          <w:rStyle w:val="a7"/>
          <w:rFonts w:ascii="仿宋" w:eastAsia="仿宋" w:hint="eastAsia"/>
          <w:b w:val="0"/>
          <w:bCs/>
          <w:sz w:val="32"/>
          <w:szCs w:val="32"/>
        </w:rPr>
        <w:t>0</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公务接待费支出决算比</w:t>
      </w:r>
      <w:r w:rsidR="00B0001C">
        <w:rPr>
          <w:rFonts w:ascii="仿宋_GB2312" w:eastAsia="仿宋_GB2312"/>
          <w:sz w:val="32"/>
          <w:szCs w:val="32"/>
        </w:rPr>
        <w:t>2021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sidR="00572482">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572482">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。主要原因是……。其中：</w:t>
      </w:r>
    </w:p>
    <w:p w:rsidR="008C6A67" w:rsidRDefault="004F482C">
      <w:pPr>
        <w:spacing w:line="600" w:lineRule="exact"/>
        <w:ind w:firstLine="640"/>
        <w:rPr>
          <w:rFonts w:ascii="仿宋_GB2312" w:eastAsia="仿宋_GB2312"/>
          <w:sz w:val="32"/>
          <w:szCs w:val="32"/>
        </w:rPr>
      </w:pPr>
      <w:r>
        <w:rPr>
          <w:rFonts w:ascii="仿宋" w:eastAsia="仿宋" w:hint="eastAsia"/>
          <w:b/>
          <w:sz w:val="32"/>
          <w:szCs w:val="32"/>
        </w:rPr>
        <w:t>国内公务接待支出</w:t>
      </w:r>
      <w:r w:rsidR="00572482">
        <w:rPr>
          <w:rFonts w:ascii="仿宋" w:eastAsia="仿宋" w:hint="eastAsia"/>
          <w:sz w:val="32"/>
          <w:szCs w:val="32"/>
        </w:rPr>
        <w:t>0</w:t>
      </w:r>
      <w:r>
        <w:rPr>
          <w:rFonts w:ascii="仿宋_GB2312" w:eastAsia="仿宋_GB2312" w:hint="eastAsia"/>
          <w:sz w:val="32"/>
          <w:szCs w:val="32"/>
        </w:rPr>
        <w:t>万元，主要用于……(执行公务、开展业务活动开支的交通费、住宿费、用餐费等)。国内公务接待</w:t>
      </w:r>
      <w:r w:rsidR="00572482">
        <w:rPr>
          <w:rFonts w:ascii="仿宋_GB2312" w:eastAsia="仿宋_GB2312" w:hint="eastAsia"/>
          <w:sz w:val="32"/>
          <w:szCs w:val="32"/>
        </w:rPr>
        <w:t>0</w:t>
      </w:r>
      <w:r>
        <w:rPr>
          <w:rFonts w:ascii="仿宋_GB2312" w:eastAsia="仿宋_GB2312" w:hint="eastAsia"/>
          <w:sz w:val="32"/>
          <w:szCs w:val="32"/>
        </w:rPr>
        <w:t>批次，</w:t>
      </w:r>
      <w:r w:rsidR="00572482">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sz w:val="32"/>
          <w:szCs w:val="32"/>
        </w:rPr>
        <w:t>*</w:t>
      </w:r>
      <w:r w:rsidR="00572482">
        <w:rPr>
          <w:rFonts w:ascii="仿宋_GB2312" w:eastAsia="仿宋_GB2312" w:hint="eastAsia"/>
          <w:sz w:val="32"/>
          <w:szCs w:val="32"/>
        </w:rPr>
        <w:t>0</w:t>
      </w:r>
      <w:r>
        <w:rPr>
          <w:rFonts w:ascii="仿宋_GB2312" w:eastAsia="仿宋_GB2312" w:hint="eastAsia"/>
          <w:sz w:val="32"/>
          <w:szCs w:val="32"/>
        </w:rPr>
        <w:t>万元，具体内容包括：…（接待具体项目、金额）。</w:t>
      </w:r>
    </w:p>
    <w:p w:rsidR="008C6A67" w:rsidRDefault="004F482C">
      <w:pPr>
        <w:spacing w:line="600" w:lineRule="exact"/>
        <w:ind w:firstLineChars="200" w:firstLine="643"/>
        <w:rPr>
          <w:rFonts w:ascii="仿宋_GB2312" w:eastAsia="仿宋_GB2312"/>
          <w:sz w:val="32"/>
          <w:szCs w:val="32"/>
        </w:rPr>
      </w:pPr>
      <w:r>
        <w:rPr>
          <w:rFonts w:ascii="仿宋" w:eastAsia="仿宋" w:hint="eastAsia"/>
          <w:b/>
          <w:sz w:val="32"/>
          <w:szCs w:val="32"/>
        </w:rPr>
        <w:t>外事接待支出</w:t>
      </w:r>
      <w:r w:rsidR="00572482">
        <w:rPr>
          <w:rFonts w:ascii="仿宋" w:eastAsia="仿宋" w:hint="eastAsia"/>
          <w:sz w:val="32"/>
          <w:szCs w:val="32"/>
        </w:rPr>
        <w:t>0</w:t>
      </w:r>
      <w:r>
        <w:rPr>
          <w:rFonts w:ascii="仿宋_GB2312" w:eastAsia="仿宋_GB2312" w:hint="eastAsia"/>
          <w:sz w:val="32"/>
          <w:szCs w:val="32"/>
        </w:rPr>
        <w:t>万元，外事接待</w:t>
      </w:r>
      <w:r w:rsidR="00572482">
        <w:rPr>
          <w:rFonts w:ascii="仿宋_GB2312" w:eastAsia="仿宋_GB2312" w:hint="eastAsia"/>
          <w:sz w:val="32"/>
          <w:szCs w:val="32"/>
        </w:rPr>
        <w:t>0</w:t>
      </w:r>
      <w:r>
        <w:rPr>
          <w:rFonts w:ascii="仿宋_GB2312" w:eastAsia="仿宋_GB2312" w:hint="eastAsia"/>
          <w:sz w:val="32"/>
          <w:szCs w:val="32"/>
        </w:rPr>
        <w:t>批次，</w:t>
      </w:r>
      <w:r w:rsidR="00572482">
        <w:rPr>
          <w:rFonts w:ascii="仿宋_GB2312" w:eastAsia="仿宋_GB2312" w:hint="eastAsia"/>
          <w:sz w:val="32"/>
          <w:szCs w:val="32"/>
        </w:rPr>
        <w:t>0</w:t>
      </w:r>
      <w:r>
        <w:rPr>
          <w:rFonts w:ascii="仿宋_GB2312" w:eastAsia="仿宋_GB2312" w:hint="eastAsia"/>
          <w:sz w:val="32"/>
          <w:szCs w:val="32"/>
        </w:rPr>
        <w:t>人，共计支出</w:t>
      </w:r>
      <w:r w:rsidR="00572482">
        <w:rPr>
          <w:rFonts w:ascii="仿宋_GB2312" w:eastAsia="仿宋_GB2312" w:hint="eastAsia"/>
          <w:sz w:val="32"/>
          <w:szCs w:val="32"/>
        </w:rPr>
        <w:t>0</w:t>
      </w:r>
      <w:r>
        <w:rPr>
          <w:rFonts w:ascii="仿宋_GB2312" w:eastAsia="仿宋_GB2312" w:hint="eastAsia"/>
          <w:sz w:val="32"/>
          <w:szCs w:val="32"/>
        </w:rPr>
        <w:t>万元，主要用于接待</w:t>
      </w:r>
      <w:r>
        <w:rPr>
          <w:rFonts w:ascii="仿宋_GB2312" w:eastAsia="仿宋_GB2312"/>
          <w:sz w:val="32"/>
          <w:szCs w:val="32"/>
        </w:rPr>
        <w:t>…</w:t>
      </w:r>
      <w:r>
        <w:rPr>
          <w:rFonts w:ascii="仿宋_GB2312" w:eastAsia="仿宋_GB2312" w:hint="eastAsia"/>
          <w:sz w:val="32"/>
          <w:szCs w:val="32"/>
        </w:rPr>
        <w:t>（具体项目）。主要用于……</w:t>
      </w:r>
    </w:p>
    <w:p w:rsidR="008C6A67" w:rsidRDefault="008C6A67">
      <w:pPr>
        <w:spacing w:line="600" w:lineRule="exact"/>
        <w:ind w:firstLine="640"/>
        <w:outlineLvl w:val="1"/>
        <w:rPr>
          <w:rFonts w:ascii="黑体" w:eastAsia="黑体"/>
          <w:sz w:val="32"/>
          <w:szCs w:val="32"/>
        </w:rPr>
      </w:pPr>
      <w:bookmarkStart w:id="41" w:name="_Toc15396610"/>
      <w:bookmarkStart w:id="42" w:name="_Toc15377218"/>
    </w:p>
    <w:p w:rsidR="008C6A67" w:rsidRDefault="004F482C">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1"/>
      <w:bookmarkEnd w:id="42"/>
    </w:p>
    <w:p w:rsidR="008C6A67" w:rsidRDefault="002405CE">
      <w:pPr>
        <w:spacing w:line="600" w:lineRule="exact"/>
        <w:ind w:firstLine="640"/>
        <w:rPr>
          <w:rFonts w:ascii="仿宋_GB2312" w:eastAsia="仿宋_GB2312"/>
          <w:sz w:val="32"/>
          <w:szCs w:val="32"/>
        </w:rPr>
      </w:pPr>
      <w:r>
        <w:rPr>
          <w:rFonts w:ascii="仿宋_GB2312" w:eastAsia="仿宋_GB2312"/>
          <w:sz w:val="32"/>
          <w:szCs w:val="32"/>
        </w:rPr>
        <w:t>2022</w:t>
      </w:r>
      <w:r w:rsidR="004F482C">
        <w:rPr>
          <w:rFonts w:ascii="仿宋_GB2312" w:eastAsia="仿宋_GB2312" w:hint="eastAsia"/>
          <w:sz w:val="32"/>
          <w:szCs w:val="32"/>
        </w:rPr>
        <w:t>年政府性基金预算财政拨款支出</w:t>
      </w:r>
      <w:r w:rsidR="00B04ADD">
        <w:rPr>
          <w:rFonts w:ascii="仿宋_GB2312" w:eastAsia="仿宋_GB2312" w:hint="eastAsia"/>
          <w:sz w:val="32"/>
          <w:szCs w:val="32"/>
        </w:rPr>
        <w:t>1.5</w:t>
      </w:r>
      <w:r w:rsidR="004F482C">
        <w:rPr>
          <w:rFonts w:ascii="仿宋_GB2312" w:eastAsia="仿宋_GB2312" w:hint="eastAsia"/>
          <w:sz w:val="32"/>
          <w:szCs w:val="32"/>
        </w:rPr>
        <w:t>万元。</w:t>
      </w:r>
    </w:p>
    <w:p w:rsidR="008C6A67" w:rsidRDefault="008C6A67">
      <w:pPr>
        <w:spacing w:line="600" w:lineRule="exact"/>
        <w:ind w:firstLine="640"/>
        <w:rPr>
          <w:rFonts w:ascii="仿宋_GB2312" w:eastAsia="仿宋_GB2312"/>
          <w:sz w:val="32"/>
          <w:szCs w:val="32"/>
        </w:rPr>
      </w:pPr>
    </w:p>
    <w:p w:rsidR="008C6A67" w:rsidRDefault="004F482C">
      <w:pPr>
        <w:numPr>
          <w:ilvl w:val="0"/>
          <w:numId w:val="2"/>
        </w:numPr>
        <w:spacing w:line="600" w:lineRule="exact"/>
        <w:ind w:firstLine="640"/>
        <w:outlineLvl w:val="1"/>
        <w:rPr>
          <w:rStyle w:val="2Char"/>
          <w:rFonts w:ascii="黑体" w:eastAsia="黑体"/>
          <w:b w:val="0"/>
        </w:rPr>
      </w:pPr>
      <w:bookmarkStart w:id="43" w:name="_Toc15377219"/>
      <w:bookmarkStart w:id="44" w:name="_Toc15396611"/>
      <w:r>
        <w:rPr>
          <w:rStyle w:val="2Char"/>
          <w:rFonts w:ascii="黑体" w:eastAsia="黑体" w:hint="eastAsia"/>
          <w:b w:val="0"/>
        </w:rPr>
        <w:t>国有资本经营预算支出决算情况说明</w:t>
      </w:r>
      <w:bookmarkEnd w:id="43"/>
      <w:bookmarkEnd w:id="44"/>
    </w:p>
    <w:p w:rsidR="008C6A67" w:rsidRDefault="002405CE">
      <w:pPr>
        <w:spacing w:line="600" w:lineRule="exact"/>
        <w:ind w:firstLine="640"/>
        <w:rPr>
          <w:rFonts w:ascii="仿宋_GB2312" w:eastAsia="仿宋_GB2312"/>
          <w:sz w:val="32"/>
          <w:szCs w:val="32"/>
        </w:rPr>
      </w:pPr>
      <w:r>
        <w:rPr>
          <w:rFonts w:ascii="仿宋_GB2312" w:eastAsia="仿宋_GB2312"/>
          <w:sz w:val="32"/>
          <w:szCs w:val="32"/>
        </w:rPr>
        <w:lastRenderedPageBreak/>
        <w:t>2022</w:t>
      </w:r>
      <w:r w:rsidR="004F482C">
        <w:rPr>
          <w:rFonts w:ascii="仿宋_GB2312" w:eastAsia="仿宋_GB2312" w:hint="eastAsia"/>
          <w:sz w:val="32"/>
          <w:szCs w:val="32"/>
        </w:rPr>
        <w:t>年国有资本经营预算财政拨款支出</w:t>
      </w:r>
      <w:r w:rsidR="004F482C">
        <w:rPr>
          <w:rFonts w:ascii="仿宋_GB2312" w:eastAsia="仿宋_GB2312"/>
          <w:sz w:val="32"/>
          <w:szCs w:val="32"/>
        </w:rPr>
        <w:t>**</w:t>
      </w:r>
      <w:r w:rsidR="004F482C">
        <w:rPr>
          <w:rFonts w:ascii="仿宋_GB2312" w:eastAsia="仿宋_GB2312" w:hint="eastAsia"/>
          <w:sz w:val="32"/>
          <w:szCs w:val="32"/>
        </w:rPr>
        <w:t>万元。</w:t>
      </w:r>
    </w:p>
    <w:p w:rsidR="008C6A67" w:rsidRDefault="008C6A67">
      <w:pPr>
        <w:spacing w:line="580" w:lineRule="exact"/>
        <w:jc w:val="center"/>
        <w:rPr>
          <w:rFonts w:ascii="方正小标宋简体" w:eastAsia="方正小标宋简体" w:cs="方正小标宋简体"/>
          <w:sz w:val="44"/>
          <w:szCs w:val="44"/>
        </w:rPr>
      </w:pPr>
    </w:p>
    <w:p w:rsidR="008C6A67" w:rsidRDefault="004F482C">
      <w:pPr>
        <w:numPr>
          <w:ilvl w:val="0"/>
          <w:numId w:val="2"/>
        </w:numPr>
        <w:spacing w:line="600" w:lineRule="exact"/>
        <w:ind w:firstLine="640"/>
        <w:outlineLvl w:val="1"/>
        <w:rPr>
          <w:rStyle w:val="2Char"/>
          <w:rFonts w:ascii="黑体" w:eastAsia="黑体"/>
          <w:b w:val="0"/>
        </w:rPr>
      </w:pPr>
      <w:bookmarkStart w:id="45" w:name="_Toc15396612"/>
      <w:bookmarkStart w:id="46" w:name="_Toc15377221"/>
      <w:r>
        <w:rPr>
          <w:rStyle w:val="2Char"/>
          <w:rFonts w:ascii="黑体" w:eastAsia="黑体" w:hint="eastAsia"/>
          <w:b w:val="0"/>
        </w:rPr>
        <w:t>其他重要事项的情况说明</w:t>
      </w:r>
      <w:bookmarkEnd w:id="45"/>
      <w:bookmarkEnd w:id="46"/>
    </w:p>
    <w:p w:rsidR="008C6A67" w:rsidRDefault="004F482C">
      <w:pPr>
        <w:spacing w:line="600" w:lineRule="exact"/>
        <w:ind w:firstLineChars="200" w:firstLine="643"/>
        <w:outlineLvl w:val="2"/>
        <w:rPr>
          <w:rFonts w:ascii="仿宋" w:eastAsia="仿宋"/>
          <w:sz w:val="32"/>
          <w:szCs w:val="32"/>
        </w:rPr>
      </w:pPr>
      <w:bookmarkStart w:id="47" w:name="_Toc15377222"/>
      <w:r>
        <w:rPr>
          <w:rFonts w:ascii="仿宋" w:eastAsia="仿宋" w:hint="eastAsia"/>
          <w:b/>
          <w:sz w:val="32"/>
          <w:szCs w:val="32"/>
        </w:rPr>
        <w:t>（一）机关运行经费支出情况</w:t>
      </w:r>
      <w:bookmarkEnd w:id="47"/>
    </w:p>
    <w:p w:rsidR="008C6A67" w:rsidRDefault="002405CE">
      <w:pPr>
        <w:spacing w:line="600" w:lineRule="exact"/>
        <w:ind w:firstLineChars="200" w:firstLine="640"/>
        <w:rPr>
          <w:rFonts w:ascii="仿宋_GB2312" w:eastAsia="仿宋_GB2312"/>
          <w:sz w:val="32"/>
          <w:szCs w:val="32"/>
        </w:rPr>
      </w:pPr>
      <w:r>
        <w:rPr>
          <w:rFonts w:ascii="仿宋_GB2312" w:eastAsia="仿宋_GB2312"/>
          <w:sz w:val="32"/>
          <w:szCs w:val="32"/>
        </w:rPr>
        <w:t>2022</w:t>
      </w:r>
      <w:r w:rsidR="004F482C">
        <w:rPr>
          <w:rFonts w:ascii="仿宋_GB2312" w:eastAsia="仿宋_GB2312" w:hint="eastAsia"/>
          <w:sz w:val="32"/>
          <w:szCs w:val="32"/>
        </w:rPr>
        <w:t>年，机关运行经费支出</w:t>
      </w:r>
      <w:r w:rsidR="00572482">
        <w:rPr>
          <w:rFonts w:ascii="仿宋_GB2312" w:eastAsia="仿宋_GB2312" w:hint="eastAsia"/>
          <w:sz w:val="32"/>
          <w:szCs w:val="32"/>
        </w:rPr>
        <w:t>0</w:t>
      </w:r>
      <w:r w:rsidR="004F482C">
        <w:rPr>
          <w:rFonts w:ascii="仿宋_GB2312" w:eastAsia="仿宋_GB2312" w:hint="eastAsia"/>
          <w:sz w:val="32"/>
          <w:szCs w:val="32"/>
        </w:rPr>
        <w:t>万元，比</w:t>
      </w:r>
      <w:r w:rsidR="00B0001C">
        <w:rPr>
          <w:rFonts w:ascii="仿宋_GB2312" w:eastAsia="仿宋_GB2312"/>
          <w:sz w:val="32"/>
          <w:szCs w:val="32"/>
        </w:rPr>
        <w:t>2021</w:t>
      </w:r>
      <w:r w:rsidR="004F482C">
        <w:rPr>
          <w:rFonts w:ascii="仿宋_GB2312" w:eastAsia="仿宋_GB2312" w:hint="eastAsia"/>
          <w:sz w:val="32"/>
          <w:szCs w:val="32"/>
        </w:rPr>
        <w:t>年增加</w:t>
      </w:r>
      <w:r w:rsidR="004F482C">
        <w:rPr>
          <w:rFonts w:ascii="仿宋_GB2312" w:eastAsia="仿宋_GB2312"/>
          <w:sz w:val="32"/>
          <w:szCs w:val="32"/>
        </w:rPr>
        <w:t>/</w:t>
      </w:r>
      <w:r w:rsidR="004F482C">
        <w:rPr>
          <w:rFonts w:ascii="仿宋_GB2312" w:eastAsia="仿宋_GB2312" w:hint="eastAsia"/>
          <w:sz w:val="32"/>
          <w:szCs w:val="32"/>
        </w:rPr>
        <w:t>减少</w:t>
      </w:r>
      <w:r w:rsidR="00572482">
        <w:rPr>
          <w:rFonts w:ascii="仿宋_GB2312" w:eastAsia="仿宋_GB2312" w:hint="eastAsia"/>
          <w:sz w:val="32"/>
          <w:szCs w:val="32"/>
        </w:rPr>
        <w:t>0</w:t>
      </w:r>
      <w:r w:rsidR="004F482C">
        <w:rPr>
          <w:rFonts w:ascii="仿宋_GB2312" w:eastAsia="仿宋_GB2312" w:hint="eastAsia"/>
          <w:sz w:val="32"/>
          <w:szCs w:val="32"/>
        </w:rPr>
        <w:t>万元，增长</w:t>
      </w:r>
      <w:r w:rsidR="004F482C">
        <w:rPr>
          <w:rFonts w:ascii="仿宋_GB2312" w:eastAsia="仿宋_GB2312"/>
          <w:sz w:val="32"/>
          <w:szCs w:val="32"/>
        </w:rPr>
        <w:t>/</w:t>
      </w:r>
      <w:r w:rsidR="004F482C">
        <w:rPr>
          <w:rFonts w:ascii="仿宋_GB2312" w:eastAsia="仿宋_GB2312" w:hint="eastAsia"/>
          <w:sz w:val="32"/>
          <w:szCs w:val="32"/>
        </w:rPr>
        <w:t>下降</w:t>
      </w:r>
      <w:r w:rsidR="00572482">
        <w:rPr>
          <w:rFonts w:ascii="仿宋_GB2312" w:eastAsia="仿宋_GB2312" w:hint="eastAsia"/>
          <w:sz w:val="32"/>
          <w:szCs w:val="32"/>
        </w:rPr>
        <w:t>0</w:t>
      </w:r>
      <w:r w:rsidR="004F482C">
        <w:rPr>
          <w:rFonts w:ascii="仿宋_GB2312" w:eastAsia="仿宋_GB2312"/>
          <w:sz w:val="32"/>
          <w:szCs w:val="32"/>
        </w:rPr>
        <w:t>%</w:t>
      </w:r>
      <w:r w:rsidR="004F482C">
        <w:rPr>
          <w:rFonts w:ascii="仿宋_GB2312" w:eastAsia="仿宋_GB2312" w:hint="eastAsia"/>
          <w:sz w:val="32"/>
          <w:szCs w:val="32"/>
        </w:rPr>
        <w:t>（或与</w:t>
      </w:r>
      <w:r w:rsidR="00B0001C">
        <w:rPr>
          <w:rFonts w:ascii="仿宋_GB2312" w:eastAsia="仿宋_GB2312"/>
          <w:sz w:val="32"/>
          <w:szCs w:val="32"/>
        </w:rPr>
        <w:t>2021</w:t>
      </w:r>
      <w:r w:rsidR="004F482C">
        <w:rPr>
          <w:rFonts w:ascii="仿宋_GB2312" w:eastAsia="仿宋_GB2312" w:hint="eastAsia"/>
          <w:sz w:val="32"/>
          <w:szCs w:val="32"/>
        </w:rPr>
        <w:t>年决算数持平）。主要原因是……</w:t>
      </w:r>
    </w:p>
    <w:p w:rsidR="008C6A67" w:rsidRDefault="004F482C">
      <w:pPr>
        <w:spacing w:line="600" w:lineRule="exact"/>
        <w:ind w:firstLineChars="200" w:firstLine="643"/>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w:t>
      </w:r>
    </w:p>
    <w:p w:rsidR="008C6A67" w:rsidRDefault="004F482C">
      <w:pPr>
        <w:autoSpaceDE w:val="0"/>
        <w:autoSpaceDN w:val="0"/>
        <w:adjustRightInd w:val="0"/>
        <w:spacing w:line="600" w:lineRule="exact"/>
        <w:ind w:firstLineChars="200" w:firstLine="643"/>
        <w:jc w:val="left"/>
        <w:outlineLvl w:val="2"/>
        <w:rPr>
          <w:rFonts w:ascii="仿宋" w:eastAsia="仿宋"/>
          <w:b/>
          <w:sz w:val="32"/>
          <w:szCs w:val="32"/>
        </w:rPr>
      </w:pPr>
      <w:bookmarkStart w:id="48" w:name="_Toc15377223"/>
      <w:r>
        <w:rPr>
          <w:rFonts w:ascii="仿宋" w:eastAsia="仿宋" w:hint="eastAsia"/>
          <w:b/>
          <w:sz w:val="32"/>
          <w:szCs w:val="32"/>
        </w:rPr>
        <w:t>（二）政府采购支出情况</w:t>
      </w:r>
      <w:bookmarkEnd w:id="48"/>
    </w:p>
    <w:p w:rsidR="008C6A67" w:rsidRDefault="002405CE">
      <w:pPr>
        <w:spacing w:line="600" w:lineRule="exact"/>
        <w:ind w:firstLineChars="200" w:firstLine="640"/>
        <w:rPr>
          <w:rFonts w:ascii="仿宋_GB2312" w:eastAsia="仿宋_GB2312"/>
          <w:sz w:val="32"/>
          <w:szCs w:val="32"/>
        </w:rPr>
      </w:pPr>
      <w:r>
        <w:rPr>
          <w:rFonts w:ascii="仿宋_GB2312" w:eastAsia="仿宋_GB2312"/>
          <w:sz w:val="32"/>
          <w:szCs w:val="32"/>
        </w:rPr>
        <w:t>2022</w:t>
      </w:r>
      <w:r w:rsidR="004F482C">
        <w:rPr>
          <w:rFonts w:ascii="仿宋_GB2312" w:eastAsia="仿宋_GB2312" w:hint="eastAsia"/>
          <w:sz w:val="32"/>
          <w:szCs w:val="32"/>
        </w:rPr>
        <w:t>年，政府采购支出总额</w:t>
      </w:r>
      <w:r w:rsidR="00572482">
        <w:rPr>
          <w:rFonts w:ascii="仿宋_GB2312" w:eastAsia="仿宋_GB2312" w:hint="eastAsia"/>
          <w:sz w:val="32"/>
          <w:szCs w:val="32"/>
        </w:rPr>
        <w:t>0</w:t>
      </w:r>
      <w:r w:rsidR="004F482C">
        <w:rPr>
          <w:rFonts w:ascii="仿宋_GB2312" w:eastAsia="仿宋_GB2312" w:hint="eastAsia"/>
          <w:sz w:val="32"/>
          <w:szCs w:val="32"/>
        </w:rPr>
        <w:t>万元，其中：政府采购货物支出</w:t>
      </w:r>
      <w:r w:rsidR="00572482">
        <w:rPr>
          <w:rFonts w:ascii="仿宋_GB2312" w:eastAsia="仿宋_GB2312" w:hint="eastAsia"/>
          <w:sz w:val="32"/>
          <w:szCs w:val="32"/>
        </w:rPr>
        <w:t>0</w:t>
      </w:r>
      <w:r w:rsidR="004F482C">
        <w:rPr>
          <w:rFonts w:ascii="仿宋_GB2312" w:eastAsia="仿宋_GB2312" w:hint="eastAsia"/>
          <w:sz w:val="32"/>
          <w:szCs w:val="32"/>
        </w:rPr>
        <w:t>万元、政府采购工程支出</w:t>
      </w:r>
      <w:r w:rsidR="00572482">
        <w:rPr>
          <w:rFonts w:ascii="仿宋_GB2312" w:eastAsia="仿宋_GB2312" w:hint="eastAsia"/>
          <w:sz w:val="32"/>
          <w:szCs w:val="32"/>
        </w:rPr>
        <w:t>0</w:t>
      </w:r>
      <w:r w:rsidR="004F482C">
        <w:rPr>
          <w:rFonts w:ascii="仿宋_GB2312" w:eastAsia="仿宋_GB2312" w:hint="eastAsia"/>
          <w:sz w:val="32"/>
          <w:szCs w:val="32"/>
        </w:rPr>
        <w:t>万元、政府采购服务支出</w:t>
      </w:r>
      <w:r w:rsidR="00572482">
        <w:rPr>
          <w:rFonts w:ascii="仿宋_GB2312" w:eastAsia="仿宋_GB2312" w:hint="eastAsia"/>
          <w:sz w:val="32"/>
          <w:szCs w:val="32"/>
        </w:rPr>
        <w:t>0</w:t>
      </w:r>
      <w:r w:rsidR="004F482C">
        <w:rPr>
          <w:rFonts w:ascii="仿宋_GB2312" w:eastAsia="仿宋_GB2312" w:hint="eastAsia"/>
          <w:sz w:val="32"/>
          <w:szCs w:val="32"/>
        </w:rPr>
        <w:t>万元。主要用于</w:t>
      </w:r>
      <w:r w:rsidR="004F482C">
        <w:rPr>
          <w:rFonts w:ascii="仿宋_GB2312" w:eastAsia="仿宋_GB2312"/>
          <w:sz w:val="32"/>
          <w:szCs w:val="32"/>
        </w:rPr>
        <w:t>…</w:t>
      </w:r>
      <w:r w:rsidR="004F482C">
        <w:rPr>
          <w:rFonts w:ascii="仿宋_GB2312" w:eastAsia="仿宋_GB2312" w:hint="eastAsia"/>
          <w:sz w:val="32"/>
          <w:szCs w:val="32"/>
        </w:rPr>
        <w:t>（具体工作）。授予中小企业合同金额</w:t>
      </w:r>
      <w:r w:rsidR="00572482">
        <w:rPr>
          <w:rFonts w:ascii="仿宋_GB2312" w:eastAsia="仿宋_GB2312" w:hint="eastAsia"/>
          <w:sz w:val="32"/>
          <w:szCs w:val="32"/>
        </w:rPr>
        <w:t>0</w:t>
      </w:r>
      <w:r w:rsidR="004F482C">
        <w:rPr>
          <w:rFonts w:ascii="仿宋_GB2312" w:eastAsia="仿宋_GB2312" w:hint="eastAsia"/>
          <w:sz w:val="32"/>
          <w:szCs w:val="32"/>
        </w:rPr>
        <w:t>万元，占政府采购支出总额的</w:t>
      </w:r>
      <w:r w:rsidR="00572482">
        <w:rPr>
          <w:rFonts w:ascii="仿宋_GB2312" w:eastAsia="仿宋_GB2312" w:hint="eastAsia"/>
          <w:sz w:val="32"/>
          <w:szCs w:val="32"/>
        </w:rPr>
        <w:t>0</w:t>
      </w:r>
      <w:r w:rsidR="004F482C">
        <w:rPr>
          <w:rFonts w:ascii="仿宋_GB2312" w:eastAsia="仿宋_GB2312"/>
          <w:sz w:val="32"/>
          <w:szCs w:val="32"/>
        </w:rPr>
        <w:t>%</w:t>
      </w:r>
      <w:r w:rsidR="004F482C">
        <w:rPr>
          <w:rFonts w:ascii="仿宋_GB2312" w:eastAsia="仿宋_GB2312" w:hint="eastAsia"/>
          <w:sz w:val="32"/>
          <w:szCs w:val="32"/>
        </w:rPr>
        <w:t>，其中：授予小微企业合同金额</w:t>
      </w:r>
      <w:r w:rsidR="00572482">
        <w:rPr>
          <w:rFonts w:ascii="仿宋_GB2312" w:eastAsia="仿宋_GB2312" w:hint="eastAsia"/>
          <w:sz w:val="32"/>
          <w:szCs w:val="32"/>
        </w:rPr>
        <w:t>0</w:t>
      </w:r>
      <w:r w:rsidR="004F482C">
        <w:rPr>
          <w:rFonts w:ascii="仿宋_GB2312" w:eastAsia="仿宋_GB2312" w:hint="eastAsia"/>
          <w:sz w:val="32"/>
          <w:szCs w:val="32"/>
        </w:rPr>
        <w:t>万元，占政府采购支出总额的</w:t>
      </w:r>
      <w:r w:rsidR="00572482">
        <w:rPr>
          <w:rFonts w:ascii="仿宋_GB2312" w:eastAsia="仿宋_GB2312" w:hint="eastAsia"/>
          <w:sz w:val="32"/>
          <w:szCs w:val="32"/>
        </w:rPr>
        <w:t>0</w:t>
      </w:r>
      <w:r w:rsidR="004F482C">
        <w:rPr>
          <w:rFonts w:ascii="仿宋_GB2312" w:eastAsia="仿宋_GB2312"/>
          <w:sz w:val="32"/>
          <w:szCs w:val="32"/>
        </w:rPr>
        <w:t>%</w:t>
      </w:r>
      <w:r w:rsidR="004F482C">
        <w:rPr>
          <w:rFonts w:ascii="仿宋_GB2312" w:eastAsia="仿宋_GB2312" w:hint="eastAsia"/>
          <w:sz w:val="32"/>
          <w:szCs w:val="32"/>
        </w:rPr>
        <w:t>。</w:t>
      </w:r>
    </w:p>
    <w:p w:rsidR="008C6A67" w:rsidRDefault="004F482C">
      <w:pPr>
        <w:spacing w:line="600" w:lineRule="exact"/>
        <w:ind w:firstLineChars="200" w:firstLine="643"/>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w:t>
      </w:r>
    </w:p>
    <w:p w:rsidR="008C6A67" w:rsidRDefault="004F482C">
      <w:pPr>
        <w:autoSpaceDE w:val="0"/>
        <w:autoSpaceDN w:val="0"/>
        <w:adjustRightInd w:val="0"/>
        <w:spacing w:line="600" w:lineRule="exact"/>
        <w:ind w:firstLineChars="200" w:firstLine="643"/>
        <w:jc w:val="left"/>
        <w:outlineLvl w:val="2"/>
        <w:rPr>
          <w:rFonts w:ascii="仿宋" w:eastAsia="仿宋"/>
          <w:b/>
          <w:sz w:val="32"/>
          <w:szCs w:val="32"/>
        </w:rPr>
      </w:pPr>
      <w:bookmarkStart w:id="49" w:name="_Toc15377224"/>
      <w:r>
        <w:rPr>
          <w:rFonts w:ascii="仿宋" w:eastAsia="仿宋" w:hint="eastAsia"/>
          <w:b/>
          <w:sz w:val="32"/>
          <w:szCs w:val="32"/>
        </w:rPr>
        <w:t>（三）国有资产占有使用情况</w:t>
      </w:r>
      <w:bookmarkEnd w:id="49"/>
    </w:p>
    <w:p w:rsidR="008C6A67" w:rsidRDefault="004F482C">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sidR="002405CE">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w:t>
      </w:r>
      <w:r w:rsidR="00572482">
        <w:rPr>
          <w:rFonts w:ascii="仿宋_GB2312" w:eastAsia="仿宋_GB2312" w:hint="eastAsia"/>
          <w:sz w:val="32"/>
          <w:szCs w:val="32"/>
        </w:rPr>
        <w:t>0</w:t>
      </w:r>
      <w:r>
        <w:rPr>
          <w:rFonts w:ascii="仿宋_GB2312" w:eastAsia="仿宋_GB2312" w:hint="eastAsia"/>
          <w:sz w:val="32"/>
          <w:szCs w:val="32"/>
        </w:rPr>
        <w:t>辆，其中：主要领导干部用车</w:t>
      </w:r>
      <w:r w:rsidR="00572482">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sz w:val="32"/>
          <w:szCs w:val="32"/>
        </w:rPr>
        <w:t>**</w:t>
      </w:r>
      <w:r>
        <w:rPr>
          <w:rFonts w:ascii="仿宋_GB2312" w:eastAsia="仿宋_GB2312" w:hint="eastAsia"/>
          <w:sz w:val="32"/>
          <w:szCs w:val="32"/>
        </w:rPr>
        <w:t>辆、应急保障用车</w:t>
      </w:r>
      <w:r w:rsidR="00572482">
        <w:rPr>
          <w:rFonts w:ascii="仿宋_GB2312" w:eastAsia="仿宋_GB2312" w:hint="eastAsia"/>
          <w:sz w:val="32"/>
          <w:szCs w:val="32"/>
        </w:rPr>
        <w:t>0</w:t>
      </w:r>
      <w:r>
        <w:rPr>
          <w:rFonts w:ascii="仿宋_GB2312" w:eastAsia="仿宋_GB2312" w:hint="eastAsia"/>
          <w:sz w:val="32"/>
          <w:szCs w:val="32"/>
        </w:rPr>
        <w:t>辆、其他用车</w:t>
      </w:r>
      <w:r w:rsidR="00572482">
        <w:rPr>
          <w:rFonts w:ascii="仿宋_GB2312" w:eastAsia="仿宋_GB2312" w:hint="eastAsia"/>
          <w:sz w:val="32"/>
          <w:szCs w:val="32"/>
        </w:rPr>
        <w:t>0</w:t>
      </w:r>
      <w:r>
        <w:rPr>
          <w:rFonts w:ascii="仿宋_GB2312" w:eastAsia="仿宋_GB2312" w:hint="eastAsia"/>
          <w:sz w:val="32"/>
          <w:szCs w:val="32"/>
        </w:rPr>
        <w:t>辆……其他用车主要是用于……单价</w:t>
      </w:r>
      <w:r>
        <w:rPr>
          <w:rFonts w:ascii="仿宋_GB2312" w:eastAsia="仿宋_GB2312"/>
          <w:sz w:val="32"/>
          <w:szCs w:val="32"/>
        </w:rPr>
        <w:t>50</w:t>
      </w:r>
      <w:r>
        <w:rPr>
          <w:rFonts w:ascii="仿宋_GB2312" w:eastAsia="仿宋_GB2312" w:hint="eastAsia"/>
          <w:sz w:val="32"/>
          <w:szCs w:val="32"/>
        </w:rPr>
        <w:t>万元以上通用设备</w:t>
      </w:r>
      <w:r w:rsidR="00572482">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572482">
        <w:rPr>
          <w:rFonts w:ascii="仿宋_GB2312" w:eastAsia="仿宋_GB2312" w:hint="eastAsia"/>
          <w:sz w:val="32"/>
          <w:szCs w:val="32"/>
        </w:rPr>
        <w:t>0</w:t>
      </w:r>
      <w:r>
        <w:rPr>
          <w:rFonts w:ascii="仿宋_GB2312" w:eastAsia="仿宋_GB2312" w:hint="eastAsia"/>
          <w:sz w:val="32"/>
          <w:szCs w:val="32"/>
        </w:rPr>
        <w:t>台（套）。</w:t>
      </w:r>
    </w:p>
    <w:p w:rsidR="008C6A67" w:rsidRDefault="004F482C">
      <w:pPr>
        <w:autoSpaceDE w:val="0"/>
        <w:autoSpaceDN w:val="0"/>
        <w:adjustRightInd w:val="0"/>
        <w:spacing w:line="600" w:lineRule="exact"/>
        <w:ind w:firstLineChars="200" w:firstLine="643"/>
        <w:jc w:val="left"/>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表，按单位决算报表填报数据罗列车辆情况。）</w:t>
      </w:r>
    </w:p>
    <w:p w:rsidR="008C6A67" w:rsidRDefault="004F482C">
      <w:pPr>
        <w:autoSpaceDE w:val="0"/>
        <w:autoSpaceDN w:val="0"/>
        <w:adjustRightInd w:val="0"/>
        <w:spacing w:line="600" w:lineRule="exact"/>
        <w:ind w:firstLineChars="200" w:firstLine="643"/>
        <w:jc w:val="left"/>
        <w:outlineLvl w:val="2"/>
        <w:rPr>
          <w:rFonts w:ascii="仿宋" w:eastAsia="仿宋"/>
          <w:b/>
          <w:sz w:val="32"/>
          <w:szCs w:val="32"/>
        </w:rPr>
      </w:pPr>
      <w:r>
        <w:rPr>
          <w:rFonts w:ascii="仿宋" w:eastAsia="仿宋" w:hint="eastAsia"/>
          <w:b/>
          <w:sz w:val="32"/>
          <w:szCs w:val="32"/>
        </w:rPr>
        <w:t>（四）预算绩效管理情况</w:t>
      </w:r>
    </w:p>
    <w:p w:rsidR="008C6A67" w:rsidRDefault="004F482C">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根据预算绩效管理要求，本单位在</w:t>
      </w:r>
      <w:r w:rsidR="002405CE">
        <w:rPr>
          <w:rFonts w:ascii="仿宋_GB2312" w:eastAsia="仿宋_GB2312" w:cs="仿宋_GB2312" w:hint="eastAsia"/>
          <w:sz w:val="32"/>
          <w:szCs w:val="32"/>
        </w:rPr>
        <w:t>2022</w:t>
      </w:r>
      <w:r>
        <w:rPr>
          <w:rFonts w:ascii="仿宋_GB2312" w:eastAsia="仿宋_GB2312" w:cs="仿宋_GB2312" w:hint="eastAsia"/>
          <w:sz w:val="32"/>
          <w:szCs w:val="32"/>
        </w:rPr>
        <w:t>年度预算编制阶段，组织对XXX项目（项目名称）等XX个项目开展了预算事前绩效评估，对XX个项目编制了绩效目标，预算执行过程中，选取XX个项目开展绩效监控，年终执行完毕后，对XX个项目开展了绩效自评，</w:t>
      </w:r>
      <w:r w:rsidR="002405CE">
        <w:rPr>
          <w:rFonts w:ascii="仿宋_GB2312" w:eastAsia="仿宋_GB2312" w:cs="仿宋_GB2312" w:hint="eastAsia"/>
          <w:sz w:val="32"/>
          <w:szCs w:val="32"/>
        </w:rPr>
        <w:t>2022</w:t>
      </w:r>
      <w:r>
        <w:rPr>
          <w:rFonts w:ascii="仿宋_GB2312" w:eastAsia="仿宋_GB2312" w:cs="仿宋_GB2312" w:hint="eastAsia"/>
          <w:sz w:val="32"/>
          <w:szCs w:val="32"/>
        </w:rPr>
        <w:t>年特定目标类部门预算项目绩效目标自评表见附件（第四部分）。</w:t>
      </w:r>
    </w:p>
    <w:p w:rsidR="008C6A67" w:rsidRDefault="004F482C">
      <w:pPr>
        <w:autoSpaceDE w:val="0"/>
        <w:autoSpaceDN w:val="0"/>
        <w:adjustRightInd w:val="0"/>
        <w:spacing w:line="600" w:lineRule="exact"/>
        <w:ind w:firstLineChars="200" w:firstLine="643"/>
        <w:rPr>
          <w:rFonts w:ascii="仿宋" w:eastAsia="仿宋"/>
          <w:b/>
          <w:sz w:val="32"/>
          <w:szCs w:val="32"/>
        </w:rPr>
      </w:pPr>
      <w:r>
        <w:rPr>
          <w:rFonts w:ascii="仿宋" w:eastAsia="仿宋" w:hint="eastAsia"/>
          <w:b/>
          <w:sz w:val="32"/>
          <w:szCs w:val="32"/>
        </w:rPr>
        <w:t>（注：单位</w:t>
      </w:r>
      <w:r w:rsidR="002405CE">
        <w:rPr>
          <w:rFonts w:ascii="仿宋_GB2312" w:eastAsia="仿宋_GB2312" w:cs="仿宋_GB2312" w:hint="eastAsia"/>
          <w:b/>
          <w:sz w:val="32"/>
          <w:szCs w:val="32"/>
        </w:rPr>
        <w:t>2022</w:t>
      </w:r>
      <w:r>
        <w:rPr>
          <w:rFonts w:ascii="仿宋_GB2312" w:eastAsia="仿宋_GB2312" w:cs="仿宋_GB2312" w:hint="eastAsia"/>
          <w:b/>
          <w:sz w:val="32"/>
          <w:szCs w:val="32"/>
        </w:rPr>
        <w:t>年特定目标类部门预算项目绩效目标自评表为本部门</w:t>
      </w:r>
      <w:r w:rsidR="002405CE">
        <w:rPr>
          <w:rFonts w:ascii="仿宋_GB2312" w:eastAsia="仿宋_GB2312" w:cs="仿宋_GB2312" w:hint="eastAsia"/>
          <w:b/>
          <w:sz w:val="32"/>
          <w:szCs w:val="32"/>
        </w:rPr>
        <w:t>2022</w:t>
      </w:r>
      <w:r>
        <w:rPr>
          <w:rFonts w:ascii="仿宋_GB2312" w:eastAsia="仿宋_GB2312" w:cs="仿宋_GB2312" w:hint="eastAsia"/>
          <w:b/>
          <w:sz w:val="32"/>
          <w:szCs w:val="32"/>
        </w:rPr>
        <w:t>年部门整体支出绩效评价报告中涉及本单位的附表</w:t>
      </w:r>
      <w:r>
        <w:rPr>
          <w:rFonts w:ascii="仿宋" w:eastAsia="仿宋" w:hint="eastAsia"/>
          <w:b/>
          <w:sz w:val="32"/>
          <w:szCs w:val="32"/>
        </w:rPr>
        <w:t>）</w:t>
      </w:r>
    </w:p>
    <w:p w:rsidR="008C6A67" w:rsidRDefault="008C6A67">
      <w:pPr>
        <w:pStyle w:val="a0"/>
        <w:spacing w:before="93"/>
        <w:rPr>
          <w:highlight w:val="yellow"/>
        </w:rPr>
      </w:pPr>
    </w:p>
    <w:p w:rsidR="008C6A67" w:rsidRDefault="004F482C">
      <w:pPr>
        <w:widowControl/>
        <w:jc w:val="left"/>
        <w:rPr>
          <w:rFonts w:ascii="仿宋_GB2312" w:eastAsia="仿宋_GB2312"/>
          <w:b/>
          <w:sz w:val="32"/>
          <w:szCs w:val="32"/>
        </w:rPr>
      </w:pPr>
      <w:r>
        <w:rPr>
          <w:rFonts w:ascii="仿宋_GB2312" w:eastAsia="仿宋_GB2312"/>
          <w:b/>
          <w:sz w:val="32"/>
          <w:szCs w:val="32"/>
        </w:rPr>
        <w:br w:type="page"/>
      </w:r>
    </w:p>
    <w:p w:rsidR="008C6A67" w:rsidRDefault="004F482C">
      <w:pPr>
        <w:numPr>
          <w:ilvl w:val="0"/>
          <w:numId w:val="3"/>
        </w:numPr>
        <w:spacing w:line="600" w:lineRule="exact"/>
        <w:ind w:firstLineChars="150" w:firstLine="660"/>
        <w:jc w:val="center"/>
        <w:outlineLvl w:val="0"/>
        <w:rPr>
          <w:rStyle w:val="1Char"/>
          <w:rFonts w:ascii="黑体" w:eastAsia="黑体"/>
          <w:b w:val="0"/>
        </w:rPr>
      </w:pPr>
      <w:bookmarkStart w:id="50" w:name="_Toc15396613"/>
      <w:bookmarkStart w:id="51" w:name="_Toc15377225"/>
      <w:r>
        <w:rPr>
          <w:rFonts w:ascii="黑体" w:eastAsia="黑体" w:hint="eastAsia"/>
          <w:sz w:val="44"/>
          <w:szCs w:val="44"/>
        </w:rPr>
        <w:lastRenderedPageBreak/>
        <w:t>名</w:t>
      </w:r>
      <w:r>
        <w:rPr>
          <w:rStyle w:val="1Char"/>
          <w:rFonts w:ascii="黑体" w:eastAsia="黑体" w:hint="eastAsia"/>
          <w:b w:val="0"/>
        </w:rPr>
        <w:t>词解释</w:t>
      </w:r>
      <w:bookmarkEnd w:id="50"/>
      <w:bookmarkEnd w:id="51"/>
    </w:p>
    <w:p w:rsidR="008C6A67" w:rsidRDefault="008C6A67">
      <w:pPr>
        <w:spacing w:line="600" w:lineRule="exact"/>
        <w:jc w:val="left"/>
        <w:rPr>
          <w:rFonts w:ascii="宋体"/>
          <w:b/>
          <w:sz w:val="44"/>
          <w:szCs w:val="44"/>
        </w:rPr>
      </w:pP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经营收入：指事业单位在专业业务活动及其辅助活动之外开展非独立核算经营活动取得的收入。如…（二级预算单位经营收入情况）等。</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8C6A67" w:rsidRDefault="004F482C">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一般公共服务（类）…（款）…（项）：指……。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外交（类）…（款）…（项）：指……。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公共安全（类）…（款）…（项）：指……。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教育（类）…（款）…（项）：指……。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科学技术（类）…（款）…（项）：指……。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lastRenderedPageBreak/>
        <w:t>14.</w:t>
      </w:r>
      <w:r>
        <w:rPr>
          <w:rFonts w:ascii="仿宋_GB2312" w:eastAsia="仿宋_GB2312" w:hint="eastAsia"/>
          <w:sz w:val="32"/>
          <w:szCs w:val="32"/>
        </w:rPr>
        <w:t>文化体育与传媒（类）…（款）…（项）：指……。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社会保障和就业（类）…（款）…（项）：指……。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医疗卫生与计划生育（类）…（款）…（项）：指……。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节能环保（类）…（款）…（项）：指……。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城乡社区（类）…（款）…（项）：指……。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农林水（类）…（款）…（项）：指……。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交通运输（类）…（款）…（项）：指……。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资源勘探信息等（类）…（款）…（项）：指……。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22.</w:t>
      </w:r>
      <w:r>
        <w:rPr>
          <w:rFonts w:ascii="仿宋_GB2312" w:eastAsia="仿宋_GB2312" w:hint="eastAsia"/>
          <w:sz w:val="32"/>
          <w:szCs w:val="32"/>
        </w:rPr>
        <w:t>商业服务业（类）…（款）…（项）：指……。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23.</w:t>
      </w:r>
      <w:r>
        <w:rPr>
          <w:rFonts w:ascii="仿宋_GB2312" w:eastAsia="仿宋_GB2312" w:hint="eastAsia"/>
          <w:sz w:val="32"/>
          <w:szCs w:val="32"/>
        </w:rPr>
        <w:t>金融（类）…（款）…（项）：指……。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24.</w:t>
      </w:r>
      <w:r>
        <w:rPr>
          <w:rFonts w:ascii="仿宋_GB2312" w:eastAsia="仿宋_GB2312" w:hint="eastAsia"/>
          <w:sz w:val="32"/>
          <w:szCs w:val="32"/>
        </w:rPr>
        <w:t>国土海洋气象等（类）…（款）…（项）：指……。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25.</w:t>
      </w:r>
      <w:r>
        <w:rPr>
          <w:rFonts w:ascii="仿宋_GB2312" w:eastAsia="仿宋_GB2312" w:hint="eastAsia"/>
          <w:sz w:val="32"/>
          <w:szCs w:val="32"/>
        </w:rPr>
        <w:t>住房保障（类）…（款）…（项）：指……。</w:t>
      </w:r>
    </w:p>
    <w:p w:rsidR="008C6A67" w:rsidRDefault="004F482C">
      <w:pPr>
        <w:ind w:firstLineChars="200" w:firstLine="640"/>
        <w:rPr>
          <w:rFonts w:ascii="仿宋_GB2312" w:eastAsia="仿宋_GB2312"/>
          <w:sz w:val="32"/>
          <w:szCs w:val="32"/>
        </w:rPr>
      </w:pPr>
      <w:r>
        <w:rPr>
          <w:rFonts w:ascii="仿宋_GB2312" w:eastAsia="仿宋_GB2312"/>
          <w:sz w:val="32"/>
          <w:szCs w:val="32"/>
        </w:rPr>
        <w:t>26.</w:t>
      </w:r>
      <w:r>
        <w:rPr>
          <w:rFonts w:ascii="仿宋_GB2312" w:eastAsia="仿宋_GB2312" w:hint="eastAsia"/>
          <w:sz w:val="32"/>
          <w:szCs w:val="32"/>
        </w:rPr>
        <w:t>粮油物资储备（类）…（款）…（项）：指……。</w:t>
      </w:r>
    </w:p>
    <w:p w:rsidR="008C6A67" w:rsidRDefault="004F482C">
      <w:pPr>
        <w:ind w:firstLineChars="200" w:firstLine="640"/>
        <w:rPr>
          <w:rFonts w:ascii="仿宋_GB2312" w:eastAsia="仿宋_GB2312"/>
          <w:sz w:val="32"/>
          <w:szCs w:val="32"/>
        </w:rPr>
      </w:pPr>
      <w:r>
        <w:rPr>
          <w:rFonts w:ascii="仿宋_GB2312" w:eastAsia="仿宋_GB2312" w:hint="eastAsia"/>
          <w:sz w:val="32"/>
          <w:szCs w:val="32"/>
        </w:rPr>
        <w:t>……</w:t>
      </w:r>
    </w:p>
    <w:p w:rsidR="008C6A67" w:rsidRDefault="004F482C">
      <w:pPr>
        <w:ind w:firstLineChars="200" w:firstLine="640"/>
        <w:rPr>
          <w:rFonts w:ascii="仿宋_GB2312" w:eastAsia="仿宋_GB2312"/>
          <w:sz w:val="32"/>
          <w:szCs w:val="32"/>
        </w:rPr>
      </w:pPr>
      <w:r>
        <w:rPr>
          <w:rFonts w:ascii="仿宋_GB2312" w:eastAsia="仿宋_GB2312" w:hint="eastAsia"/>
          <w:sz w:val="32"/>
          <w:szCs w:val="32"/>
        </w:rPr>
        <w:t>……</w:t>
      </w:r>
    </w:p>
    <w:p w:rsidR="008C6A67" w:rsidRDefault="004F482C">
      <w:pPr>
        <w:ind w:firstLineChars="200" w:firstLine="640"/>
        <w:rPr>
          <w:rFonts w:ascii="仿宋_GB2312" w:eastAsia="仿宋_GB2312"/>
          <w:sz w:val="32"/>
          <w:szCs w:val="32"/>
        </w:rPr>
      </w:pPr>
      <w:r>
        <w:rPr>
          <w:rFonts w:ascii="仿宋_GB2312" w:eastAsia="仿宋_GB2312" w:hint="eastAsia"/>
          <w:sz w:val="32"/>
          <w:szCs w:val="32"/>
        </w:rPr>
        <w:t>……</w:t>
      </w:r>
    </w:p>
    <w:p w:rsidR="008C6A67" w:rsidRDefault="004F482C">
      <w:pPr>
        <w:spacing w:line="600" w:lineRule="exact"/>
        <w:ind w:firstLine="640"/>
        <w:rPr>
          <w:rFonts w:ascii="仿宋" w:eastAsia="仿宋"/>
          <w:b/>
          <w:sz w:val="32"/>
          <w:szCs w:val="32"/>
        </w:rPr>
      </w:pPr>
      <w:r>
        <w:rPr>
          <w:rFonts w:ascii="仿宋" w:eastAsia="仿宋" w:hint="eastAsia"/>
          <w:b/>
          <w:sz w:val="32"/>
          <w:szCs w:val="32"/>
        </w:rPr>
        <w:t>（解释本单位决算报表中涉及的全部功能分类科目至项级，不涉及的科目请自行删除。请参照《</w:t>
      </w:r>
      <w:r w:rsidR="002405CE">
        <w:rPr>
          <w:rFonts w:ascii="仿宋" w:eastAsia="仿宋"/>
          <w:b/>
          <w:sz w:val="32"/>
          <w:szCs w:val="32"/>
        </w:rPr>
        <w:t>2022</w:t>
      </w:r>
      <w:r>
        <w:rPr>
          <w:rFonts w:ascii="仿宋" w:eastAsia="仿宋" w:hint="eastAsia"/>
          <w:b/>
          <w:sz w:val="32"/>
          <w:szCs w:val="32"/>
        </w:rPr>
        <w:t>年政府收支分类科目》增减内容。）</w:t>
      </w:r>
    </w:p>
    <w:p w:rsidR="008C6A67" w:rsidRDefault="004F482C">
      <w:pPr>
        <w:ind w:firstLineChars="200" w:firstLine="640"/>
        <w:rPr>
          <w:rFonts w:ascii="仿宋_GB2312" w:eastAsia="仿宋_GB2312"/>
          <w:sz w:val="32"/>
          <w:szCs w:val="32"/>
        </w:rPr>
      </w:pPr>
      <w:r>
        <w:rPr>
          <w:rFonts w:ascii="仿宋_GB2312" w:eastAsia="仿宋_GB2312"/>
          <w:sz w:val="32"/>
          <w:szCs w:val="32"/>
        </w:rPr>
        <w:t>27.</w:t>
      </w:r>
      <w:r>
        <w:rPr>
          <w:rFonts w:ascii="仿宋_GB2312" w:eastAsia="仿宋_GB2312" w:hint="eastAsia"/>
          <w:sz w:val="32"/>
          <w:szCs w:val="32"/>
        </w:rPr>
        <w:t>基本支出：指为保障机构正常运转、完成日常工作任务而发生的人员支出和公用支出。</w:t>
      </w:r>
    </w:p>
    <w:p w:rsidR="008C6A67" w:rsidRDefault="004F482C">
      <w:pPr>
        <w:ind w:firstLineChars="200" w:firstLine="640"/>
        <w:rPr>
          <w:rFonts w:ascii="仿宋_GB2312" w:eastAsia="仿宋_GB2312"/>
          <w:sz w:val="32"/>
          <w:szCs w:val="32"/>
        </w:rPr>
      </w:pPr>
      <w:r>
        <w:rPr>
          <w:rFonts w:ascii="仿宋_GB2312" w:eastAsia="仿宋_GB2312"/>
          <w:sz w:val="32"/>
          <w:szCs w:val="32"/>
        </w:rPr>
        <w:t>28.</w:t>
      </w:r>
      <w:r>
        <w:rPr>
          <w:rFonts w:ascii="仿宋_GB2312" w:eastAsia="仿宋_GB2312" w:hint="eastAsia"/>
          <w:sz w:val="32"/>
          <w:szCs w:val="32"/>
        </w:rPr>
        <w:t>项目支出：指在基本支出之外为完成特定行政任务和</w:t>
      </w:r>
      <w:r>
        <w:rPr>
          <w:rFonts w:ascii="仿宋_GB2312" w:eastAsia="仿宋_GB2312" w:hint="eastAsia"/>
          <w:sz w:val="32"/>
          <w:szCs w:val="32"/>
        </w:rPr>
        <w:lastRenderedPageBreak/>
        <w:t>事业发展目标所发生的支出。</w:t>
      </w:r>
      <w:r>
        <w:rPr>
          <w:rFonts w:ascii="仿宋_GB2312" w:eastAsia="仿宋_GB2312"/>
          <w:sz w:val="32"/>
          <w:szCs w:val="32"/>
        </w:rPr>
        <w:t xml:space="preserve"> </w:t>
      </w:r>
    </w:p>
    <w:p w:rsidR="008C6A67" w:rsidRDefault="004F482C">
      <w:pPr>
        <w:ind w:firstLineChars="200" w:firstLine="640"/>
        <w:rPr>
          <w:rFonts w:ascii="仿宋_GB2312" w:eastAsia="仿宋_GB2312"/>
          <w:sz w:val="32"/>
          <w:szCs w:val="32"/>
        </w:rPr>
      </w:pPr>
      <w:r>
        <w:rPr>
          <w:rFonts w:ascii="仿宋_GB2312" w:eastAsia="仿宋_GB2312"/>
          <w:sz w:val="32"/>
          <w:szCs w:val="32"/>
        </w:rPr>
        <w:t>29.</w:t>
      </w:r>
      <w:r>
        <w:rPr>
          <w:rFonts w:ascii="仿宋_GB2312" w:eastAsia="仿宋_GB2312" w:hint="eastAsia"/>
          <w:sz w:val="32"/>
          <w:szCs w:val="32"/>
        </w:rPr>
        <w:t>经营支出：指事业单位在专业业务活动及其辅助活动之外开展非独立核算经营活动发生的支出。</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30.</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31.</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6A67" w:rsidRDefault="004F482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32.</w:t>
      </w:r>
      <w:r>
        <w:rPr>
          <w:rFonts w:ascii="仿宋_GB2312" w:eastAsia="仿宋_GB2312" w:hint="eastAsia"/>
          <w:color w:val="auto"/>
          <w:sz w:val="32"/>
          <w:szCs w:val="32"/>
        </w:rPr>
        <w:t>……。</w:t>
      </w:r>
    </w:p>
    <w:p w:rsidR="008C6A67" w:rsidRDefault="008C6A67">
      <w:pPr>
        <w:pStyle w:val="Default"/>
        <w:spacing w:line="560" w:lineRule="exact"/>
        <w:ind w:firstLineChars="200" w:firstLine="640"/>
        <w:rPr>
          <w:rFonts w:ascii="仿宋_GB2312" w:eastAsia="仿宋_GB2312" w:cs="黑体"/>
          <w:color w:val="auto"/>
          <w:sz w:val="32"/>
          <w:szCs w:val="32"/>
        </w:rPr>
      </w:pPr>
    </w:p>
    <w:p w:rsidR="008C6A67" w:rsidRDefault="004F482C">
      <w:pPr>
        <w:ind w:firstLineChars="200" w:firstLine="643"/>
        <w:rPr>
          <w:rFonts w:ascii="仿宋" w:eastAsia="仿宋"/>
          <w:b/>
          <w:sz w:val="32"/>
          <w:szCs w:val="32"/>
        </w:rPr>
      </w:pPr>
      <w:r>
        <w:rPr>
          <w:rFonts w:ascii="仿宋" w:eastAsia="仿宋" w:hint="eastAsia"/>
          <w:b/>
          <w:sz w:val="32"/>
          <w:szCs w:val="32"/>
        </w:rPr>
        <w:t>（名词解释部分请根据各单位实际列支情况罗列，并根据本单位职责职能增减名词解释内容。）</w:t>
      </w:r>
    </w:p>
    <w:p w:rsidR="008C6A67" w:rsidRDefault="004F482C">
      <w:pPr>
        <w:spacing w:line="600" w:lineRule="exact"/>
        <w:jc w:val="center"/>
        <w:outlineLvl w:val="0"/>
        <w:rPr>
          <w:rStyle w:val="1Char"/>
          <w:rFonts w:ascii="黑体" w:eastAsia="黑体"/>
          <w:b w:val="0"/>
        </w:rPr>
      </w:pPr>
      <w:bookmarkStart w:id="52" w:name="_Toc15377226"/>
      <w:r>
        <w:rPr>
          <w:rFonts w:ascii="宋体"/>
          <w:b/>
          <w:sz w:val="44"/>
          <w:szCs w:val="44"/>
        </w:rPr>
        <w:br w:type="page"/>
      </w:r>
      <w:bookmarkStart w:id="53" w:name="_Toc15396614"/>
      <w:r>
        <w:rPr>
          <w:rFonts w:ascii="黑体" w:eastAsia="黑体" w:hint="eastAsia"/>
          <w:sz w:val="44"/>
          <w:szCs w:val="44"/>
        </w:rPr>
        <w:lastRenderedPageBreak/>
        <w:t>第</w:t>
      </w:r>
      <w:r>
        <w:rPr>
          <w:rStyle w:val="1Char"/>
          <w:rFonts w:ascii="黑体" w:eastAsia="黑体" w:hint="eastAsia"/>
          <w:b w:val="0"/>
        </w:rPr>
        <w:t>四部分 附件</w:t>
      </w:r>
      <w:bookmarkEnd w:id="53"/>
    </w:p>
    <w:p w:rsidR="008C6A67" w:rsidRDefault="004F482C">
      <w:pPr>
        <w:spacing w:line="572" w:lineRule="exact"/>
        <w:jc w:val="left"/>
        <w:outlineLvl w:val="0"/>
        <w:rPr>
          <w:rFonts w:ascii="仿宋_GB2312" w:eastAsia="仿宋_GB2312" w:cs="仿宋_GB2312"/>
          <w:sz w:val="32"/>
          <w:szCs w:val="32"/>
        </w:rPr>
      </w:pPr>
      <w:r>
        <w:rPr>
          <w:rFonts w:ascii="黑体" w:eastAsia="黑体" w:cs="黑体" w:hint="eastAsia"/>
          <w:sz w:val="32"/>
          <w:szCs w:val="32"/>
        </w:rPr>
        <w:t>附件</w:t>
      </w:r>
    </w:p>
    <w:tbl>
      <w:tblPr>
        <w:tblpPr w:leftFromText="180" w:rightFromText="180" w:vertAnchor="text" w:horzAnchor="page" w:tblpX="1281" w:tblpY="660"/>
        <w:tblOverlap w:val="never"/>
        <w:tblW w:w="9811" w:type="dxa"/>
        <w:tblLayout w:type="fixed"/>
        <w:tblLook w:val="0000"/>
      </w:tblPr>
      <w:tblGrid>
        <w:gridCol w:w="1976"/>
        <w:gridCol w:w="1142"/>
        <w:gridCol w:w="1635"/>
        <w:gridCol w:w="1189"/>
        <w:gridCol w:w="1224"/>
        <w:gridCol w:w="2409"/>
        <w:gridCol w:w="236"/>
      </w:tblGrid>
      <w:tr w:rsidR="008C6A67">
        <w:trPr>
          <w:trHeight w:val="675"/>
        </w:trPr>
        <w:tc>
          <w:tcPr>
            <w:tcW w:w="9577" w:type="dxa"/>
            <w:gridSpan w:val="6"/>
            <w:tcBorders>
              <w:top w:val="nil"/>
              <w:left w:val="nil"/>
              <w:bottom w:val="nil"/>
              <w:right w:val="nil"/>
            </w:tcBorders>
            <w:shd w:val="clear" w:color="auto" w:fill="auto"/>
            <w:noWrap/>
            <w:vAlign w:val="center"/>
          </w:tcPr>
          <w:p w:rsidR="008C6A67" w:rsidRDefault="002405CE">
            <w:pPr>
              <w:widowControl/>
              <w:textAlignment w:val="center"/>
              <w:rPr>
                <w:rFonts w:ascii="宋体" w:cs="宋体"/>
                <w:b/>
                <w:sz w:val="32"/>
                <w:szCs w:val="32"/>
              </w:rPr>
            </w:pPr>
            <w:bookmarkStart w:id="54" w:name="_Toc15396618"/>
            <w:r>
              <w:rPr>
                <w:rFonts w:ascii="宋体" w:cs="宋体" w:hint="eastAsia"/>
                <w:b/>
                <w:sz w:val="32"/>
                <w:szCs w:val="32"/>
              </w:rPr>
              <w:t>2022</w:t>
            </w:r>
            <w:r w:rsidR="004F482C">
              <w:rPr>
                <w:rFonts w:ascii="宋体" w:cs="宋体" w:hint="eastAsia"/>
                <w:b/>
                <w:sz w:val="32"/>
                <w:szCs w:val="32"/>
              </w:rPr>
              <w:t>年100万元以上（含）特定目标类部门预算项目绩效目标自评</w:t>
            </w:r>
          </w:p>
        </w:tc>
        <w:tc>
          <w:tcPr>
            <w:tcW w:w="234" w:type="dxa"/>
            <w:tcBorders>
              <w:top w:val="nil"/>
              <w:left w:val="nil"/>
              <w:bottom w:val="nil"/>
              <w:right w:val="nil"/>
            </w:tcBorders>
            <w:shd w:val="clear" w:color="auto" w:fill="auto"/>
            <w:noWrap/>
            <w:vAlign w:val="center"/>
          </w:tcPr>
          <w:p w:rsidR="008C6A67" w:rsidRDefault="008C6A67">
            <w:pPr>
              <w:widowControl/>
              <w:jc w:val="center"/>
              <w:textAlignment w:val="center"/>
              <w:rPr>
                <w:rFonts w:ascii="宋体" w:cs="宋体"/>
                <w:b/>
                <w:kern w:val="0"/>
                <w:sz w:val="32"/>
                <w:szCs w:val="32"/>
              </w:rPr>
            </w:pPr>
          </w:p>
        </w:tc>
      </w:tr>
      <w:tr w:rsidR="008C6A6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pPr>
              <w:widowControl/>
              <w:spacing w:line="320" w:lineRule="exac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宋体" w:cs="宋体"/>
                <w:sz w:val="24"/>
              </w:rPr>
            </w:pPr>
            <w:r>
              <w:rPr>
                <w:rFonts w:asci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pPr>
              <w:widowControl/>
              <w:spacing w:line="320" w:lineRule="exact"/>
              <w:jc w:val="center"/>
              <w:textAlignment w:val="center"/>
              <w:rPr>
                <w:rFonts w:ascii="宋体" w:cs="宋体"/>
                <w:sz w:val="24"/>
              </w:rPr>
            </w:pPr>
          </w:p>
        </w:tc>
      </w:tr>
      <w:tr w:rsidR="008C6A6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t>执行情况</w:t>
            </w:r>
            <w:r>
              <w:rPr>
                <w:rFonts w:asci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pPr>
              <w:widowControl/>
              <w:spacing w:line="320" w:lineRule="exact"/>
              <w:jc w:val="right"/>
              <w:textAlignment w:val="center"/>
              <w:rPr>
                <w:rFonts w:ascii="宋体" w:cs="宋体"/>
                <w:sz w:val="24"/>
              </w:rPr>
            </w:pPr>
          </w:p>
        </w:tc>
      </w:tr>
      <w:tr w:rsidR="008C6A6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left"/>
              <w:textAlignment w:val="center"/>
              <w:rPr>
                <w:rFonts w:ascii="宋体" w:cs="宋体"/>
                <w:kern w:val="0"/>
                <w:sz w:val="24"/>
              </w:rPr>
            </w:pPr>
            <w:r>
              <w:rPr>
                <w:rFonts w:ascii="宋体" w:cs="宋体" w:hint="eastAsia"/>
                <w:kern w:val="0"/>
                <w:sz w:val="24"/>
              </w:rPr>
              <w:t>其中：</w:t>
            </w:r>
          </w:p>
          <w:p w:rsidR="008C6A67" w:rsidRDefault="004F482C">
            <w:pPr>
              <w:widowControl/>
              <w:spacing w:line="320" w:lineRule="exact"/>
              <w:jc w:val="left"/>
              <w:textAlignment w:val="center"/>
              <w:rPr>
                <w:rFonts w:ascii="宋体" w:cs="宋体"/>
                <w:sz w:val="24"/>
              </w:rPr>
            </w:pPr>
            <w:r>
              <w:rPr>
                <w:rFonts w:asci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left"/>
              <w:textAlignment w:val="center"/>
              <w:rPr>
                <w:rFonts w:ascii="宋体" w:cs="宋体"/>
                <w:kern w:val="0"/>
                <w:sz w:val="24"/>
              </w:rPr>
            </w:pPr>
            <w:r>
              <w:rPr>
                <w:rFonts w:ascii="宋体" w:cs="宋体" w:hint="eastAsia"/>
                <w:kern w:val="0"/>
                <w:sz w:val="24"/>
              </w:rPr>
              <w:t>其中：</w:t>
            </w:r>
          </w:p>
          <w:p w:rsidR="008C6A67" w:rsidRDefault="004F482C">
            <w:pPr>
              <w:widowControl/>
              <w:spacing w:line="320" w:lineRule="exact"/>
              <w:jc w:val="left"/>
              <w:textAlignment w:val="center"/>
              <w:rPr>
                <w:rFonts w:ascii="宋体" w:cs="宋体"/>
                <w:sz w:val="24"/>
              </w:rPr>
            </w:pPr>
            <w:r>
              <w:rPr>
                <w:rFonts w:asci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pPr>
              <w:widowControl/>
              <w:spacing w:line="320" w:lineRule="exact"/>
              <w:textAlignment w:val="center"/>
              <w:rPr>
                <w:rFonts w:ascii="宋体" w:cs="宋体"/>
                <w:sz w:val="24"/>
              </w:rPr>
            </w:pPr>
          </w:p>
        </w:tc>
      </w:tr>
      <w:tr w:rsidR="008C6A6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left"/>
              <w:textAlignment w:val="center"/>
              <w:rPr>
                <w:rFonts w:ascii="宋体" w:cs="宋体"/>
                <w:sz w:val="24"/>
              </w:rPr>
            </w:pPr>
            <w:r>
              <w:rPr>
                <w:rFonts w:asci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left"/>
              <w:textAlignment w:val="center"/>
              <w:rPr>
                <w:rFonts w:ascii="宋体" w:cs="宋体"/>
                <w:sz w:val="24"/>
              </w:rPr>
            </w:pPr>
            <w:r>
              <w:rPr>
                <w:rFonts w:asci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pPr>
              <w:widowControl/>
              <w:spacing w:line="320" w:lineRule="exact"/>
              <w:jc w:val="center"/>
              <w:textAlignment w:val="center"/>
              <w:rPr>
                <w:rFonts w:ascii="宋体" w:cs="宋体"/>
                <w:sz w:val="24"/>
              </w:rPr>
            </w:pPr>
          </w:p>
        </w:tc>
      </w:tr>
      <w:tr w:rsidR="008C6A6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8C6A67" w:rsidRDefault="004F482C">
            <w:pPr>
              <w:widowControl/>
              <w:spacing w:line="320" w:lineRule="exact"/>
              <w:jc w:val="center"/>
              <w:textAlignment w:val="center"/>
              <w:rPr>
                <w:rFonts w:ascii="宋体" w:cs="宋体"/>
                <w:sz w:val="24"/>
              </w:rPr>
            </w:pPr>
            <w:r>
              <w:rPr>
                <w:rFonts w:asci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宋体" w:cs="宋体"/>
                <w:sz w:val="24"/>
              </w:rPr>
            </w:pPr>
            <w:r>
              <w:rPr>
                <w:rFonts w:asci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8C6A6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8C6A67"/>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8C6A67" w:rsidRDefault="008C6A67">
            <w:pPr>
              <w:widowControl/>
              <w:spacing w:line="320" w:lineRule="exact"/>
              <w:jc w:val="left"/>
              <w:textAlignment w:val="top"/>
              <w:rPr>
                <w:rFonts w:asci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8C6A67" w:rsidRDefault="008C6A67">
            <w:pPr>
              <w:widowControl/>
              <w:spacing w:line="320" w:lineRule="exact"/>
              <w:jc w:val="left"/>
              <w:textAlignment w:val="top"/>
              <w:rPr>
                <w:rFonts w:ascii="宋体" w:cs="宋体"/>
                <w:sz w:val="24"/>
              </w:rPr>
            </w:pPr>
          </w:p>
        </w:tc>
      </w:tr>
      <w:tr w:rsidR="008C6A67">
        <w:trPr>
          <w:gridAfter w:val="1"/>
          <w:wAfter w:w="234" w:type="dxa"/>
          <w:trHeight w:val="693"/>
        </w:trPr>
        <w:tc>
          <w:tcPr>
            <w:tcW w:w="1977" w:type="dxa"/>
            <w:vMerge w:val="restart"/>
            <w:tcBorders>
              <w:top w:val="single" w:sz="4" w:space="0" w:color="000000"/>
              <w:left w:val="single" w:sz="4" w:space="0" w:color="000000"/>
              <w:bottom w:val="nil"/>
              <w:right w:val="single" w:sz="4" w:space="0" w:color="000000"/>
            </w:tcBorders>
            <w:shd w:val="clear" w:color="auto" w:fill="auto"/>
            <w:noWrap/>
            <w:vAlign w:val="center"/>
          </w:tcPr>
          <w:p w:rsidR="008C6A67" w:rsidRDefault="004F482C">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rsidR="008C6A67" w:rsidRDefault="004F482C">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rsidR="008C6A67" w:rsidRDefault="004F482C">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rsidR="008C6A67" w:rsidRDefault="004F482C">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rsidR="008C6A67">
        <w:trPr>
          <w:gridAfter w:val="1"/>
          <w:wAfter w:w="234" w:type="dxa"/>
          <w:trHeight w:val="415"/>
        </w:trPr>
        <w:tc>
          <w:tcPr>
            <w:tcW w:w="1977" w:type="dxa"/>
            <w:vMerge/>
            <w:tcBorders>
              <w:top w:val="nil"/>
              <w:left w:val="single" w:sz="4" w:space="0" w:color="000000"/>
              <w:bottom w:val="nil"/>
              <w:right w:val="single" w:sz="4" w:space="0" w:color="000000"/>
            </w:tcBorders>
            <w:shd w:val="clear" w:color="auto" w:fill="auto"/>
            <w:noWrap/>
            <w:vAlign w:val="center"/>
          </w:tcPr>
          <w:p w:rsidR="008C6A67" w:rsidRDefault="008C6A67"/>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r w:rsidR="008C6A67">
        <w:trPr>
          <w:gridAfter w:val="1"/>
          <w:wAfter w:w="234" w:type="dxa"/>
          <w:trHeight w:val="415"/>
        </w:trPr>
        <w:tc>
          <w:tcPr>
            <w:tcW w:w="1977" w:type="dxa"/>
            <w:vMerge/>
            <w:tcBorders>
              <w:top w:val="nil"/>
              <w:left w:val="single" w:sz="4" w:space="0" w:color="000000"/>
              <w:bottom w:val="nil"/>
              <w:right w:val="single" w:sz="4" w:space="0" w:color="000000"/>
            </w:tcBorders>
            <w:shd w:val="clear" w:color="auto" w:fill="auto"/>
            <w:noWrap/>
            <w:vAlign w:val="center"/>
          </w:tcPr>
          <w:p w:rsidR="008C6A67" w:rsidRDefault="008C6A67"/>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r w:rsidR="008C6A67">
        <w:trPr>
          <w:gridAfter w:val="1"/>
          <w:wAfter w:w="234" w:type="dxa"/>
          <w:trHeight w:val="415"/>
        </w:trPr>
        <w:tc>
          <w:tcPr>
            <w:tcW w:w="1977" w:type="dxa"/>
            <w:vMerge/>
            <w:tcBorders>
              <w:top w:val="nil"/>
              <w:left w:val="single" w:sz="4" w:space="0" w:color="000000"/>
              <w:bottom w:val="nil"/>
              <w:right w:val="single" w:sz="4" w:space="0" w:color="000000"/>
            </w:tcBorders>
            <w:shd w:val="clear" w:color="auto" w:fill="auto"/>
            <w:noWrap/>
            <w:vAlign w:val="center"/>
          </w:tcPr>
          <w:p w:rsidR="008C6A67" w:rsidRDefault="008C6A67"/>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r w:rsidR="008C6A67">
        <w:trPr>
          <w:gridAfter w:val="1"/>
          <w:wAfter w:w="234" w:type="dxa"/>
          <w:trHeight w:val="480"/>
        </w:trPr>
        <w:tc>
          <w:tcPr>
            <w:tcW w:w="1977" w:type="dxa"/>
            <w:vMerge/>
            <w:tcBorders>
              <w:top w:val="nil"/>
              <w:left w:val="single" w:sz="4" w:space="0" w:color="000000"/>
              <w:bottom w:val="nil"/>
              <w:right w:val="single" w:sz="4" w:space="0" w:color="000000"/>
            </w:tcBorders>
            <w:shd w:val="clear" w:color="auto" w:fill="auto"/>
            <w:noWrap/>
            <w:vAlign w:val="center"/>
          </w:tcPr>
          <w:p w:rsidR="008C6A67" w:rsidRDefault="008C6A67"/>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r w:rsidR="008C6A67">
        <w:trPr>
          <w:gridAfter w:val="1"/>
          <w:wAfter w:w="234" w:type="dxa"/>
          <w:trHeight w:val="480"/>
        </w:trPr>
        <w:tc>
          <w:tcPr>
            <w:tcW w:w="1977" w:type="dxa"/>
            <w:vMerge/>
            <w:tcBorders>
              <w:top w:val="nil"/>
              <w:left w:val="single" w:sz="4" w:space="0" w:color="000000"/>
              <w:bottom w:val="nil"/>
              <w:right w:val="single" w:sz="4" w:space="0" w:color="000000"/>
            </w:tcBorders>
            <w:shd w:val="clear" w:color="auto" w:fill="auto"/>
            <w:noWrap/>
            <w:vAlign w:val="center"/>
          </w:tcPr>
          <w:p w:rsidR="008C6A67" w:rsidRDefault="008C6A67"/>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r>
            <w:r>
              <w:rPr>
                <w:rFonts w:ascii="仿宋_GB2312" w:eastAsia="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r w:rsidR="008C6A67">
        <w:trPr>
          <w:gridAfter w:val="1"/>
          <w:wAfter w:w="234" w:type="dxa"/>
          <w:trHeight w:val="480"/>
        </w:trPr>
        <w:tc>
          <w:tcPr>
            <w:tcW w:w="1977" w:type="dxa"/>
            <w:vMerge/>
            <w:tcBorders>
              <w:top w:val="nil"/>
              <w:left w:val="single" w:sz="4" w:space="0" w:color="000000"/>
              <w:bottom w:val="nil"/>
              <w:right w:val="single" w:sz="4" w:space="0" w:color="000000"/>
            </w:tcBorders>
            <w:shd w:val="clear" w:color="auto" w:fill="auto"/>
            <w:noWrap/>
            <w:vAlign w:val="center"/>
          </w:tcPr>
          <w:p w:rsidR="008C6A67" w:rsidRDefault="008C6A67"/>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r w:rsidR="008C6A67">
        <w:trPr>
          <w:gridAfter w:val="1"/>
          <w:wAfter w:w="234" w:type="dxa"/>
          <w:trHeight w:val="577"/>
        </w:trPr>
        <w:tc>
          <w:tcPr>
            <w:tcW w:w="1977" w:type="dxa"/>
            <w:vMerge/>
            <w:tcBorders>
              <w:top w:val="nil"/>
              <w:left w:val="single" w:sz="4" w:space="0" w:color="000000"/>
              <w:bottom w:val="nil"/>
              <w:right w:val="single" w:sz="4" w:space="0" w:color="000000"/>
            </w:tcBorders>
            <w:shd w:val="clear" w:color="auto" w:fill="auto"/>
            <w:noWrap/>
            <w:vAlign w:val="center"/>
          </w:tcPr>
          <w:p w:rsidR="008C6A67" w:rsidRDefault="008C6A67"/>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ind w:leftChars="87" w:left="463" w:hangingChars="100" w:hanging="280"/>
              <w:jc w:val="left"/>
              <w:textAlignment w:val="bottom"/>
              <w:rPr>
                <w:rFonts w:ascii="仿宋_GB2312" w:eastAsia="仿宋_GB2312" w:cs="仿宋_GB2312"/>
                <w:sz w:val="28"/>
                <w:szCs w:val="28"/>
              </w:rPr>
            </w:pPr>
            <w:r>
              <w:rPr>
                <w:rFonts w:ascii="仿宋_GB2312" w:eastAsia="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r w:rsidR="008C6A67">
        <w:trPr>
          <w:gridAfter w:val="1"/>
          <w:wAfter w:w="234" w:type="dxa"/>
          <w:trHeight w:val="480"/>
        </w:trPr>
        <w:tc>
          <w:tcPr>
            <w:tcW w:w="1977" w:type="dxa"/>
            <w:vMerge/>
            <w:tcBorders>
              <w:top w:val="nil"/>
              <w:left w:val="single" w:sz="4" w:space="0" w:color="000000"/>
              <w:bottom w:val="nil"/>
              <w:right w:val="single" w:sz="4" w:space="0" w:color="000000"/>
            </w:tcBorders>
            <w:shd w:val="clear" w:color="auto" w:fill="auto"/>
            <w:noWrap/>
            <w:vAlign w:val="center"/>
          </w:tcPr>
          <w:p w:rsidR="008C6A67" w:rsidRDefault="008C6A67"/>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r w:rsidR="008C6A67">
        <w:trPr>
          <w:gridAfter w:val="1"/>
          <w:wAfter w:w="234" w:type="dxa"/>
          <w:trHeight w:val="530"/>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rsidR="008C6A67" w:rsidRDefault="008C6A67"/>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r>
            <w:r>
              <w:rPr>
                <w:rFonts w:ascii="仿宋_GB2312" w:eastAsia="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4F482C">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rsidR="008C6A67" w:rsidRDefault="004F482C">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C6A67" w:rsidRDefault="008C6A67">
            <w:pPr>
              <w:widowControl/>
              <w:spacing w:line="320" w:lineRule="exact"/>
              <w:jc w:val="center"/>
              <w:textAlignment w:val="bottom"/>
              <w:rPr>
                <w:rFonts w:ascii="仿宋_GB2312" w:eastAsia="仿宋_GB2312" w:cs="仿宋_GB2312"/>
                <w:sz w:val="28"/>
                <w:szCs w:val="28"/>
              </w:rPr>
            </w:pPr>
          </w:p>
        </w:tc>
      </w:tr>
    </w:tbl>
    <w:p w:rsidR="008C6A67" w:rsidRDefault="008C6A67">
      <w:pPr>
        <w:spacing w:line="600" w:lineRule="exact"/>
        <w:jc w:val="center"/>
        <w:outlineLvl w:val="0"/>
        <w:rPr>
          <w:rFonts w:ascii="黑体" w:eastAsia="黑体"/>
          <w:sz w:val="44"/>
          <w:szCs w:val="44"/>
        </w:rPr>
      </w:pPr>
    </w:p>
    <w:p w:rsidR="008C6A67" w:rsidRDefault="004F482C">
      <w:pPr>
        <w:widowControl/>
        <w:adjustRightInd w:val="0"/>
        <w:snapToGrid w:val="0"/>
        <w:spacing w:line="580" w:lineRule="exact"/>
        <w:contextualSpacing/>
        <w:jc w:val="left"/>
      </w:pPr>
      <w:r>
        <w:rPr>
          <w:rFonts w:ascii="仿宋_GB2312" w:eastAsia="仿宋_GB2312" w:cs="宋体" w:hint="eastAsia"/>
          <w:color w:val="000000"/>
          <w:kern w:val="0"/>
          <w:sz w:val="32"/>
          <w:szCs w:val="32"/>
          <w:shd w:val="clear" w:color="auto" w:fill="FFFFFF"/>
        </w:rPr>
        <w:t>（注：有两个及以上100万元以上（含）特定目标类部门预算项目的，需分别开展绩效目标自评并填写附表）</w:t>
      </w:r>
    </w:p>
    <w:p w:rsidR="008C6A67" w:rsidRDefault="008C6A67">
      <w:pPr>
        <w:spacing w:line="600" w:lineRule="exact"/>
        <w:jc w:val="center"/>
        <w:outlineLvl w:val="0"/>
        <w:rPr>
          <w:rFonts w:ascii="黑体" w:eastAsia="黑体"/>
          <w:sz w:val="44"/>
          <w:szCs w:val="44"/>
        </w:rPr>
      </w:pPr>
    </w:p>
    <w:p w:rsidR="008C6A67" w:rsidRDefault="008C6A67">
      <w:pPr>
        <w:spacing w:line="600" w:lineRule="exact"/>
        <w:jc w:val="center"/>
        <w:outlineLvl w:val="0"/>
        <w:rPr>
          <w:rFonts w:ascii="黑体" w:eastAsia="黑体"/>
          <w:sz w:val="44"/>
          <w:szCs w:val="44"/>
        </w:rPr>
      </w:pPr>
    </w:p>
    <w:p w:rsidR="008C6A67" w:rsidRDefault="004F482C">
      <w:pPr>
        <w:spacing w:line="600" w:lineRule="exact"/>
        <w:jc w:val="center"/>
        <w:outlineLvl w:val="0"/>
        <w:rPr>
          <w:rFonts w:ascii="仿宋" w:eastAsia="仿宋"/>
        </w:rPr>
      </w:pPr>
      <w:r>
        <w:rPr>
          <w:rFonts w:ascii="黑体" w:eastAsia="黑体" w:hint="eastAsia"/>
          <w:sz w:val="44"/>
          <w:szCs w:val="44"/>
        </w:rPr>
        <w:lastRenderedPageBreak/>
        <w:t>第</w:t>
      </w:r>
      <w:r>
        <w:rPr>
          <w:rStyle w:val="1Char"/>
          <w:rFonts w:ascii="黑体" w:eastAsia="黑体" w:hint="eastAsia"/>
          <w:b w:val="0"/>
        </w:rPr>
        <w:t>五部分 附表</w:t>
      </w:r>
      <w:bookmarkStart w:id="55" w:name="_Toc15396619"/>
      <w:bookmarkEnd w:id="52"/>
      <w:bookmarkEnd w:id="54"/>
    </w:p>
    <w:p w:rsidR="008C6A67" w:rsidRDefault="004F482C">
      <w:pPr>
        <w:pStyle w:val="2"/>
        <w:rPr>
          <w:rFonts w:ascii="仿宋" w:eastAsia="仿宋"/>
        </w:rPr>
      </w:pPr>
      <w:r>
        <w:rPr>
          <w:rFonts w:ascii="仿宋" w:eastAsia="仿宋" w:hint="eastAsia"/>
          <w:b w:val="0"/>
        </w:rPr>
        <w:t>一、收</w:t>
      </w:r>
      <w:r>
        <w:rPr>
          <w:rStyle w:val="2Char"/>
          <w:rFonts w:ascii="仿宋" w:eastAsia="仿宋" w:hint="eastAsia"/>
        </w:rPr>
        <w:t>入支出决算总表</w:t>
      </w:r>
      <w:bookmarkEnd w:id="55"/>
    </w:p>
    <w:p w:rsidR="008C6A67" w:rsidRDefault="004F482C">
      <w:pPr>
        <w:pStyle w:val="2"/>
        <w:rPr>
          <w:rFonts w:ascii="仿宋" w:eastAsia="仿宋"/>
        </w:rPr>
      </w:pPr>
      <w:bookmarkStart w:id="56" w:name="_Toc15396620"/>
      <w:r>
        <w:rPr>
          <w:rFonts w:ascii="仿宋" w:eastAsia="仿宋" w:hint="eastAsia"/>
          <w:b w:val="0"/>
        </w:rPr>
        <w:t>二、收</w:t>
      </w:r>
      <w:r>
        <w:rPr>
          <w:rStyle w:val="2Char"/>
          <w:rFonts w:ascii="仿宋" w:eastAsia="仿宋" w:hint="eastAsia"/>
        </w:rPr>
        <w:t>入决算表</w:t>
      </w:r>
      <w:bookmarkEnd w:id="56"/>
    </w:p>
    <w:p w:rsidR="008C6A67" w:rsidRDefault="004F482C">
      <w:pPr>
        <w:pStyle w:val="2"/>
        <w:rPr>
          <w:rFonts w:ascii="仿宋" w:eastAsia="仿宋"/>
        </w:rPr>
      </w:pPr>
      <w:bookmarkStart w:id="57"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出决算表</w:t>
      </w:r>
      <w:bookmarkEnd w:id="57"/>
    </w:p>
    <w:p w:rsidR="008C6A67" w:rsidRDefault="004F482C">
      <w:pPr>
        <w:pStyle w:val="2"/>
        <w:rPr>
          <w:rFonts w:ascii="仿宋" w:eastAsia="仿宋"/>
          <w:b w:val="0"/>
        </w:rPr>
      </w:pPr>
      <w:bookmarkStart w:id="58"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58"/>
    </w:p>
    <w:p w:rsidR="008C6A67" w:rsidRDefault="004F482C">
      <w:pPr>
        <w:pStyle w:val="2"/>
        <w:rPr>
          <w:rStyle w:val="2Char"/>
          <w:rFonts w:ascii="仿宋" w:eastAsia="仿宋"/>
        </w:rPr>
      </w:pPr>
      <w:bookmarkStart w:id="59"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w:t>
      </w:r>
      <w:bookmarkStart w:id="60" w:name="_Toc15396624"/>
      <w:bookmarkEnd w:id="59"/>
    </w:p>
    <w:p w:rsidR="008C6A67" w:rsidRDefault="004F482C">
      <w:pPr>
        <w:pStyle w:val="2"/>
        <w:rPr>
          <w:rFonts w:ascii="仿宋" w:eastAsia="仿宋"/>
        </w:rPr>
      </w:pPr>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60"/>
    </w:p>
    <w:p w:rsidR="008C6A67" w:rsidRDefault="004F482C">
      <w:pPr>
        <w:pStyle w:val="2"/>
        <w:rPr>
          <w:rFonts w:ascii="仿宋" w:eastAsia="仿宋"/>
        </w:rPr>
      </w:pPr>
      <w:bookmarkStart w:id="61"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61"/>
    </w:p>
    <w:p w:rsidR="008C6A67" w:rsidRDefault="004F482C">
      <w:pPr>
        <w:pStyle w:val="2"/>
        <w:rPr>
          <w:rFonts w:ascii="仿宋" w:eastAsia="仿宋"/>
        </w:rPr>
      </w:pPr>
      <w:bookmarkStart w:id="62"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62"/>
    </w:p>
    <w:p w:rsidR="008C6A67" w:rsidRDefault="004F482C">
      <w:pPr>
        <w:pStyle w:val="2"/>
        <w:rPr>
          <w:rFonts w:ascii="仿宋" w:eastAsia="仿宋"/>
        </w:rPr>
      </w:pPr>
      <w:bookmarkStart w:id="63"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63"/>
    </w:p>
    <w:p w:rsidR="008C6A67" w:rsidRDefault="004F482C">
      <w:pPr>
        <w:pStyle w:val="2"/>
        <w:rPr>
          <w:rFonts w:ascii="仿宋" w:eastAsia="仿宋"/>
        </w:rPr>
      </w:pPr>
      <w:bookmarkStart w:id="64" w:name="_Toc15396628"/>
      <w:r>
        <w:rPr>
          <w:rStyle w:val="2Char"/>
          <w:rFonts w:ascii="仿宋" w:eastAsia="仿宋" w:hint="eastAsia"/>
        </w:rPr>
        <w:t>十、</w:t>
      </w:r>
      <w:r>
        <w:rPr>
          <w:rFonts w:ascii="仿宋" w:eastAsia="仿宋" w:hint="eastAsia"/>
          <w:b w:val="0"/>
        </w:rPr>
        <w:t>一</w:t>
      </w:r>
      <w:r>
        <w:rPr>
          <w:rStyle w:val="2Char"/>
          <w:rFonts w:ascii="仿宋" w:eastAsia="仿宋" w:hint="eastAsia"/>
        </w:rPr>
        <w:t>般公共预算财政拨款“三公”经费支出决算表</w:t>
      </w:r>
      <w:bookmarkEnd w:id="64"/>
    </w:p>
    <w:p w:rsidR="008C6A67" w:rsidRDefault="004F482C">
      <w:pPr>
        <w:pStyle w:val="2"/>
        <w:rPr>
          <w:rFonts w:ascii="仿宋" w:eastAsia="仿宋"/>
        </w:rPr>
      </w:pPr>
      <w:bookmarkStart w:id="65" w:name="_Toc15396629"/>
      <w:r>
        <w:rPr>
          <w:rStyle w:val="2Char"/>
          <w:rFonts w:ascii="仿宋" w:eastAsia="仿宋" w:hint="eastAsia"/>
        </w:rPr>
        <w:t>十一、</w:t>
      </w:r>
      <w:r>
        <w:rPr>
          <w:rFonts w:ascii="仿宋" w:eastAsia="仿宋" w:hint="eastAsia"/>
          <w:b w:val="0"/>
        </w:rPr>
        <w:t>政</w:t>
      </w:r>
      <w:r>
        <w:rPr>
          <w:rStyle w:val="2Char"/>
          <w:rFonts w:ascii="仿宋" w:eastAsia="仿宋" w:hint="eastAsia"/>
        </w:rPr>
        <w:t>府性基金预算财政拨款收入支出决算表</w:t>
      </w:r>
      <w:bookmarkEnd w:id="65"/>
    </w:p>
    <w:p w:rsidR="008C6A67" w:rsidRDefault="004F482C">
      <w:pPr>
        <w:pStyle w:val="2"/>
        <w:rPr>
          <w:rFonts w:ascii="仿宋" w:eastAsia="仿宋"/>
        </w:rPr>
      </w:pPr>
      <w:bookmarkStart w:id="66" w:name="_Toc15396630"/>
      <w:r>
        <w:rPr>
          <w:rStyle w:val="2Char"/>
          <w:rFonts w:ascii="仿宋" w:eastAsia="仿宋" w:hint="eastAsia"/>
        </w:rPr>
        <w:t>十二、</w:t>
      </w:r>
      <w:r>
        <w:rPr>
          <w:rFonts w:ascii="仿宋" w:eastAsia="仿宋" w:hint="eastAsia"/>
          <w:b w:val="0"/>
        </w:rPr>
        <w:t>政</w:t>
      </w:r>
      <w:r>
        <w:rPr>
          <w:rStyle w:val="2Char"/>
          <w:rFonts w:ascii="仿宋" w:eastAsia="仿宋" w:hint="eastAsia"/>
        </w:rPr>
        <w:t>府性基金预算财政拨款“三公”经费支出决算表</w:t>
      </w:r>
      <w:bookmarkEnd w:id="66"/>
    </w:p>
    <w:p w:rsidR="008C6A67" w:rsidRDefault="004F482C">
      <w:pPr>
        <w:pStyle w:val="2"/>
        <w:rPr>
          <w:rStyle w:val="2Char"/>
          <w:rFonts w:ascii="仿宋" w:eastAsia="仿宋"/>
        </w:rPr>
      </w:pPr>
      <w:bookmarkStart w:id="67" w:name="_Toc15396631"/>
      <w:r>
        <w:rPr>
          <w:rStyle w:val="2Char"/>
          <w:rFonts w:ascii="仿宋" w:eastAsia="仿宋" w:hint="eastAsia"/>
        </w:rPr>
        <w:t>十三、</w:t>
      </w:r>
      <w:r>
        <w:rPr>
          <w:rFonts w:ascii="仿宋" w:eastAsia="仿宋" w:hint="eastAsia"/>
          <w:b w:val="0"/>
        </w:rPr>
        <w:t>国</w:t>
      </w:r>
      <w:r>
        <w:rPr>
          <w:rStyle w:val="2Char"/>
          <w:rFonts w:ascii="仿宋" w:eastAsia="仿宋" w:hint="eastAsia"/>
        </w:rPr>
        <w:t>有资本经营预算财政拨款收入支出决算表</w:t>
      </w:r>
      <w:bookmarkEnd w:id="67"/>
    </w:p>
    <w:p w:rsidR="008C6A67" w:rsidRDefault="004F482C">
      <w:pPr>
        <w:rPr>
          <w:rFonts w:eastAsia="仿宋"/>
        </w:rPr>
      </w:pPr>
      <w:r>
        <w:rPr>
          <w:rStyle w:val="2Char"/>
          <w:rFonts w:ascii="仿宋" w:eastAsia="仿宋" w:hint="eastAsia"/>
          <w:b w:val="0"/>
          <w:bCs w:val="0"/>
        </w:rPr>
        <w:t>十四、国有资本经营预算财政拨款支出决算表</w:t>
      </w:r>
    </w:p>
    <w:sectPr w:rsidR="008C6A67" w:rsidSect="00500C51">
      <w:headerReference w:type="default" r:id="rId14"/>
      <w:footerReference w:type="default" r:id="rId15"/>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B1" w:rsidRDefault="004639B1">
      <w:r>
        <w:separator/>
      </w:r>
    </w:p>
  </w:endnote>
  <w:endnote w:type="continuationSeparator" w:id="0">
    <w:p w:rsidR="004639B1" w:rsidRDefault="00463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87915"/>
    </w:sdtPr>
    <w:sdtContent>
      <w:p w:rsidR="00572482" w:rsidRDefault="00185A41">
        <w:pPr>
          <w:pStyle w:val="a5"/>
          <w:jc w:val="center"/>
        </w:pPr>
        <w:fldSimple w:instr="PAGE   \* MERGEFORMAT">
          <w:r w:rsidR="00A508D4" w:rsidRPr="00A508D4">
            <w:rPr>
              <w:noProof/>
              <w:lang w:val="zh-CN"/>
            </w:rPr>
            <w:t>2</w:t>
          </w:r>
        </w:fldSimple>
      </w:p>
    </w:sdtContent>
  </w:sdt>
  <w:p w:rsidR="00572482" w:rsidRDefault="005724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B1" w:rsidRDefault="004639B1">
      <w:r>
        <w:separator/>
      </w:r>
    </w:p>
  </w:footnote>
  <w:footnote w:type="continuationSeparator" w:id="0">
    <w:p w:rsidR="004639B1" w:rsidRDefault="00463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482" w:rsidRDefault="0057248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lvlRestart w:val="0"/>
      <w:suff w:val="nothing"/>
      <w:lvlText w:val="%1、"/>
      <w:lvlJc w:val="left"/>
      <w:pPr>
        <w:ind w:left="0" w:firstLine="0"/>
      </w:pPr>
      <w:rPr>
        <w:rFonts w:hint="eastAsia"/>
      </w:rPr>
    </w:lvl>
  </w:abstractNum>
  <w:abstractNum w:abstractNumId="1">
    <w:nsid w:val="E2FA047D"/>
    <w:multiLevelType w:val="singleLevel"/>
    <w:tmpl w:val="E2FA047D"/>
    <w:lvl w:ilvl="0">
      <w:start w:val="3"/>
      <w:numFmt w:val="chineseCounting"/>
      <w:lvlRestart w:val="0"/>
      <w:suff w:val="space"/>
      <w:lvlText w:val="第%1部分"/>
      <w:lvlJc w:val="left"/>
      <w:pPr>
        <w:ind w:left="0" w:firstLine="0"/>
      </w:pPr>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3F84AD9"/>
    <w:multiLevelType w:val="hybridMultilevel"/>
    <w:tmpl w:val="159A21F8"/>
    <w:lvl w:ilvl="0" w:tplc="5C4E789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8C6A67"/>
    <w:rsid w:val="00022F4F"/>
    <w:rsid w:val="00071EF8"/>
    <w:rsid w:val="00085451"/>
    <w:rsid w:val="000A5811"/>
    <w:rsid w:val="000C56B0"/>
    <w:rsid w:val="000F0CD3"/>
    <w:rsid w:val="00185A41"/>
    <w:rsid w:val="00190606"/>
    <w:rsid w:val="00203216"/>
    <w:rsid w:val="002405CE"/>
    <w:rsid w:val="00264D30"/>
    <w:rsid w:val="002C09A5"/>
    <w:rsid w:val="002D5E72"/>
    <w:rsid w:val="00364F9C"/>
    <w:rsid w:val="003D4993"/>
    <w:rsid w:val="003E2B24"/>
    <w:rsid w:val="003E5720"/>
    <w:rsid w:val="00444B6D"/>
    <w:rsid w:val="004639B1"/>
    <w:rsid w:val="004851DF"/>
    <w:rsid w:val="004D6863"/>
    <w:rsid w:val="004E2B66"/>
    <w:rsid w:val="004F482C"/>
    <w:rsid w:val="00500C51"/>
    <w:rsid w:val="0050502D"/>
    <w:rsid w:val="00525100"/>
    <w:rsid w:val="00572482"/>
    <w:rsid w:val="00574B83"/>
    <w:rsid w:val="005C24ED"/>
    <w:rsid w:val="005E3B64"/>
    <w:rsid w:val="00643176"/>
    <w:rsid w:val="00646014"/>
    <w:rsid w:val="00653666"/>
    <w:rsid w:val="006C2345"/>
    <w:rsid w:val="00701733"/>
    <w:rsid w:val="0071052A"/>
    <w:rsid w:val="007267BA"/>
    <w:rsid w:val="00766602"/>
    <w:rsid w:val="00766738"/>
    <w:rsid w:val="00772D9A"/>
    <w:rsid w:val="00783F72"/>
    <w:rsid w:val="0081489A"/>
    <w:rsid w:val="008A4A41"/>
    <w:rsid w:val="008C3B7C"/>
    <w:rsid w:val="008C6A67"/>
    <w:rsid w:val="009643B3"/>
    <w:rsid w:val="00975F55"/>
    <w:rsid w:val="00992765"/>
    <w:rsid w:val="009A32E9"/>
    <w:rsid w:val="009F34A1"/>
    <w:rsid w:val="00A11982"/>
    <w:rsid w:val="00A14034"/>
    <w:rsid w:val="00A36EAB"/>
    <w:rsid w:val="00A508D4"/>
    <w:rsid w:val="00A925CA"/>
    <w:rsid w:val="00AA68B6"/>
    <w:rsid w:val="00B0001C"/>
    <w:rsid w:val="00B04ADD"/>
    <w:rsid w:val="00B05EF1"/>
    <w:rsid w:val="00B54290"/>
    <w:rsid w:val="00B74877"/>
    <w:rsid w:val="00B77FBE"/>
    <w:rsid w:val="00BC4BDC"/>
    <w:rsid w:val="00C074E4"/>
    <w:rsid w:val="00C359CF"/>
    <w:rsid w:val="00C7373A"/>
    <w:rsid w:val="00CE5B02"/>
    <w:rsid w:val="00DB590E"/>
    <w:rsid w:val="00DD764A"/>
    <w:rsid w:val="00E37615"/>
    <w:rsid w:val="00E73782"/>
    <w:rsid w:val="00EC3188"/>
    <w:rsid w:val="00EF02AF"/>
    <w:rsid w:val="00F47582"/>
    <w:rsid w:val="00F60950"/>
    <w:rsid w:val="00FF0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0C51"/>
    <w:pPr>
      <w:widowControl w:val="0"/>
      <w:jc w:val="both"/>
    </w:pPr>
    <w:rPr>
      <w:kern w:val="2"/>
      <w:sz w:val="21"/>
      <w:szCs w:val="24"/>
    </w:rPr>
  </w:style>
  <w:style w:type="paragraph" w:styleId="1">
    <w:name w:val="heading 1"/>
    <w:basedOn w:val="a"/>
    <w:next w:val="a"/>
    <w:link w:val="1Char"/>
    <w:uiPriority w:val="9"/>
    <w:qFormat/>
    <w:rsid w:val="00500C5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00C51"/>
    <w:pPr>
      <w:keepNext/>
      <w:keepLines/>
      <w:spacing w:before="260" w:after="260" w:line="415" w:lineRule="auto"/>
      <w:outlineLvl w:val="1"/>
    </w:pPr>
    <w:rPr>
      <w:rFonts w:ascii="Cambria" w:hAnsi="Cambria"/>
      <w:b/>
      <w:bCs/>
      <w:sz w:val="32"/>
      <w:szCs w:val="32"/>
    </w:rPr>
  </w:style>
  <w:style w:type="paragraph" w:styleId="3">
    <w:name w:val="heading 3"/>
    <w:basedOn w:val="a"/>
    <w:next w:val="a"/>
    <w:uiPriority w:val="9"/>
    <w:semiHidden/>
    <w:unhideWhenUsed/>
    <w:qFormat/>
    <w:rsid w:val="00500C51"/>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00C5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sid w:val="00500C51"/>
    <w:rPr>
      <w:rFonts w:ascii="Cambria" w:eastAsia="宋体" w:hAnsi="Cambria" w:cs="Times New Roman"/>
      <w:b/>
      <w:bCs/>
      <w:kern w:val="2"/>
      <w:sz w:val="32"/>
      <w:szCs w:val="32"/>
      <w:lang w:val="en-US" w:eastAsia="zh-CN" w:bidi="ar-SA"/>
    </w:rPr>
  </w:style>
  <w:style w:type="paragraph" w:styleId="a0">
    <w:name w:val="Body Text"/>
    <w:basedOn w:val="a"/>
    <w:uiPriority w:val="99"/>
    <w:qFormat/>
    <w:rsid w:val="00500C51"/>
    <w:pPr>
      <w:spacing w:beforeLines="30"/>
    </w:pPr>
    <w:rPr>
      <w:rFonts w:ascii="仿宋_GB2312" w:eastAsia="仿宋_GB2312"/>
      <w:kern w:val="0"/>
      <w:sz w:val="30"/>
    </w:rPr>
  </w:style>
  <w:style w:type="paragraph" w:styleId="30">
    <w:name w:val="toc 3"/>
    <w:basedOn w:val="a"/>
    <w:next w:val="a"/>
    <w:rsid w:val="00500C51"/>
    <w:pPr>
      <w:tabs>
        <w:tab w:val="right" w:leader="dot" w:pos="8296"/>
      </w:tabs>
      <w:ind w:leftChars="400" w:left="400"/>
    </w:pPr>
  </w:style>
  <w:style w:type="paragraph" w:styleId="a4">
    <w:name w:val="Balloon Text"/>
    <w:basedOn w:val="a"/>
    <w:rsid w:val="00500C51"/>
    <w:rPr>
      <w:sz w:val="18"/>
      <w:szCs w:val="18"/>
    </w:rPr>
  </w:style>
  <w:style w:type="paragraph" w:styleId="a5">
    <w:name w:val="footer"/>
    <w:basedOn w:val="a"/>
    <w:rsid w:val="00500C51"/>
    <w:pPr>
      <w:tabs>
        <w:tab w:val="center" w:pos="4153"/>
        <w:tab w:val="right" w:pos="8306"/>
      </w:tabs>
      <w:snapToGrid w:val="0"/>
      <w:jc w:val="left"/>
    </w:pPr>
    <w:rPr>
      <w:rFonts w:ascii="Calibri" w:hAnsi="Calibri"/>
      <w:kern w:val="0"/>
      <w:sz w:val="18"/>
      <w:szCs w:val="18"/>
    </w:rPr>
  </w:style>
  <w:style w:type="paragraph" w:styleId="a6">
    <w:name w:val="header"/>
    <w:basedOn w:val="a"/>
    <w:rsid w:val="00500C51"/>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rsid w:val="00500C51"/>
    <w:pPr>
      <w:tabs>
        <w:tab w:val="right" w:leader="dot" w:pos="8296"/>
      </w:tabs>
      <w:spacing w:before="93"/>
      <w:jc w:val="center"/>
    </w:pPr>
    <w:rPr>
      <w:rFonts w:ascii="仿宋" w:eastAsia="仿宋"/>
      <w:sz w:val="28"/>
      <w:szCs w:val="28"/>
    </w:rPr>
  </w:style>
  <w:style w:type="paragraph" w:styleId="20">
    <w:name w:val="toc 2"/>
    <w:basedOn w:val="a"/>
    <w:next w:val="a"/>
    <w:rsid w:val="00500C51"/>
    <w:pPr>
      <w:tabs>
        <w:tab w:val="right" w:leader="dot" w:pos="8296"/>
      </w:tabs>
      <w:ind w:leftChars="200" w:left="200"/>
    </w:pPr>
  </w:style>
  <w:style w:type="character" w:styleId="a7">
    <w:name w:val="Strong"/>
    <w:basedOn w:val="a1"/>
    <w:rsid w:val="00500C51"/>
    <w:rPr>
      <w:b/>
    </w:rPr>
  </w:style>
  <w:style w:type="character" w:styleId="a8">
    <w:name w:val="Hyperlink"/>
    <w:basedOn w:val="a1"/>
    <w:rsid w:val="00500C51"/>
    <w:rPr>
      <w:color w:val="0000FF"/>
      <w:u w:val="single"/>
    </w:rPr>
  </w:style>
  <w:style w:type="character" w:customStyle="1" w:styleId="HeaderChar">
    <w:name w:val="Header Char"/>
    <w:basedOn w:val="a1"/>
    <w:rsid w:val="00500C51"/>
    <w:rPr>
      <w:rFonts w:ascii="Times New Roman" w:hAnsi="Times New Roman"/>
      <w:sz w:val="18"/>
      <w:szCs w:val="18"/>
    </w:rPr>
  </w:style>
  <w:style w:type="character" w:customStyle="1" w:styleId="FooterChar">
    <w:name w:val="Footer Char"/>
    <w:basedOn w:val="a1"/>
    <w:rsid w:val="00500C51"/>
    <w:rPr>
      <w:rFonts w:ascii="Times New Roman" w:hAnsi="Times New Roman"/>
      <w:sz w:val="18"/>
      <w:szCs w:val="18"/>
    </w:rPr>
  </w:style>
  <w:style w:type="character" w:customStyle="1" w:styleId="BodyTextChar">
    <w:name w:val="Body Text Char"/>
    <w:basedOn w:val="a1"/>
    <w:rsid w:val="00500C51"/>
    <w:rPr>
      <w:rFonts w:ascii="Times New Roman" w:hAnsi="Times New Roman"/>
      <w:szCs w:val="24"/>
    </w:rPr>
  </w:style>
  <w:style w:type="paragraph" w:customStyle="1" w:styleId="Default">
    <w:name w:val="Default"/>
    <w:rsid w:val="00500C51"/>
    <w:pPr>
      <w:widowControl w:val="0"/>
      <w:autoSpaceDE w:val="0"/>
      <w:autoSpaceDN w:val="0"/>
      <w:adjustRightInd w:val="0"/>
    </w:pPr>
    <w:rPr>
      <w:rFonts w:ascii="仿宋" w:eastAsia="仿宋" w:cs="仿宋"/>
      <w:color w:val="000000"/>
      <w:sz w:val="24"/>
      <w:szCs w:val="24"/>
    </w:rPr>
  </w:style>
  <w:style w:type="paragraph" w:styleId="a9">
    <w:name w:val="List Paragraph"/>
    <w:basedOn w:val="a"/>
    <w:rsid w:val="00500C51"/>
    <w:pPr>
      <w:ind w:firstLineChars="200" w:firstLine="200"/>
    </w:pPr>
  </w:style>
  <w:style w:type="paragraph" w:customStyle="1" w:styleId="TOC1">
    <w:name w:val="TOC 标题1"/>
    <w:basedOn w:val="1"/>
    <w:next w:val="a"/>
    <w:rsid w:val="00500C51"/>
    <w:pPr>
      <w:widowControl/>
      <w:spacing w:before="480" w:after="0" w:line="276" w:lineRule="auto"/>
      <w:jc w:val="left"/>
      <w:outlineLvl w:val="9"/>
    </w:pPr>
    <w:rPr>
      <w:rFonts w:ascii="Cambria" w:hAnsi="Cambria"/>
      <w:color w:val="376092"/>
      <w:kern w:val="0"/>
      <w:sz w:val="28"/>
      <w:szCs w:val="28"/>
    </w:rPr>
  </w:style>
  <w:style w:type="paragraph" w:customStyle="1" w:styleId="TOC2">
    <w:name w:val="TOC 标题2"/>
    <w:basedOn w:val="1"/>
    <w:next w:val="a"/>
    <w:rsid w:val="00500C51"/>
    <w:pPr>
      <w:widowControl/>
      <w:spacing w:before="480" w:after="0" w:line="276" w:lineRule="auto"/>
      <w:jc w:val="left"/>
      <w:outlineLvl w:val="9"/>
    </w:pPr>
    <w:rPr>
      <w:rFonts w:ascii="Cambria" w:hAnsi="Cambria"/>
      <w:color w:val="376092"/>
      <w:kern w:val="0"/>
      <w:sz w:val="28"/>
      <w:szCs w:val="28"/>
    </w:rPr>
  </w:style>
  <w:style w:type="character" w:customStyle="1" w:styleId="15">
    <w:name w:val="15"/>
    <w:basedOn w:val="a1"/>
    <w:uiPriority w:val="99"/>
    <w:qFormat/>
    <w:rsid w:val="005E3B64"/>
    <w:rPr>
      <w:rFonts w:ascii="Times New Roman" w:hAnsi="Times New Roman" w:cs="Times New Roman"/>
      <w:b/>
      <w:bCs/>
    </w:rPr>
  </w:style>
  <w:style w:type="paragraph" w:styleId="aa">
    <w:name w:val="Date"/>
    <w:basedOn w:val="a"/>
    <w:next w:val="a"/>
    <w:link w:val="Char"/>
    <w:uiPriority w:val="99"/>
    <w:semiHidden/>
    <w:unhideWhenUsed/>
    <w:rsid w:val="00022F4F"/>
    <w:pPr>
      <w:ind w:leftChars="2500" w:left="100"/>
    </w:pPr>
  </w:style>
  <w:style w:type="character" w:customStyle="1" w:styleId="Char">
    <w:name w:val="日期 Char"/>
    <w:basedOn w:val="a1"/>
    <w:link w:val="aa"/>
    <w:uiPriority w:val="99"/>
    <w:semiHidden/>
    <w:rsid w:val="00022F4F"/>
    <w:rPr>
      <w:kern w:val="2"/>
      <w:sz w:val="21"/>
      <w:szCs w:val="24"/>
    </w:rPr>
  </w:style>
</w:styles>
</file>

<file path=word/webSettings.xml><?xml version="1.0" encoding="utf-8"?>
<w:webSettings xmlns:r="http://schemas.openxmlformats.org/officeDocument/2006/relationships" xmlns:w="http://schemas.openxmlformats.org/wordprocessingml/2006/main">
  <w:divs>
    <w:div w:id="76218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Desktop\&#20195;&#21150;&#20107;&#39033;------2021&#24180;&#20915;&#31639;&#20844;&#24320;&#36164;&#26009;\&#22270;&#3492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dministrator\Desktop\&#20195;&#21150;&#20107;&#39033;------2021&#24180;&#20915;&#31639;&#20844;&#24320;&#36164;&#26009;\&#22270;&#3492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istrator\Desktop\&#20195;&#21150;&#20107;&#39033;------2021&#24180;&#20915;&#31639;&#20844;&#24320;&#36164;&#26009;\&#22270;&#34920;.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istrator\Desktop\&#20195;&#21150;&#20107;&#39033;------2021&#24180;&#20915;&#31639;&#20844;&#24320;&#36164;&#26009;\&#22270;&#34920;.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dministrator\Desktop\&#20195;&#21150;&#20107;&#39033;------2021&#24180;&#20915;&#31639;&#20844;&#24320;&#36164;&#26009;\&#22270;&#34920;.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istrator\Desktop\&#20195;&#21150;&#20107;&#39033;------2021&#24180;&#20915;&#31639;&#20844;&#24320;&#36164;&#26009;\&#22270;&#34920;.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333333"/>
                </a:solidFill>
                <a:latin typeface="微软雅黑"/>
                <a:ea typeface="微软雅黑"/>
                <a:cs typeface="微软雅黑"/>
              </a:defRPr>
            </a:pPr>
            <a:r>
              <a:rPr lang="zh-CN" altLang="en-US"/>
              <a:t>收、支决算总计变动情况图</a:t>
            </a:r>
          </a:p>
        </c:rich>
      </c:tx>
      <c:spPr>
        <a:noFill/>
        <a:ln w="25400">
          <a:noFill/>
        </a:ln>
      </c:spPr>
    </c:title>
    <c:plotArea>
      <c:layout>
        <c:manualLayout>
          <c:layoutTarget val="inner"/>
          <c:xMode val="edge"/>
          <c:yMode val="edge"/>
          <c:x val="0.15079872204472841"/>
          <c:y val="0.19907407407407407"/>
          <c:w val="0.83531045978608132"/>
          <c:h val="0.59499999999999997"/>
        </c:manualLayout>
      </c:layout>
      <c:barChart>
        <c:barDir val="col"/>
        <c:grouping val="clustered"/>
        <c:ser>
          <c:idx val="0"/>
          <c:order val="0"/>
          <c:tx>
            <c:strRef>
              <c:f>Sheet1!$A$2</c:f>
              <c:strCache>
                <c:ptCount val="1"/>
                <c:pt idx="0">
                  <c:v>      本年收入合计</c:v>
                </c:pt>
              </c:strCache>
            </c:strRef>
          </c:tx>
          <c:spPr>
            <a:solidFill>
              <a:srgbClr val="5B9BD5"/>
            </a:solidFill>
            <a:ln w="25400">
              <a:noFill/>
            </a:ln>
          </c:spPr>
          <c:dLbls>
            <c:spPr>
              <a:noFill/>
              <a:ln w="25400">
                <a:noFill/>
              </a:ln>
            </c:spPr>
            <c:txPr>
              <a:bodyPr/>
              <a:lstStyle/>
              <a:p>
                <a:pPr>
                  <a:defRPr sz="900" b="0" i="0" u="none" strike="noStrike" baseline="0">
                    <a:solidFill>
                      <a:srgbClr val="FFFFFF"/>
                    </a:solidFill>
                    <a:latin typeface="宋体"/>
                    <a:ea typeface="宋体"/>
                    <a:cs typeface="宋体"/>
                  </a:defRPr>
                </a:pPr>
                <a:endParaRPr lang="zh-CN"/>
              </a:p>
            </c:txPr>
            <c:dLblPos val="inEnd"/>
            <c:showVal val="1"/>
          </c:dLbls>
          <c:cat>
            <c:strRef>
              <c:f>Sheet1!$B$1:$C$1</c:f>
              <c:strCache>
                <c:ptCount val="2"/>
                <c:pt idx="0">
                  <c:v>2021年</c:v>
                </c:pt>
                <c:pt idx="1">
                  <c:v>2022年</c:v>
                </c:pt>
              </c:strCache>
            </c:strRef>
          </c:cat>
          <c:val>
            <c:numRef>
              <c:f>Sheet1!$B$2:$C$2</c:f>
              <c:numCache>
                <c:formatCode>#,##0.00</c:formatCode>
                <c:ptCount val="2"/>
                <c:pt idx="0">
                  <c:v>925.49</c:v>
                </c:pt>
                <c:pt idx="1">
                  <c:v>961.52</c:v>
                </c:pt>
              </c:numCache>
            </c:numRef>
          </c:val>
        </c:ser>
        <c:ser>
          <c:idx val="1"/>
          <c:order val="1"/>
          <c:tx>
            <c:strRef>
              <c:f>Sheet1!$A$3</c:f>
              <c:strCache>
                <c:ptCount val="1"/>
                <c:pt idx="0">
                  <c:v>      本年支出合计</c:v>
                </c:pt>
              </c:strCache>
            </c:strRef>
          </c:tx>
          <c:spPr>
            <a:solidFill>
              <a:srgbClr val="70AD47"/>
            </a:solidFill>
            <a:ln w="25400">
              <a:noFill/>
            </a:ln>
          </c:spPr>
          <c:dLbls>
            <c:spPr>
              <a:noFill/>
              <a:ln w="25400">
                <a:noFill/>
              </a:ln>
            </c:spPr>
            <c:txPr>
              <a:bodyPr/>
              <a:lstStyle/>
              <a:p>
                <a:pPr>
                  <a:defRPr sz="900" b="0" i="0" u="none" strike="noStrike" baseline="0">
                    <a:solidFill>
                      <a:srgbClr val="FFFFFF"/>
                    </a:solidFill>
                    <a:latin typeface="宋体"/>
                    <a:ea typeface="宋体"/>
                    <a:cs typeface="宋体"/>
                  </a:defRPr>
                </a:pPr>
                <a:endParaRPr lang="zh-CN"/>
              </a:p>
            </c:txPr>
            <c:dLblPos val="inEnd"/>
            <c:showVal val="1"/>
          </c:dLbls>
          <c:cat>
            <c:strRef>
              <c:f>Sheet1!$B$1:$C$1</c:f>
              <c:strCache>
                <c:ptCount val="2"/>
                <c:pt idx="0">
                  <c:v>2021年</c:v>
                </c:pt>
                <c:pt idx="1">
                  <c:v>2022年</c:v>
                </c:pt>
              </c:strCache>
            </c:strRef>
          </c:cat>
          <c:val>
            <c:numRef>
              <c:f>Sheet1!$B$3:$C$3</c:f>
              <c:numCache>
                <c:formatCode>#,##0.00</c:formatCode>
                <c:ptCount val="2"/>
                <c:pt idx="0">
                  <c:v>925.49</c:v>
                </c:pt>
                <c:pt idx="1">
                  <c:v>961.52</c:v>
                </c:pt>
              </c:numCache>
            </c:numRef>
          </c:val>
        </c:ser>
        <c:gapWidth val="219"/>
        <c:overlap val="-10"/>
        <c:axId val="132523520"/>
        <c:axId val="132525056"/>
      </c:barChart>
      <c:catAx>
        <c:axId val="132523520"/>
        <c:scaling>
          <c:orientation val="minMax"/>
        </c:scaling>
        <c:axPos val="b"/>
        <c:numFmt formatCode="General" sourceLinked="1"/>
        <c:majorTickMark val="none"/>
        <c:tickLblPos val="nextTo"/>
        <c:spPr>
          <a:noFill/>
          <a:ln w="9525" cap="flat" cmpd="sng" algn="ctr">
            <a:solidFill>
              <a:schemeClr val="bg1">
                <a:lumMod val="95000"/>
              </a:schemeClr>
            </a:solidFill>
            <a:prstDash val="solid"/>
            <a:round/>
          </a:ln>
          <a:effectLst/>
        </c:spPr>
        <c:txPr>
          <a:bodyPr rot="0" vert="horz"/>
          <a:lstStyle/>
          <a:p>
            <a:pPr>
              <a:defRPr sz="900" b="0" i="0" u="none" strike="noStrike" baseline="0">
                <a:solidFill>
                  <a:srgbClr val="333333"/>
                </a:solidFill>
                <a:latin typeface="微软雅黑"/>
                <a:ea typeface="微软雅黑"/>
                <a:cs typeface="微软雅黑"/>
              </a:defRPr>
            </a:pPr>
            <a:endParaRPr lang="zh-CN"/>
          </a:p>
        </c:txPr>
        <c:crossAx val="132525056"/>
        <c:crosses val="autoZero"/>
        <c:auto val="1"/>
        <c:lblAlgn val="ctr"/>
        <c:lblOffset val="100"/>
      </c:catAx>
      <c:valAx>
        <c:axId val="132525056"/>
        <c:scaling>
          <c:orientation val="minMax"/>
        </c:scaling>
        <c:axPos val="l"/>
        <c:majorGridlines>
          <c:spPr>
            <a:ln w="9525" cap="flat" cmpd="sng" algn="ctr">
              <a:solidFill>
                <a:schemeClr val="bg1">
                  <a:lumMod val="95000"/>
                </a:schemeClr>
              </a:solidFill>
              <a:prstDash val="solid"/>
              <a:round/>
            </a:ln>
            <a:effectLst/>
          </c:spPr>
        </c:majorGridlines>
        <c:numFmt formatCode="#,##0.00" sourceLinked="1"/>
        <c:majorTickMark val="none"/>
        <c:tickLblPos val="nextTo"/>
        <c:spPr>
          <a:ln w="6350">
            <a:noFill/>
          </a:ln>
        </c:spPr>
        <c:txPr>
          <a:bodyPr rot="0" vert="horz"/>
          <a:lstStyle/>
          <a:p>
            <a:pPr>
              <a:defRPr sz="900" b="0" i="0" u="none" strike="noStrike" baseline="0">
                <a:solidFill>
                  <a:srgbClr val="333333"/>
                </a:solidFill>
                <a:latin typeface="宋体"/>
                <a:ea typeface="宋体"/>
                <a:cs typeface="宋体"/>
              </a:defRPr>
            </a:pPr>
            <a:endParaRPr lang="zh-CN"/>
          </a:p>
        </c:txPr>
        <c:crossAx val="132523520"/>
        <c:crosses val="autoZero"/>
        <c:crossBetween val="between"/>
      </c:valAx>
      <c:spPr>
        <a:noFill/>
        <a:ln w="25400">
          <a:noFill/>
        </a:ln>
      </c:spPr>
    </c:plotArea>
    <c:legend>
      <c:legendPos val="b"/>
      <c:spPr>
        <a:noFill/>
        <a:ln w="25400">
          <a:noFill/>
        </a:ln>
      </c:spPr>
      <c:txPr>
        <a:bodyPr/>
        <a:lstStyle/>
        <a:p>
          <a:pPr>
            <a:defRPr sz="825" b="0" i="0" u="none" strike="noStrike" baseline="0">
              <a:solidFill>
                <a:srgbClr val="333333"/>
              </a:solidFill>
              <a:latin typeface="微软雅黑"/>
              <a:ea typeface="微软雅黑"/>
              <a:cs typeface="微软雅黑"/>
            </a:defRPr>
          </a:pPr>
          <a:endParaRPr lang="zh-CN"/>
        </a:p>
      </c:txPr>
    </c:legend>
    <c:plotVisOnly val="1"/>
    <c:dispBlanksAs val="gap"/>
  </c:chart>
  <c:spPr>
    <a:solidFill>
      <a:schemeClr val="bg1"/>
    </a:solidFill>
    <a:ln w="9525" cap="flat" cmpd="sng" algn="ctr">
      <a:solidFill>
        <a:schemeClr val="bg1">
          <a:lumMod val="9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5"/>
  <c:chart>
    <c:title>
      <c:tx>
        <c:rich>
          <a:bodyPr/>
          <a:lstStyle/>
          <a:p>
            <a:pPr>
              <a:defRPr sz="1400" b="1" i="0" u="none" strike="noStrike" baseline="0">
                <a:solidFill>
                  <a:srgbClr val="808080"/>
                </a:solidFill>
                <a:latin typeface="宋体"/>
                <a:ea typeface="宋体"/>
                <a:cs typeface="宋体"/>
              </a:defRPr>
            </a:pPr>
            <a:r>
              <a:rPr lang="zh-CN" altLang="en-US"/>
              <a:t>收入决算结构图</a:t>
            </a:r>
          </a:p>
        </c:rich>
      </c:tx>
      <c:spPr>
        <a:noFill/>
        <a:ln w="25400">
          <a:noFill/>
        </a:ln>
      </c:spPr>
    </c:title>
    <c:plotArea>
      <c:layout/>
      <c:pieChart>
        <c:varyColors val="1"/>
        <c:ser>
          <c:idx val="0"/>
          <c:order val="0"/>
          <c:dPt>
            <c:idx val="0"/>
            <c:spPr>
              <a:solidFill>
                <a:srgbClr val="5B9BD5"/>
              </a:solidFill>
              <a:ln w="12700">
                <a:solidFill>
                  <a:srgbClr val="FFFFFF"/>
                </a:solidFill>
                <a:prstDash val="solid"/>
              </a:ln>
            </c:spPr>
          </c:dPt>
          <c:dPt>
            <c:idx val="1"/>
            <c:spPr>
              <a:solidFill>
                <a:srgbClr val="70AD47">
                  <a:alpha val="50000"/>
                </a:srgbClr>
              </a:solidFill>
              <a:ln w="19050">
                <a:solidFill>
                  <a:schemeClr val="lt1"/>
                </a:solidFill>
              </a:ln>
              <a:effectLst/>
            </c:spPr>
          </c:dPt>
          <c:dPt>
            <c:idx val="2"/>
            <c:spPr>
              <a:solidFill>
                <a:srgbClr val="FFC000">
                  <a:alpha val="50000"/>
                </a:srgbClr>
              </a:solidFill>
              <a:ln w="19050">
                <a:solidFill>
                  <a:schemeClr val="lt1"/>
                </a:solidFill>
              </a:ln>
              <a:effectLst/>
            </c:spPr>
          </c:dPt>
          <c:dLbls>
            <c:dLbl>
              <c:idx val="0"/>
              <c:layout>
                <c:manualLayout>
                  <c:x val="8.787690380914431E-3"/>
                  <c:y val="-0.12878895931230241"/>
                </c:manualLayout>
              </c:layout>
              <c:dLblPos val="bestFit"/>
              <c:showVal val="1"/>
            </c:dLbl>
            <c:dLbl>
              <c:idx val="1"/>
              <c:layout>
                <c:manualLayout>
                  <c:x val="4.3253565855233031E-2"/>
                  <c:y val="4.9469577997065571E-3"/>
                </c:manualLayout>
              </c:layout>
              <c:spPr>
                <a:solidFill>
                  <a:srgbClr val="70AD47"/>
                </a:solidFill>
                <a:ln w="25400">
                  <a:noFill/>
                </a:ln>
              </c:spPr>
              <c:txPr>
                <a:bodyPr/>
                <a:lstStyle/>
                <a:p>
                  <a:pPr>
                    <a:defRPr sz="900" b="0" i="0" u="none" strike="noStrike" baseline="0">
                      <a:solidFill>
                        <a:srgbClr val="333333"/>
                      </a:solidFill>
                      <a:latin typeface="宋体"/>
                      <a:ea typeface="宋体"/>
                      <a:cs typeface="宋体"/>
                    </a:defRPr>
                  </a:pPr>
                  <a:endParaRPr lang="zh-CN"/>
                </a:p>
              </c:txPr>
              <c:dLblPos val="bestFit"/>
              <c:showVal val="1"/>
            </c:dLbl>
            <c:dLbl>
              <c:idx val="2"/>
              <c:layout>
                <c:manualLayout>
                  <c:x val="-4.9726245227201933E-2"/>
                  <c:y val="8.4849541690638717E-3"/>
                </c:manualLayout>
              </c:layout>
              <c:spPr>
                <a:solidFill>
                  <a:srgbClr val="FFC000"/>
                </a:solidFill>
                <a:ln w="25400">
                  <a:noFill/>
                </a:ln>
              </c:spPr>
              <c:txPr>
                <a:bodyPr/>
                <a:lstStyle/>
                <a:p>
                  <a:pPr>
                    <a:defRPr sz="900" b="0" i="0" u="none" strike="noStrike" baseline="0">
                      <a:solidFill>
                        <a:srgbClr val="333333"/>
                      </a:solidFill>
                      <a:latin typeface="宋体"/>
                      <a:ea typeface="宋体"/>
                      <a:cs typeface="宋体"/>
                    </a:defRPr>
                  </a:pPr>
                  <a:endParaRPr lang="zh-CN"/>
                </a:p>
              </c:txPr>
              <c:dLblPos val="bestFit"/>
              <c:showVal val="1"/>
            </c:dLbl>
            <c:spPr>
              <a:noFill/>
              <a:ln w="25400">
                <a:noFill/>
              </a:ln>
            </c:spPr>
            <c:txPr>
              <a:bodyPr/>
              <a:lstStyle/>
              <a:p>
                <a:pPr>
                  <a:defRPr sz="900" b="0" i="0" u="none" strike="noStrike" baseline="0">
                    <a:solidFill>
                      <a:srgbClr val="333333"/>
                    </a:solidFill>
                    <a:latin typeface="宋体"/>
                    <a:ea typeface="宋体"/>
                    <a:cs typeface="宋体"/>
                  </a:defRPr>
                </a:pPr>
                <a:endParaRPr lang="zh-CN"/>
              </a:p>
            </c:txPr>
            <c:showVal val="1"/>
            <c:showLeaderLines val="1"/>
            <c:leaderLines>
              <c:spPr>
                <a:ln w="3175">
                  <a:solidFill>
                    <a:srgbClr val="969696"/>
                  </a:solidFill>
                  <a:prstDash val="solid"/>
                </a:ln>
              </c:spPr>
            </c:leaderLines>
          </c:dLbls>
          <c:cat>
            <c:strRef>
              <c:f>Sheet1!$G$1:$H$1</c:f>
              <c:strCache>
                <c:ptCount val="2"/>
                <c:pt idx="0">
                  <c:v>一般公共预算财政拨款收入</c:v>
                </c:pt>
                <c:pt idx="1">
                  <c:v>其他收入</c:v>
                </c:pt>
              </c:strCache>
            </c:strRef>
          </c:cat>
          <c:val>
            <c:numRef>
              <c:f>Sheet1!$G$2:$I$2</c:f>
              <c:numCache>
                <c:formatCode>General</c:formatCode>
                <c:ptCount val="3"/>
                <c:pt idx="0">
                  <c:v>958.8</c:v>
                </c:pt>
                <c:pt idx="1">
                  <c:v>0.65000000000000224</c:v>
                </c:pt>
                <c:pt idx="2">
                  <c:v>1.55</c:v>
                </c:pt>
              </c:numCache>
            </c:numRef>
          </c:val>
        </c:ser>
        <c:firstSliceAng val="0"/>
      </c:pieChart>
      <c:spPr>
        <a:noFill/>
        <a:ln w="25400">
          <a:noFill/>
        </a:ln>
      </c:spPr>
    </c:plotArea>
    <c:legend>
      <c:legendPos val="r"/>
      <c:layout>
        <c:manualLayout>
          <c:xMode val="edge"/>
          <c:yMode val="edge"/>
          <c:x val="0.6479166666666667"/>
          <c:y val="0.18969925634295795"/>
          <c:w val="0.33325000000000032"/>
          <c:h val="0.44499088655584867"/>
        </c:manualLayout>
      </c:layout>
      <c:spPr>
        <a:solidFill>
          <a:schemeClr val="lt1">
            <a:alpha val="50000"/>
          </a:schemeClr>
        </a:solidFill>
        <a:ln>
          <a:noFill/>
        </a:ln>
        <a:effectLst/>
      </c:spPr>
      <c:txPr>
        <a:bodyPr/>
        <a:lstStyle/>
        <a:p>
          <a:pPr>
            <a:defRPr sz="825" b="0" i="0" u="none" strike="noStrike" baseline="0">
              <a:solidFill>
                <a:srgbClr val="333333"/>
              </a:solidFill>
              <a:latin typeface="宋体"/>
              <a:ea typeface="宋体"/>
              <a:cs typeface="宋体"/>
            </a:defRPr>
          </a:pPr>
          <a:endParaRPr lang="zh-CN"/>
        </a:p>
      </c:txPr>
    </c:legend>
    <c:plotVisOnly val="1"/>
    <c:dispBlanksAs val="zero"/>
  </c:chart>
  <c:spPr>
    <a:pattFill prst="dkDnDiag">
      <a:fgClr>
        <a:schemeClr val="lt1"/>
      </a:fgClr>
      <a:bgClr>
        <a:sysClr val="window" lastClr="FFFFFF"/>
      </a:bgClr>
    </a:pattFill>
    <a:ln w="9525" cap="flat" cmpd="sng" algn="ctr">
      <a:solidFill>
        <a:schemeClr val="dk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5"/>
  <c:chart>
    <c:title>
      <c:tx>
        <c:rich>
          <a:bodyPr/>
          <a:lstStyle/>
          <a:p>
            <a:pPr>
              <a:defRPr sz="1400" b="1" i="0" u="none" strike="noStrike" baseline="0">
                <a:solidFill>
                  <a:srgbClr val="808080"/>
                </a:solidFill>
                <a:latin typeface="宋体"/>
                <a:ea typeface="宋体"/>
                <a:cs typeface="宋体"/>
              </a:defRPr>
            </a:pPr>
            <a:r>
              <a:rPr lang="zh-CN" altLang="en-US"/>
              <a:t>支出决算结构图</a:t>
            </a:r>
          </a:p>
        </c:rich>
      </c:tx>
      <c:spPr>
        <a:noFill/>
        <a:ln w="25400">
          <a:noFill/>
        </a:ln>
      </c:spPr>
    </c:title>
    <c:plotArea>
      <c:layout/>
      <c:pieChart>
        <c:varyColors val="1"/>
        <c:ser>
          <c:idx val="0"/>
          <c:order val="0"/>
          <c:spPr>
            <a:solidFill>
              <a:srgbClr val="70AD47"/>
            </a:solidFill>
          </c:spPr>
          <c:dPt>
            <c:idx val="0"/>
            <c:spPr>
              <a:solidFill>
                <a:srgbClr val="70AD47"/>
              </a:solidFill>
              <a:ln w="12700">
                <a:solidFill>
                  <a:srgbClr val="FFFFFF"/>
                </a:solidFill>
                <a:prstDash val="solid"/>
              </a:ln>
            </c:spPr>
          </c:dPt>
          <c:dPt>
            <c:idx val="1"/>
            <c:spPr>
              <a:solidFill>
                <a:srgbClr val="5B9BD5"/>
              </a:solidFill>
              <a:ln w="12700">
                <a:solidFill>
                  <a:srgbClr val="FFFFFF"/>
                </a:solidFill>
                <a:prstDash val="solid"/>
              </a:ln>
            </c:spPr>
          </c:dPt>
          <c:dLbls>
            <c:dLbl>
              <c:idx val="0"/>
              <c:tx>
                <c:rich>
                  <a:bodyPr/>
                  <a:lstStyle/>
                  <a:p>
                    <a:r>
                      <a:rPr lang="en-US" altLang="en-US"/>
                      <a:t>762.99</a:t>
                    </a:r>
                  </a:p>
                </c:rich>
              </c:tx>
              <c:showVal val="1"/>
            </c:dLbl>
            <c:spPr>
              <a:noFill/>
              <a:ln w="25400">
                <a:noFill/>
              </a:ln>
            </c:spPr>
            <c:txPr>
              <a:bodyPr/>
              <a:lstStyle/>
              <a:p>
                <a:pPr>
                  <a:defRPr sz="900" b="0" i="0" u="none" strike="noStrike" baseline="0">
                    <a:solidFill>
                      <a:srgbClr val="333333"/>
                    </a:solidFill>
                    <a:latin typeface="宋体"/>
                    <a:ea typeface="宋体"/>
                    <a:cs typeface="宋体"/>
                  </a:defRPr>
                </a:pPr>
                <a:endParaRPr lang="zh-CN"/>
              </a:p>
            </c:txPr>
            <c:showVal val="1"/>
            <c:showLeaderLines val="1"/>
            <c:leaderLines>
              <c:spPr>
                <a:ln w="3175">
                  <a:solidFill>
                    <a:srgbClr val="969696"/>
                  </a:solidFill>
                  <a:prstDash val="solid"/>
                </a:ln>
              </c:spPr>
            </c:leaderLines>
          </c:dLbls>
          <c:cat>
            <c:strRef>
              <c:f>Sheet1!$A$22:$B$22</c:f>
              <c:strCache>
                <c:ptCount val="2"/>
                <c:pt idx="0">
                  <c:v>基本支出</c:v>
                </c:pt>
                <c:pt idx="1">
                  <c:v>项目支出</c:v>
                </c:pt>
              </c:strCache>
            </c:strRef>
          </c:cat>
          <c:val>
            <c:numRef>
              <c:f>Sheet1!$A$23:$B$23</c:f>
              <c:numCache>
                <c:formatCode>General</c:formatCode>
                <c:ptCount val="2"/>
                <c:pt idx="0">
                  <c:v>943.6</c:v>
                </c:pt>
                <c:pt idx="1">
                  <c:v>117.9</c:v>
                </c:pt>
              </c:numCache>
            </c:numRef>
          </c:val>
        </c:ser>
        <c:firstSliceAng val="0"/>
      </c:pieChart>
      <c:spPr>
        <a:noFill/>
        <a:ln w="25400">
          <a:noFill/>
        </a:ln>
      </c:spPr>
    </c:plotArea>
    <c:legend>
      <c:legendPos val="r"/>
      <c:spPr>
        <a:solidFill>
          <a:schemeClr val="lt1">
            <a:alpha val="50000"/>
          </a:schemeClr>
        </a:solidFill>
        <a:ln>
          <a:noFill/>
        </a:ln>
        <a:effectLst/>
      </c:spPr>
      <c:txPr>
        <a:bodyPr/>
        <a:lstStyle/>
        <a:p>
          <a:pPr>
            <a:defRPr sz="825" b="0" i="0" u="none" strike="noStrike" baseline="0">
              <a:solidFill>
                <a:srgbClr val="333333"/>
              </a:solidFill>
              <a:latin typeface="宋体"/>
              <a:ea typeface="宋体"/>
              <a:cs typeface="宋体"/>
            </a:defRPr>
          </a:pPr>
          <a:endParaRPr lang="zh-CN"/>
        </a:p>
      </c:txPr>
    </c:legend>
    <c:plotVisOnly val="1"/>
    <c:dispBlanksAs val="zero"/>
  </c:chart>
  <c:spPr>
    <a:pattFill prst="dkDnDiag">
      <a:fgClr>
        <a:schemeClr val="lt1"/>
      </a:fgClr>
      <a:bgClr>
        <a:sysClr val="window" lastClr="FFFFFF"/>
      </a:bgClr>
    </a:pattFill>
    <a:ln w="9525" cap="flat" cmpd="sng" algn="ctr">
      <a:solidFill>
        <a:schemeClr val="dk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333333"/>
                </a:solidFill>
                <a:latin typeface="微软雅黑"/>
                <a:ea typeface="微软雅黑"/>
                <a:cs typeface="微软雅黑"/>
              </a:defRPr>
            </a:pPr>
            <a:r>
              <a:rPr lang="zh-CN" altLang="en-US"/>
              <a:t>财政拨款收、支决算总计变动情况</a:t>
            </a:r>
          </a:p>
        </c:rich>
      </c:tx>
      <c:layout>
        <c:manualLayout>
          <c:xMode val="edge"/>
          <c:yMode val="edge"/>
          <c:x val="0.20055555555555557"/>
          <c:y val="2.4305555555555556E-2"/>
        </c:manualLayout>
      </c:layout>
      <c:spPr>
        <a:noFill/>
        <a:ln w="25400">
          <a:noFill/>
        </a:ln>
      </c:spPr>
    </c:title>
    <c:plotArea>
      <c:layout/>
      <c:barChart>
        <c:barDir val="col"/>
        <c:grouping val="clustered"/>
        <c:ser>
          <c:idx val="0"/>
          <c:order val="0"/>
          <c:tx>
            <c:strRef>
              <c:f>Sheet1!$G$23</c:f>
              <c:strCache>
                <c:ptCount val="1"/>
                <c:pt idx="0">
                  <c:v>      本年财政拨款收入合计</c:v>
                </c:pt>
              </c:strCache>
            </c:strRef>
          </c:tx>
          <c:spPr>
            <a:solidFill>
              <a:srgbClr val="5B9BD5"/>
            </a:solidFill>
            <a:ln w="25400">
              <a:noFill/>
            </a:ln>
          </c:spPr>
          <c:dLbls>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inEnd"/>
            <c:showVal val="1"/>
          </c:dLbls>
          <c:cat>
            <c:strRef>
              <c:f>Sheet1!$H$22:$I$22</c:f>
              <c:strCache>
                <c:ptCount val="2"/>
                <c:pt idx="0">
                  <c:v>2021年</c:v>
                </c:pt>
                <c:pt idx="1">
                  <c:v>2022年</c:v>
                </c:pt>
              </c:strCache>
            </c:strRef>
          </c:cat>
          <c:val>
            <c:numRef>
              <c:f>Sheet1!$H$23:$I$23</c:f>
              <c:numCache>
                <c:formatCode>#,##0.00</c:formatCode>
                <c:ptCount val="2"/>
                <c:pt idx="0">
                  <c:v>863.26</c:v>
                </c:pt>
                <c:pt idx="1">
                  <c:v>958.8</c:v>
                </c:pt>
              </c:numCache>
            </c:numRef>
          </c:val>
        </c:ser>
        <c:ser>
          <c:idx val="1"/>
          <c:order val="1"/>
          <c:tx>
            <c:strRef>
              <c:f>Sheet1!$G$24</c:f>
              <c:strCache>
                <c:ptCount val="1"/>
                <c:pt idx="0">
                  <c:v>      本年财政拨款支出合计</c:v>
                </c:pt>
              </c:strCache>
            </c:strRef>
          </c:tx>
          <c:spPr>
            <a:solidFill>
              <a:srgbClr val="70AD47"/>
            </a:solidFill>
            <a:ln w="25400">
              <a:noFill/>
            </a:ln>
          </c:spPr>
          <c:dLbls>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inEnd"/>
            <c:showVal val="1"/>
          </c:dLbls>
          <c:cat>
            <c:strRef>
              <c:f>Sheet1!$H$22:$I$22</c:f>
              <c:strCache>
                <c:ptCount val="2"/>
                <c:pt idx="0">
                  <c:v>2021年</c:v>
                </c:pt>
                <c:pt idx="1">
                  <c:v>2022年</c:v>
                </c:pt>
              </c:strCache>
            </c:strRef>
          </c:cat>
          <c:val>
            <c:numRef>
              <c:f>Sheet1!$H$24:$I$24</c:f>
              <c:numCache>
                <c:formatCode>#,##0.00</c:formatCode>
                <c:ptCount val="2"/>
                <c:pt idx="0">
                  <c:v>867.54</c:v>
                </c:pt>
                <c:pt idx="1">
                  <c:v>958.8</c:v>
                </c:pt>
              </c:numCache>
            </c:numRef>
          </c:val>
        </c:ser>
        <c:gapWidth val="219"/>
        <c:overlap val="-10"/>
        <c:axId val="141108736"/>
        <c:axId val="141149696"/>
      </c:barChart>
      <c:catAx>
        <c:axId val="141108736"/>
        <c:scaling>
          <c:orientation val="minMax"/>
        </c:scaling>
        <c:axPos val="b"/>
        <c:numFmt formatCode="General" sourceLinked="1"/>
        <c:majorTickMark val="none"/>
        <c:tickLblPos val="nextTo"/>
        <c:spPr>
          <a:noFill/>
          <a:ln w="9525" cap="flat" cmpd="sng" algn="ctr">
            <a:solidFill>
              <a:schemeClr val="bg1">
                <a:lumMod val="95000"/>
              </a:schemeClr>
            </a:solidFill>
            <a:prstDash val="solid"/>
            <a:round/>
          </a:ln>
          <a:effectLst/>
        </c:spPr>
        <c:txPr>
          <a:bodyPr rot="0" vert="horz"/>
          <a:lstStyle/>
          <a:p>
            <a:pPr>
              <a:defRPr sz="900" b="0" i="0" u="none" strike="noStrike" baseline="0">
                <a:solidFill>
                  <a:srgbClr val="333333"/>
                </a:solidFill>
                <a:latin typeface="微软雅黑"/>
                <a:ea typeface="微软雅黑"/>
                <a:cs typeface="微软雅黑"/>
              </a:defRPr>
            </a:pPr>
            <a:endParaRPr lang="zh-CN"/>
          </a:p>
        </c:txPr>
        <c:crossAx val="141149696"/>
        <c:crosses val="autoZero"/>
        <c:auto val="1"/>
        <c:lblAlgn val="ctr"/>
        <c:lblOffset val="100"/>
      </c:catAx>
      <c:valAx>
        <c:axId val="141149696"/>
        <c:scaling>
          <c:orientation val="minMax"/>
        </c:scaling>
        <c:axPos val="l"/>
        <c:majorGridlines>
          <c:spPr>
            <a:ln w="9525" cap="flat" cmpd="sng" algn="ctr">
              <a:solidFill>
                <a:schemeClr val="bg1">
                  <a:lumMod val="95000"/>
                </a:schemeClr>
              </a:solidFill>
              <a:prstDash val="solid"/>
              <a:round/>
            </a:ln>
            <a:effectLst/>
          </c:spPr>
        </c:majorGridlines>
        <c:numFmt formatCode="#,##0.00" sourceLinked="1"/>
        <c:majorTickMark val="none"/>
        <c:tickLblPos val="nextTo"/>
        <c:spPr>
          <a:ln w="6350">
            <a:noFill/>
          </a:ln>
        </c:spPr>
        <c:txPr>
          <a:bodyPr rot="0" vert="horz"/>
          <a:lstStyle/>
          <a:p>
            <a:pPr>
              <a:defRPr sz="900" b="0" i="0" u="none" strike="noStrike" baseline="0">
                <a:solidFill>
                  <a:srgbClr val="333333"/>
                </a:solidFill>
                <a:latin typeface="宋体"/>
                <a:ea typeface="宋体"/>
                <a:cs typeface="宋体"/>
              </a:defRPr>
            </a:pPr>
            <a:endParaRPr lang="zh-CN"/>
          </a:p>
        </c:txPr>
        <c:crossAx val="141108736"/>
        <c:crosses val="autoZero"/>
        <c:crossBetween val="between"/>
      </c:valAx>
      <c:spPr>
        <a:noFill/>
        <a:ln w="25400">
          <a:noFill/>
        </a:ln>
      </c:spPr>
    </c:plotArea>
    <c:legend>
      <c:legendPos val="b"/>
      <c:spPr>
        <a:noFill/>
        <a:ln w="25400">
          <a:noFill/>
        </a:ln>
      </c:spPr>
      <c:txPr>
        <a:bodyPr/>
        <a:lstStyle/>
        <a:p>
          <a:pPr>
            <a:defRPr sz="825" b="0" i="0" u="none" strike="noStrike" baseline="0">
              <a:solidFill>
                <a:srgbClr val="333333"/>
              </a:solidFill>
              <a:latin typeface="微软雅黑"/>
              <a:ea typeface="微软雅黑"/>
              <a:cs typeface="微软雅黑"/>
            </a:defRPr>
          </a:pPr>
          <a:endParaRPr lang="zh-CN"/>
        </a:p>
      </c:txPr>
    </c:legend>
    <c:plotVisOnly val="1"/>
    <c:dispBlanksAs val="gap"/>
  </c:chart>
  <c:spPr>
    <a:solidFill>
      <a:schemeClr val="bg1"/>
    </a:solidFill>
    <a:ln w="9525" cap="flat" cmpd="sng" algn="ctr">
      <a:solidFill>
        <a:schemeClr val="bg1">
          <a:lumMod val="9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333333"/>
                </a:solidFill>
                <a:latin typeface="微软雅黑"/>
                <a:ea typeface="微软雅黑"/>
                <a:cs typeface="微软雅黑"/>
              </a:defRPr>
            </a:pPr>
            <a:r>
              <a:rPr lang="zh-CN" altLang="en-US"/>
              <a:t>一般公共预算财政拨款支出决算变动情况</a:t>
            </a:r>
          </a:p>
        </c:rich>
      </c:tx>
      <c:spPr>
        <a:noFill/>
        <a:ln w="25400">
          <a:noFill/>
        </a:ln>
      </c:spPr>
    </c:title>
    <c:plotArea>
      <c:layout/>
      <c:barChart>
        <c:barDir val="col"/>
        <c:grouping val="clustered"/>
        <c:ser>
          <c:idx val="0"/>
          <c:order val="0"/>
          <c:tx>
            <c:strRef>
              <c:f>Sheet1!$A$44</c:f>
              <c:strCache>
                <c:ptCount val="1"/>
                <c:pt idx="0">
                  <c:v>一般公共预算财政拨款支出</c:v>
                </c:pt>
              </c:strCache>
            </c:strRef>
          </c:tx>
          <c:spPr>
            <a:solidFill>
              <a:srgbClr val="5B9BD5"/>
            </a:solidFill>
            <a:ln w="25400">
              <a:noFill/>
            </a:ln>
          </c:spPr>
          <c:dLbls>
            <c:spPr>
              <a:noFill/>
              <a:ln w="25400">
                <a:noFill/>
              </a:ln>
            </c:spPr>
            <c:txPr>
              <a:bodyPr/>
              <a:lstStyle/>
              <a:p>
                <a:pPr>
                  <a:defRPr sz="900" b="0" i="0" u="none" strike="noStrike" baseline="0">
                    <a:solidFill>
                      <a:srgbClr val="FFFFFF"/>
                    </a:solidFill>
                    <a:latin typeface="宋体"/>
                    <a:ea typeface="宋体"/>
                    <a:cs typeface="宋体"/>
                  </a:defRPr>
                </a:pPr>
                <a:endParaRPr lang="zh-CN"/>
              </a:p>
            </c:txPr>
            <c:dLblPos val="inEnd"/>
            <c:showVal val="1"/>
          </c:dLbls>
          <c:cat>
            <c:strRef>
              <c:f>Sheet1!$B$43:$C$43</c:f>
              <c:strCache>
                <c:ptCount val="2"/>
                <c:pt idx="0">
                  <c:v>2021年</c:v>
                </c:pt>
                <c:pt idx="1">
                  <c:v>2022年</c:v>
                </c:pt>
              </c:strCache>
            </c:strRef>
          </c:cat>
          <c:val>
            <c:numRef>
              <c:f>Sheet1!$B$44:$C$44</c:f>
              <c:numCache>
                <c:formatCode>#,##0.00</c:formatCode>
                <c:ptCount val="2"/>
                <c:pt idx="0">
                  <c:v>863.04</c:v>
                </c:pt>
                <c:pt idx="1">
                  <c:v>958.8</c:v>
                </c:pt>
              </c:numCache>
            </c:numRef>
          </c:val>
        </c:ser>
        <c:gapWidth val="219"/>
        <c:overlap val="-10"/>
        <c:axId val="143405440"/>
        <c:axId val="143408128"/>
      </c:barChart>
      <c:catAx>
        <c:axId val="143405440"/>
        <c:scaling>
          <c:orientation val="minMax"/>
        </c:scaling>
        <c:axPos val="b"/>
        <c:numFmt formatCode="General" sourceLinked="1"/>
        <c:majorTickMark val="none"/>
        <c:tickLblPos val="nextTo"/>
        <c:spPr>
          <a:noFill/>
          <a:ln w="9525" cap="flat" cmpd="sng" algn="ctr">
            <a:solidFill>
              <a:schemeClr val="bg1">
                <a:lumMod val="95000"/>
              </a:schemeClr>
            </a:solidFill>
            <a:prstDash val="solid"/>
            <a:round/>
          </a:ln>
          <a:effectLst/>
        </c:spPr>
        <c:txPr>
          <a:bodyPr rot="0" vert="horz"/>
          <a:lstStyle/>
          <a:p>
            <a:pPr>
              <a:defRPr sz="900" b="0" i="0" u="none" strike="noStrike" baseline="0">
                <a:solidFill>
                  <a:srgbClr val="333333"/>
                </a:solidFill>
                <a:latin typeface="微软雅黑"/>
                <a:ea typeface="微软雅黑"/>
                <a:cs typeface="微软雅黑"/>
              </a:defRPr>
            </a:pPr>
            <a:endParaRPr lang="zh-CN"/>
          </a:p>
        </c:txPr>
        <c:crossAx val="143408128"/>
        <c:crosses val="autoZero"/>
        <c:auto val="1"/>
        <c:lblAlgn val="ctr"/>
        <c:lblOffset val="100"/>
      </c:catAx>
      <c:valAx>
        <c:axId val="143408128"/>
        <c:scaling>
          <c:orientation val="minMax"/>
        </c:scaling>
        <c:axPos val="l"/>
        <c:majorGridlines>
          <c:spPr>
            <a:ln w="9525" cap="flat" cmpd="sng" algn="ctr">
              <a:solidFill>
                <a:schemeClr val="bg1">
                  <a:lumMod val="95000"/>
                </a:schemeClr>
              </a:solidFill>
              <a:prstDash val="solid"/>
              <a:round/>
            </a:ln>
            <a:effectLst/>
          </c:spPr>
        </c:majorGridlines>
        <c:numFmt formatCode="#,##0.00" sourceLinked="1"/>
        <c:majorTickMark val="none"/>
        <c:tickLblPos val="nextTo"/>
        <c:spPr>
          <a:ln w="6350">
            <a:noFill/>
          </a:ln>
        </c:spPr>
        <c:txPr>
          <a:bodyPr rot="0" vert="horz"/>
          <a:lstStyle/>
          <a:p>
            <a:pPr>
              <a:defRPr sz="900" b="0" i="0" u="none" strike="noStrike" baseline="0">
                <a:solidFill>
                  <a:srgbClr val="333333"/>
                </a:solidFill>
                <a:latin typeface="宋体"/>
                <a:ea typeface="宋体"/>
                <a:cs typeface="宋体"/>
              </a:defRPr>
            </a:pPr>
            <a:endParaRPr lang="zh-CN"/>
          </a:p>
        </c:txPr>
        <c:crossAx val="143405440"/>
        <c:crosses val="autoZero"/>
        <c:crossBetween val="between"/>
      </c:valAx>
      <c:spPr>
        <a:noFill/>
        <a:ln w="25400">
          <a:noFill/>
        </a:ln>
      </c:spPr>
    </c:plotArea>
    <c:legend>
      <c:legendPos val="b"/>
      <c:spPr>
        <a:noFill/>
        <a:ln w="25400">
          <a:noFill/>
        </a:ln>
      </c:spPr>
      <c:txPr>
        <a:bodyPr/>
        <a:lstStyle/>
        <a:p>
          <a:pPr>
            <a:defRPr sz="825" b="0" i="0" u="none" strike="noStrike" baseline="0">
              <a:solidFill>
                <a:srgbClr val="333333"/>
              </a:solidFill>
              <a:latin typeface="微软雅黑"/>
              <a:ea typeface="微软雅黑"/>
              <a:cs typeface="微软雅黑"/>
            </a:defRPr>
          </a:pPr>
          <a:endParaRPr lang="zh-CN"/>
        </a:p>
      </c:txPr>
    </c:legend>
    <c:plotVisOnly val="1"/>
    <c:dispBlanksAs val="gap"/>
  </c:chart>
  <c:spPr>
    <a:solidFill>
      <a:schemeClr val="bg1"/>
    </a:solidFill>
    <a:ln w="9525" cap="flat" cmpd="sng" algn="ctr">
      <a:solidFill>
        <a:schemeClr val="bg1">
          <a:lumMod val="9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5"/>
  <c:chart>
    <c:title>
      <c:tx>
        <c:rich>
          <a:bodyPr/>
          <a:lstStyle/>
          <a:p>
            <a:pPr>
              <a:defRPr sz="1400" b="1" i="0" u="none" strike="noStrike" baseline="0">
                <a:solidFill>
                  <a:srgbClr val="808080"/>
                </a:solidFill>
                <a:latin typeface="宋体"/>
                <a:ea typeface="宋体"/>
                <a:cs typeface="宋体"/>
              </a:defRPr>
            </a:pPr>
            <a:r>
              <a:rPr lang="zh-CN" altLang="en-US"/>
              <a:t>一般公共预算财政拨款支出决算结构</a:t>
            </a:r>
          </a:p>
        </c:rich>
      </c:tx>
      <c:layout>
        <c:manualLayout>
          <c:xMode val="edge"/>
          <c:yMode val="edge"/>
          <c:x val="0.18097222222222301"/>
          <c:y val="0.9018518518518519"/>
        </c:manualLayout>
      </c:layout>
      <c:spPr>
        <a:noFill/>
        <a:ln w="25400">
          <a:noFill/>
        </a:ln>
      </c:spPr>
    </c:title>
    <c:plotArea>
      <c:layout/>
      <c:pieChart>
        <c:varyColors val="1"/>
        <c:ser>
          <c:idx val="0"/>
          <c:order val="0"/>
          <c:dPt>
            <c:idx val="0"/>
            <c:spPr>
              <a:solidFill>
                <a:srgbClr val="70AD47"/>
              </a:solidFill>
              <a:ln w="12700">
                <a:solidFill>
                  <a:srgbClr val="FFFFFF"/>
                </a:solidFill>
                <a:prstDash val="solid"/>
              </a:ln>
            </c:spPr>
          </c:dPt>
          <c:dPt>
            <c:idx val="1"/>
            <c:spPr>
              <a:solidFill>
                <a:srgbClr val="5B9BD5"/>
              </a:solidFill>
              <a:ln w="12700">
                <a:solidFill>
                  <a:srgbClr val="FFFFFF"/>
                </a:solidFill>
                <a:prstDash val="solid"/>
              </a:ln>
            </c:spPr>
          </c:dPt>
          <c:dPt>
            <c:idx val="2"/>
            <c:spPr>
              <a:solidFill>
                <a:srgbClr val="FFC000"/>
              </a:solidFill>
              <a:ln w="12700">
                <a:solidFill>
                  <a:srgbClr val="FFFFFF"/>
                </a:solidFill>
                <a:prstDash val="solid"/>
              </a:ln>
            </c:spPr>
          </c:dPt>
          <c:dPt>
            <c:idx val="3"/>
            <c:spPr>
              <a:solidFill>
                <a:srgbClr val="ED7D31"/>
              </a:solidFill>
              <a:ln w="12700">
                <a:solidFill>
                  <a:srgbClr val="FFFFFF"/>
                </a:solidFill>
                <a:prstDash val="solid"/>
              </a:ln>
            </c:spPr>
          </c:dPt>
          <c:dLbls>
            <c:dLbl>
              <c:idx val="0"/>
              <c:layout>
                <c:manualLayout>
                  <c:x val="3.7693853945879152E-2"/>
                  <c:y val="-4.7136287866315088E-2"/>
                </c:manualLayout>
              </c:layout>
              <c:spPr>
                <a:solidFill>
                  <a:srgbClr val="70AD47"/>
                </a:solidFill>
                <a:ln w="25400">
                  <a:noFill/>
                </a:ln>
              </c:spPr>
              <c:txPr>
                <a:bodyPr/>
                <a:lstStyle/>
                <a:p>
                  <a:pPr>
                    <a:defRPr sz="900" b="0" i="0" u="none" strike="noStrike" baseline="0">
                      <a:solidFill>
                        <a:srgbClr val="333333"/>
                      </a:solidFill>
                      <a:latin typeface="宋体"/>
                      <a:ea typeface="宋体"/>
                      <a:cs typeface="宋体"/>
                    </a:defRPr>
                  </a:pPr>
                  <a:endParaRPr lang="zh-CN"/>
                </a:p>
              </c:txPr>
              <c:dLblPos val="bestFit"/>
              <c:showVal val="1"/>
            </c:dLbl>
            <c:dLbl>
              <c:idx val="1"/>
              <c:tx>
                <c:rich>
                  <a:bodyPr/>
                  <a:lstStyle/>
                  <a:p>
                    <a:r>
                      <a:rPr lang="en-US" altLang="en-US"/>
                      <a:t>101.30</a:t>
                    </a:r>
                  </a:p>
                </c:rich>
              </c:tx>
              <c:showVal val="1"/>
            </c:dLbl>
            <c:dLbl>
              <c:idx val="2"/>
              <c:layout>
                <c:manualLayout>
                  <c:x val="-8.2578582365566228E-2"/>
                  <c:y val="2.9251724540948962E-2"/>
                </c:manualLayout>
              </c:layout>
              <c:spPr>
                <a:solidFill>
                  <a:srgbClr val="FFC000"/>
                </a:solidFill>
                <a:ln w="25400">
                  <a:noFill/>
                </a:ln>
              </c:spPr>
              <c:txPr>
                <a:bodyPr/>
                <a:lstStyle/>
                <a:p>
                  <a:pPr>
                    <a:defRPr sz="900" b="0" i="0" u="none" strike="noStrike" baseline="0">
                      <a:solidFill>
                        <a:srgbClr val="333333"/>
                      </a:solidFill>
                      <a:latin typeface="宋体"/>
                      <a:ea typeface="宋体"/>
                      <a:cs typeface="宋体"/>
                    </a:defRPr>
                  </a:pPr>
                  <a:endParaRPr lang="zh-CN"/>
                </a:p>
              </c:txPr>
              <c:dLblPos val="bestFit"/>
              <c:showVal val="1"/>
            </c:dLbl>
            <c:dLbl>
              <c:idx val="3"/>
              <c:layout>
                <c:manualLayout>
                  <c:x val="-3.3662364292677445E-2"/>
                  <c:y val="-4.7076132592289717E-2"/>
                </c:manualLayout>
              </c:layout>
              <c:tx>
                <c:rich>
                  <a:bodyPr/>
                  <a:lstStyle/>
                  <a:p>
                    <a:pPr>
                      <a:defRPr sz="900" b="0" i="0" u="none" strike="noStrike" baseline="0">
                        <a:solidFill>
                          <a:srgbClr val="333333"/>
                        </a:solidFill>
                        <a:latin typeface="宋体"/>
                        <a:ea typeface="宋体"/>
                        <a:cs typeface="宋体"/>
                      </a:defRPr>
                    </a:pPr>
                    <a:r>
                      <a:rPr lang="en-US" altLang="en-US"/>
                      <a:t>60.44</a:t>
                    </a:r>
                  </a:p>
                </c:rich>
              </c:tx>
              <c:spPr>
                <a:solidFill>
                  <a:srgbClr val="ED7D31">
                    <a:alpha val="50000"/>
                  </a:srgbClr>
                </a:solidFill>
                <a:ln>
                  <a:noFill/>
                </a:ln>
                <a:effectLst/>
              </c:spPr>
              <c:dLblPos val="bestFit"/>
              <c:showVal val="1"/>
            </c:dLbl>
            <c:spPr>
              <a:noFill/>
              <a:ln w="25400">
                <a:noFill/>
              </a:ln>
            </c:spPr>
            <c:txPr>
              <a:bodyPr/>
              <a:lstStyle/>
              <a:p>
                <a:pPr>
                  <a:defRPr sz="900" b="0" i="0" u="none" strike="noStrike" baseline="0">
                    <a:solidFill>
                      <a:srgbClr val="333333"/>
                    </a:solidFill>
                    <a:latin typeface="宋体"/>
                    <a:ea typeface="宋体"/>
                    <a:cs typeface="宋体"/>
                  </a:defRPr>
                </a:pPr>
                <a:endParaRPr lang="zh-CN"/>
              </a:p>
            </c:txPr>
            <c:showVal val="1"/>
            <c:showLeaderLines val="1"/>
            <c:leaderLines>
              <c:spPr>
                <a:ln w="3175">
                  <a:solidFill>
                    <a:srgbClr val="969696"/>
                  </a:solidFill>
                  <a:prstDash val="solid"/>
                </a:ln>
              </c:spPr>
            </c:leaderLines>
          </c:dLbls>
          <c:cat>
            <c:strRef>
              <c:f>Sheet1!$A$64:$D$64</c:f>
              <c:strCache>
                <c:ptCount val="4"/>
                <c:pt idx="0">
                  <c:v>教育支出</c:v>
                </c:pt>
                <c:pt idx="1">
                  <c:v>社会保障和就业支出</c:v>
                </c:pt>
                <c:pt idx="2">
                  <c:v>医疗卫生与计划生育支出</c:v>
                </c:pt>
                <c:pt idx="3">
                  <c:v>住房保障支出</c:v>
                </c:pt>
              </c:strCache>
            </c:strRef>
          </c:cat>
          <c:val>
            <c:numRef>
              <c:f>Sheet1!$A$65:$D$65</c:f>
              <c:numCache>
                <c:formatCode>#,##0.00</c:formatCode>
                <c:ptCount val="4"/>
                <c:pt idx="0">
                  <c:v>751</c:v>
                </c:pt>
                <c:pt idx="1">
                  <c:v>101.3</c:v>
                </c:pt>
                <c:pt idx="2">
                  <c:v>44.5</c:v>
                </c:pt>
                <c:pt idx="3">
                  <c:v>60.44</c:v>
                </c:pt>
              </c:numCache>
            </c:numRef>
          </c:val>
        </c:ser>
        <c:firstSliceAng val="0"/>
      </c:pieChart>
      <c:spPr>
        <a:noFill/>
        <a:ln w="25400">
          <a:noFill/>
        </a:ln>
      </c:spPr>
    </c:plotArea>
    <c:legend>
      <c:legendPos val="r"/>
      <c:spPr>
        <a:solidFill>
          <a:schemeClr val="lt1">
            <a:alpha val="50000"/>
          </a:schemeClr>
        </a:solidFill>
        <a:ln>
          <a:noFill/>
        </a:ln>
        <a:effectLst/>
      </c:spPr>
      <c:txPr>
        <a:bodyPr/>
        <a:lstStyle/>
        <a:p>
          <a:pPr>
            <a:defRPr sz="825" b="0" i="0" u="none" strike="noStrike" baseline="0">
              <a:solidFill>
                <a:srgbClr val="333333"/>
              </a:solidFill>
              <a:latin typeface="宋体"/>
              <a:ea typeface="宋体"/>
              <a:cs typeface="宋体"/>
            </a:defRPr>
          </a:pPr>
          <a:endParaRPr lang="zh-CN"/>
        </a:p>
      </c:txPr>
    </c:legend>
    <c:plotVisOnly val="1"/>
    <c:dispBlanksAs val="zero"/>
  </c:chart>
  <c:spPr>
    <a:pattFill prst="dkDnDiag">
      <a:fgClr>
        <a:schemeClr val="lt1"/>
      </a:fgClr>
      <a:bgClr>
        <a:sysClr val="window" lastClr="FFFFFF"/>
      </a:bgClr>
    </a:pattFill>
    <a:ln w="9525" cap="flat" cmpd="sng" algn="ctr">
      <a:solidFill>
        <a:schemeClr val="dk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2"/>
</c:chartSpace>
</file>

<file path=word/drawings/drawing1.xml><?xml version="1.0" encoding="utf-8"?>
<c:userShapes xmlns:c="http://schemas.openxmlformats.org/drawingml/2006/chart">
  <cdr:relSizeAnchor xmlns:cdr="http://schemas.openxmlformats.org/drawingml/2006/chartDrawing">
    <cdr:from>
      <cdr:x>0.68333</cdr:x>
      <cdr:y>0.52778</cdr:y>
    </cdr:from>
    <cdr:to>
      <cdr:x>0.9625</cdr:x>
      <cdr:y>0.91319</cdr:y>
    </cdr:to>
    <cdr:sp macro="" textlink="">
      <cdr:nvSpPr>
        <cdr:cNvPr id="2" name="TextBox 1"/>
        <cdr:cNvSpPr txBox="1"/>
      </cdr:nvSpPr>
      <cdr:spPr>
        <a:xfrm xmlns:a="http://schemas.openxmlformats.org/drawingml/2006/main">
          <a:off x="3124200" y="1447800"/>
          <a:ext cx="1276350" cy="1057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D46B68-1679-4A4C-9414-317F621B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992</Words>
  <Characters>5660</Characters>
  <Application>Microsoft Office Word</Application>
  <DocSecurity>0</DocSecurity>
  <Lines>47</Lines>
  <Paragraphs>13</Paragraphs>
  <ScaleCrop>false</ScaleCrop>
  <Company>四川省财政厅</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29</cp:revision>
  <cp:lastPrinted>2022-08-06T02:23:00Z</cp:lastPrinted>
  <dcterms:created xsi:type="dcterms:W3CDTF">2023-10-30T03:27:00Z</dcterms:created>
  <dcterms:modified xsi:type="dcterms:W3CDTF">2023-11-01T02:55:00Z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